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237E"/>
          <w:sz w:val="52"/>
        </w:rPr>
        <w:t>Assignment 2</w:t>
      </w:r>
    </w:p>
    <w:p>
      <w:pPr>
        <w:jc w:val="center"/>
      </w:pPr>
      <w:r>
        <w:rPr>
          <w:b/>
          <w:color w:val="1A237E"/>
          <w:sz w:val="36"/>
        </w:rPr>
        <w:t>CryptoVault: Web-Based Text Encryption Tool</w:t>
      </w:r>
    </w:p>
    <w:p/>
    <w:p>
      <w:pPr>
        <w:jc w:val="center"/>
      </w:pPr>
      <w:r>
        <w:rPr>
          <w:b/>
          <w:sz w:val="24"/>
        </w:rPr>
        <w:t xml:space="preserve">Student Name: </w:t>
      </w:r>
      <w:r>
        <w:rPr>
          <w:sz w:val="24"/>
        </w:rPr>
        <w:t>Abdul Rehman</w:t>
      </w:r>
    </w:p>
    <w:p>
      <w:pPr>
        <w:jc w:val="center"/>
      </w:pPr>
      <w:r>
        <w:rPr>
          <w:b/>
          <w:sz w:val="24"/>
        </w:rPr>
        <w:t xml:space="preserve">Roll Number: </w:t>
      </w:r>
      <w:r>
        <w:rPr>
          <w:sz w:val="24"/>
        </w:rPr>
        <w:t>03-134222-005</w:t>
      </w:r>
    </w:p>
    <w:p>
      <w:pPr>
        <w:jc w:val="center"/>
      </w:pPr>
      <w:r>
        <w:rPr>
          <w:b/>
          <w:sz w:val="24"/>
        </w:rPr>
        <w:t xml:space="preserve">Course: </w:t>
      </w:r>
      <w:r>
        <w:rPr>
          <w:sz w:val="24"/>
        </w:rPr>
        <w:t>Information Security</w:t>
      </w:r>
    </w:p>
    <w:p>
      <w:pPr>
        <w:jc w:val="center"/>
      </w:pPr>
      <w:r>
        <w:rPr>
          <w:b/>
          <w:sz w:val="24"/>
        </w:rPr>
        <w:t xml:space="preserve">Submission: </w:t>
      </w:r>
      <w:r>
        <w:rPr>
          <w:sz w:val="24"/>
        </w:rPr>
        <w:t>Single-page web application with report</w:t>
      </w:r>
    </w:p>
    <w:p>
      <w:r>
        <w:br w:type="page"/>
      </w:r>
    </w:p>
    <w:p>
      <w:pPr>
        <w:pStyle w:val="Heading1"/>
        <w:jc w:val="left"/>
      </w:pPr>
      <w:r>
        <w:rPr>
          <w:color w:val="1A237E"/>
        </w:rPr>
        <w:t>1. Introduction</w:t>
      </w:r>
    </w:p>
    <w:p>
      <w:r>
        <w:rPr>
          <w:b w:val="0"/>
          <w:sz w:val="22"/>
        </w:rPr>
        <w:t>CryptoVault is a fully client-side, single-page web application that allows users to encrypt, decrypt, and hash text using six cryptographic algorithms. Developed as part of the Information Security course, it demonstrates the practical application of both classical and modern cryptographic techniques. All operations execute entirely within the user's browser using JavaScript — no data is ever transmitted to any server, ensuring complete privacy.</w:t>
      </w:r>
    </w:p>
    <w:p/>
    <w:p>
      <w:pPr>
        <w:pStyle w:val="Heading1"/>
        <w:jc w:val="left"/>
      </w:pPr>
      <w:r>
        <w:rPr>
          <w:color w:val="1A237E"/>
        </w:rPr>
        <w:t>2. Encryption Techniques Used</w:t>
      </w:r>
    </w:p>
    <w:p>
      <w:pPr>
        <w:pStyle w:val="Heading2"/>
        <w:jc w:val="left"/>
      </w:pPr>
      <w:r>
        <w:rPr>
          <w:color w:val="0D47A1"/>
        </w:rPr>
        <w:t>2.1 Caesar Cipher</w:t>
      </w:r>
    </w:p>
    <w:p>
      <w:r>
        <w:rPr>
          <w:b/>
          <w:sz w:val="22"/>
        </w:rPr>
        <w:t>Type: Classical Symmetric Substitution Cipher</w:t>
      </w:r>
    </w:p>
    <w:p>
      <w:r>
        <w:rPr>
          <w:b w:val="0"/>
          <w:sz w:val="22"/>
        </w:rPr>
        <w:t>The Caesar Cipher is one of the earliest known encryption techniques, attributed to Julius Caesar. It shifts each alphabetic character by a fixed integer value (shift key, 1–25) in the alphabet. Non-alphabetic characters (digits, punctuation, spaces) are left unchanged.</w:t>
      </w:r>
    </w:p>
    <w:p>
      <w:r>
        <w:rPr>
          <w:b w:val="0"/>
          <w:sz w:val="22"/>
        </w:rPr>
        <w:t>Encryption formula: E(x) = (x + shift) mod 26</w:t>
      </w:r>
    </w:p>
    <w:p>
      <w:r>
        <w:rPr>
          <w:b w:val="0"/>
          <w:sz w:val="22"/>
        </w:rPr>
        <w:t>Decryption formula: D(x) = (x − shift + 26) mod 26</w:t>
      </w:r>
    </w:p>
    <w:p>
      <w:r>
        <w:rPr>
          <w:b w:val="0"/>
          <w:sz w:val="22"/>
        </w:rPr>
        <w:t>Security Note: Caesar Cipher has a key space of only 25 possible shifts, making it trivially breakable by brute-force or frequency analysis. It is included for educational and historical context.</w:t>
      </w:r>
    </w:p>
    <w:p/>
    <w:p>
      <w:pPr>
        <w:pStyle w:val="Heading2"/>
        <w:jc w:val="left"/>
      </w:pPr>
      <w:r>
        <w:rPr>
          <w:color w:val="0D47A1"/>
        </w:rPr>
        <w:t>2.2 AES-256 (Advanced Encryption Standard)</w:t>
      </w:r>
    </w:p>
    <w:p>
      <w:r>
        <w:rPr>
          <w:b/>
          <w:sz w:val="22"/>
        </w:rPr>
        <w:t>Type: Modern Symmetric Block Cipher | Mode: CBC | Key Size: 256-bit</w:t>
      </w:r>
    </w:p>
    <w:p>
      <w:r>
        <w:rPr>
          <w:b w:val="0"/>
          <w:sz w:val="22"/>
        </w:rPr>
        <w:t>AES is the NIST-standardized symmetric encryption algorithm (FIPS 197, 2001) and the global gold standard for data-at-rest and data-in-transit encryption. It uses a 256-bit key and operates on 128-bit blocks. CryptoVault uses CBC (Cipher Block Chaining) mode with a random 128-bit IV (Initialization Vector) prepended to the ciphertext to prevent identical plaintexts from producing identical ciphertexts. The IV is encoded as a hex prefix separated by ':' for storage and recovery.</w:t>
      </w:r>
    </w:p>
    <w:p>
      <w:r>
        <w:rPr>
          <w:b w:val="0"/>
          <w:sz w:val="22"/>
        </w:rPr>
        <w:t>Key derivation: The user key is padded/truncated to exactly 32 bytes (256 bits).</w:t>
      </w:r>
    </w:p>
    <w:p>
      <w:r>
        <w:rPr>
          <w:b w:val="0"/>
          <w:sz w:val="22"/>
        </w:rPr>
        <w:t>Real-world usage: TLS 1.3, WPA3, disk encryption (BitLocker, VeraCrypt), banking systems.</w:t>
      </w:r>
    </w:p>
    <w:p/>
    <w:p>
      <w:pPr>
        <w:pStyle w:val="Heading2"/>
        <w:jc w:val="left"/>
      </w:pPr>
      <w:r>
        <w:rPr>
          <w:color w:val="0D47A1"/>
        </w:rPr>
        <w:t>2.3 DES (Data Encryption Standard)</w:t>
      </w:r>
    </w:p>
    <w:p>
      <w:r>
        <w:rPr>
          <w:b/>
          <w:sz w:val="22"/>
        </w:rPr>
        <w:t>Type: Legacy Symmetric Block Cipher | Mode: CBC | Key Size: 56-bit</w:t>
      </w:r>
    </w:p>
    <w:p>
      <w:r>
        <w:rPr>
          <w:b w:val="0"/>
          <w:sz w:val="22"/>
        </w:rPr>
        <w:t>DES was the US federal standard from 1977 until replaced by AES in 2001. It uses a 56-bit key and 64-bit blocks. DES is no longer considered secure — its 56-bit key was first publicly broken in 22 hours by EFF's Deep Crack in 1998. CryptoVault implements DES CBC with a random 8-byte IV for demonstration and historical comparison. In practice, Triple-DES (3DES) or AES should be used.</w:t>
      </w:r>
    </w:p>
    <w:p>
      <w:r>
        <w:rPr>
          <w:b w:val="0"/>
          <w:sz w:val="22"/>
        </w:rPr>
        <w:t>Security Note: Do not use DES for any production data. Included for educational purposes only.</w:t>
      </w:r>
    </w:p>
    <w:p/>
    <w:p>
      <w:pPr>
        <w:pStyle w:val="Heading2"/>
        <w:jc w:val="left"/>
      </w:pPr>
      <w:r>
        <w:rPr>
          <w:color w:val="0D47A1"/>
        </w:rPr>
        <w:t>2.4 RSA (Rivest–Shamir–Adleman)</w:t>
      </w:r>
    </w:p>
    <w:p>
      <w:r>
        <w:rPr>
          <w:b/>
          <w:sz w:val="22"/>
        </w:rPr>
        <w:t>Type: Asymmetric Public-Key Cipher | Padding: OAEP-SHA256 | Key Size: 512/1024-bit</w:t>
      </w:r>
    </w:p>
    <w:p>
      <w:r>
        <w:rPr>
          <w:b w:val="0"/>
          <w:sz w:val="22"/>
        </w:rPr>
        <w:t>RSA is the most widely deployed asymmetric (public-key) cryptosystem, invented in 1977. It is based on the mathematical difficulty of factoring the product of two large prime numbers. CryptoVault generates an ephemeral RSA key pair using the browser's built-in Web Crypto API (SubtleCrypto.generateKey). The public key encrypts the message; the private key decrypts it. OAEP (Optimal Asymmetric Encryption Padding) with SHA-256 is used to prevent padding oracle attacks.</w:t>
      </w:r>
    </w:p>
    <w:p>
      <w:r>
        <w:rPr>
          <w:b w:val="0"/>
          <w:sz w:val="22"/>
        </w:rPr>
        <w:t>The private key is stored in sessionStorage for the duration of the browser session, allowing decryption in the same tab. Note: RSA is typically used only to encrypt small payloads (e.g., symmetric session keys) in hybrid encryption schemes such as TLS.</w:t>
      </w:r>
    </w:p>
    <w:p/>
    <w:p>
      <w:pPr>
        <w:pStyle w:val="Heading2"/>
        <w:jc w:val="left"/>
      </w:pPr>
      <w:r>
        <w:rPr>
          <w:color w:val="0D47A1"/>
        </w:rPr>
        <w:t>2.5 Base64 Encoding</w:t>
      </w:r>
    </w:p>
    <w:p>
      <w:r>
        <w:rPr>
          <w:b/>
          <w:sz w:val="22"/>
        </w:rPr>
        <w:t>Type: Binary-to-Text Encoding (NOT encryption)</w:t>
      </w:r>
    </w:p>
    <w:p>
      <w:r>
        <w:rPr>
          <w:b w:val="0"/>
          <w:sz w:val="22"/>
        </w:rPr>
        <w:t>Base64 is a group of binary-to-text encoding schemes that represent binary data using 64 printable ASCII characters (A–Z, a–z, 0–9, +, /). It is NOT encryption — it provides no confidentiality. Base64 is fully reversible without any key. It is used extensively to safely transmit binary data over text-based protocols: email attachments (MIME), embedding images in HTML (data URIs), JWT tokens, and API payloads.</w:t>
      </w:r>
    </w:p>
    <w:p/>
    <w:p>
      <w:pPr>
        <w:pStyle w:val="Heading2"/>
        <w:jc w:val="left"/>
      </w:pPr>
      <w:r>
        <w:rPr>
          <w:color w:val="0D47A1"/>
        </w:rPr>
        <w:t>2.6 SHA-256 (Secure Hash Algorithm 256)</w:t>
      </w:r>
    </w:p>
    <w:p>
      <w:r>
        <w:rPr>
          <w:b/>
          <w:sz w:val="22"/>
        </w:rPr>
        <w:t>Type: Cryptographic Hash Function | Output: 256-bit (64 hex chars) | One-Way</w:t>
      </w:r>
    </w:p>
    <w:p>
      <w:r>
        <w:rPr>
          <w:b w:val="0"/>
          <w:sz w:val="22"/>
        </w:rPr>
        <w:t>SHA-256 is part of the SHA-2 family standardized by NIST. Unlike the algorithms above, it is a one-way function — given a hash, it is computationally infeasible to recover the original input (preimage resistance). It also provides collision resistance: no two different inputs should produce the same hash.</w:t>
      </w:r>
    </w:p>
    <w:p>
      <w:r>
        <w:rPr>
          <w:b w:val="0"/>
          <w:sz w:val="22"/>
        </w:rPr>
        <w:t>SHA-256 is used for: password storage (with salt), file integrity verification, digital signatures, Bitcoin/blockchain proof-of-work, and HMAC constructions.</w:t>
      </w:r>
    </w:p>
    <w:p>
      <w:r>
        <w:br w:type="page"/>
      </w:r>
    </w:p>
    <w:p>
      <w:pPr>
        <w:pStyle w:val="Heading1"/>
        <w:jc w:val="left"/>
      </w:pPr>
      <w:r>
        <w:rPr>
          <w:color w:val="1A237E"/>
        </w:rPr>
        <w:t>3. Application Implementation</w:t>
      </w:r>
    </w:p>
    <w:p>
      <w:pPr>
        <w:pStyle w:val="Heading2"/>
        <w:jc w:val="left"/>
      </w:pPr>
      <w:r>
        <w:rPr>
          <w:color w:val="0D47A1"/>
        </w:rPr>
        <w:t>3.1 Tech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Layer</w:t>
            </w:r>
          </w:p>
        </w:tc>
        <w:tc>
          <w:tcPr>
            <w:tcW w:type="dxa" w:w="3135"/>
          </w:tcPr>
          <w:p>
            <w:pPr>
              <w:jc w:val="center"/>
            </w:pPr>
            <w:r>
              <w:rPr>
                <w:b/>
                <w:sz w:val="20"/>
              </w:rPr>
              <w:t>Technology</w:t>
            </w:r>
          </w:p>
        </w:tc>
        <w:tc>
          <w:tcPr>
            <w:tcW w:type="dxa" w:w="3135"/>
          </w:tcPr>
          <w:p>
            <w:pPr>
              <w:jc w:val="center"/>
            </w:pPr>
            <w:r>
              <w:rPr>
                <w:b/>
                <w:sz w:val="20"/>
              </w:rPr>
              <w:t>Purpose</w:t>
            </w:r>
          </w:p>
        </w:tc>
      </w:tr>
      <w:tr>
        <w:tc>
          <w:tcPr>
            <w:tcW w:type="dxa" w:w="3135"/>
          </w:tcPr>
          <w:p>
            <w:pPr>
              <w:jc w:val="center"/>
            </w:pPr>
            <w:r>
              <w:rPr>
                <w:sz w:val="20"/>
              </w:rPr>
              <w:t>Frontend</w:t>
            </w:r>
          </w:p>
        </w:tc>
        <w:tc>
          <w:tcPr>
            <w:tcW w:type="dxa" w:w="3135"/>
          </w:tcPr>
          <w:p>
            <w:pPr>
              <w:jc w:val="center"/>
            </w:pPr>
            <w:r>
              <w:rPr>
                <w:sz w:val="20"/>
              </w:rPr>
              <w:t>HTML5 + CSS3</w:t>
            </w:r>
          </w:p>
        </w:tc>
        <w:tc>
          <w:tcPr>
            <w:tcW w:type="dxa" w:w="3135"/>
          </w:tcPr>
          <w:p>
            <w:pPr>
              <w:jc w:val="center"/>
            </w:pPr>
            <w:r>
              <w:rPr>
                <w:sz w:val="20"/>
              </w:rPr>
              <w:t>Structure and dark-theme UI</w:t>
            </w:r>
          </w:p>
        </w:tc>
      </w:tr>
      <w:tr>
        <w:tc>
          <w:tcPr>
            <w:tcW w:type="dxa" w:w="3135"/>
          </w:tcPr>
          <w:p>
            <w:pPr>
              <w:jc w:val="center"/>
            </w:pPr>
            <w:r>
              <w:rPr>
                <w:sz w:val="20"/>
              </w:rPr>
              <w:t>Logic</w:t>
            </w:r>
          </w:p>
        </w:tc>
        <w:tc>
          <w:tcPr>
            <w:tcW w:type="dxa" w:w="3135"/>
          </w:tcPr>
          <w:p>
            <w:pPr>
              <w:jc w:val="center"/>
            </w:pPr>
            <w:r>
              <w:rPr>
                <w:sz w:val="20"/>
              </w:rPr>
              <w:t>JavaScript (ES2020)</w:t>
            </w:r>
          </w:p>
        </w:tc>
        <w:tc>
          <w:tcPr>
            <w:tcW w:type="dxa" w:w="3135"/>
          </w:tcPr>
          <w:p>
            <w:pPr>
              <w:jc w:val="center"/>
            </w:pPr>
            <w:r>
              <w:rPr>
                <w:sz w:val="20"/>
              </w:rPr>
              <w:t>Encryption engine, UI state</w:t>
            </w:r>
          </w:p>
        </w:tc>
      </w:tr>
      <w:tr>
        <w:tc>
          <w:tcPr>
            <w:tcW w:type="dxa" w:w="3135"/>
          </w:tcPr>
          <w:p>
            <w:pPr>
              <w:jc w:val="center"/>
            </w:pPr>
            <w:r>
              <w:rPr>
                <w:sz w:val="20"/>
              </w:rPr>
              <w:t>Crypto Library</w:t>
            </w:r>
          </w:p>
        </w:tc>
        <w:tc>
          <w:tcPr>
            <w:tcW w:type="dxa" w:w="3135"/>
          </w:tcPr>
          <w:p>
            <w:pPr>
              <w:jc w:val="center"/>
            </w:pPr>
            <w:r>
              <w:rPr>
                <w:sz w:val="20"/>
              </w:rPr>
              <w:t>CryptoJS 4.2.0</w:t>
            </w:r>
          </w:p>
        </w:tc>
        <w:tc>
          <w:tcPr>
            <w:tcW w:type="dxa" w:w="3135"/>
          </w:tcPr>
          <w:p>
            <w:pPr>
              <w:jc w:val="center"/>
            </w:pPr>
            <w:r>
              <w:rPr>
                <w:sz w:val="20"/>
              </w:rPr>
              <w:t>AES, DES, SHA-256, Base64</w:t>
            </w:r>
          </w:p>
        </w:tc>
      </w:tr>
      <w:tr>
        <w:tc>
          <w:tcPr>
            <w:tcW w:type="dxa" w:w="3135"/>
          </w:tcPr>
          <w:p>
            <w:pPr>
              <w:jc w:val="center"/>
            </w:pPr>
            <w:r>
              <w:rPr>
                <w:sz w:val="20"/>
              </w:rPr>
              <w:t>RSA</w:t>
            </w:r>
          </w:p>
        </w:tc>
        <w:tc>
          <w:tcPr>
            <w:tcW w:type="dxa" w:w="3135"/>
          </w:tcPr>
          <w:p>
            <w:pPr>
              <w:jc w:val="center"/>
            </w:pPr>
            <w:r>
              <w:rPr>
                <w:sz w:val="20"/>
              </w:rPr>
              <w:t>Web Crypto API (SubtleCrypto)</w:t>
            </w:r>
          </w:p>
        </w:tc>
        <w:tc>
          <w:tcPr>
            <w:tcW w:type="dxa" w:w="3135"/>
          </w:tcPr>
          <w:p>
            <w:pPr>
              <w:jc w:val="center"/>
            </w:pPr>
            <w:r>
              <w:rPr>
                <w:sz w:val="20"/>
              </w:rPr>
              <w:t>RSA-OAEP key generation and encryption</w:t>
            </w:r>
          </w:p>
        </w:tc>
      </w:tr>
      <w:tr>
        <w:tc>
          <w:tcPr>
            <w:tcW w:type="dxa" w:w="3135"/>
          </w:tcPr>
          <w:p>
            <w:pPr>
              <w:jc w:val="center"/>
            </w:pPr>
            <w:r>
              <w:rPr>
                <w:sz w:val="20"/>
              </w:rPr>
              <w:t>Fonts</w:t>
            </w:r>
          </w:p>
        </w:tc>
        <w:tc>
          <w:tcPr>
            <w:tcW w:type="dxa" w:w="3135"/>
          </w:tcPr>
          <w:p>
            <w:pPr>
              <w:jc w:val="center"/>
            </w:pPr>
            <w:r>
              <w:rPr>
                <w:sz w:val="20"/>
              </w:rPr>
              <w:t>Google Fonts (Inter, JetBrains Mono)</w:t>
            </w:r>
          </w:p>
        </w:tc>
        <w:tc>
          <w:tcPr>
            <w:tcW w:type="dxa" w:w="3135"/>
          </w:tcPr>
          <w:p>
            <w:pPr>
              <w:jc w:val="center"/>
            </w:pPr>
            <w:r>
              <w:rPr>
                <w:sz w:val="20"/>
              </w:rPr>
              <w:t>Typography</w:t>
            </w:r>
          </w:p>
        </w:tc>
      </w:tr>
    </w:tbl>
    <w:p/>
    <w:p>
      <w:pPr>
        <w:pStyle w:val="Heading2"/>
        <w:jc w:val="left"/>
      </w:pPr>
      <w:r>
        <w:rPr>
          <w:color w:val="0D47A1"/>
        </w:rPr>
        <w:t>3.2 Core Features</w:t>
      </w:r>
    </w:p>
    <w:p>
      <w:pPr>
        <w:pStyle w:val="ListBullet"/>
      </w:pPr>
      <w:r>
        <w:rPr>
          <w:sz w:val="22"/>
        </w:rPr>
        <w:t>Three Operation Modes: Encrypt, Decrypt, Hash — via a tab-based interface</w:t>
      </w:r>
    </w:p>
    <w:p>
      <w:pPr>
        <w:pStyle w:val="ListBullet"/>
      </w:pPr>
      <w:r>
        <w:rPr>
          <w:sz w:val="22"/>
        </w:rPr>
        <w:t>Six Algorithms: Caesar, AES-256, DES, RSA, Base64, SHA-256</w:t>
      </w:r>
    </w:p>
    <w:p>
      <w:pPr>
        <w:pStyle w:val="ListBullet"/>
      </w:pPr>
      <w:r>
        <w:rPr>
          <w:sz w:val="22"/>
        </w:rPr>
        <w:t>Input Validation: Prevents empty submission, enforces algorithm selection and key entry</w:t>
      </w:r>
    </w:p>
    <w:p>
      <w:pPr>
        <w:pStyle w:val="ListBullet"/>
      </w:pPr>
      <w:r>
        <w:rPr>
          <w:sz w:val="22"/>
        </w:rPr>
        <w:t>Auto Key Generator: Generates cryptographically random keys for AES (32 bytes) and DES (8 bytes)</w:t>
      </w:r>
    </w:p>
    <w:p>
      <w:pPr>
        <w:pStyle w:val="ListBullet"/>
      </w:pPr>
      <w:r>
        <w:rPr>
          <w:sz w:val="22"/>
        </w:rPr>
        <w:t>IV Handling: AES and DES automatically prepend the random IV to ciphertext (hex:ciphertext format)</w:t>
      </w:r>
    </w:p>
    <w:p>
      <w:pPr>
        <w:pStyle w:val="ListBullet"/>
      </w:pPr>
      <w:r>
        <w:rPr>
          <w:sz w:val="22"/>
        </w:rPr>
        <w:t>Copy to Clipboard: One-click copy of output with toast notification (bonus feature)</w:t>
      </w:r>
    </w:p>
    <w:p>
      <w:pPr>
        <w:pStyle w:val="ListBullet"/>
      </w:pPr>
      <w:r>
        <w:rPr>
          <w:sz w:val="22"/>
        </w:rPr>
        <w:t>Stats Bar: Displays algorithm, mode, input/output character counts after each operation</w:t>
      </w:r>
    </w:p>
    <w:p>
      <w:pPr>
        <w:pStyle w:val="ListBullet"/>
      </w:pPr>
      <w:r>
        <w:rPr>
          <w:sz w:val="22"/>
        </w:rPr>
        <w:t>Algorithm Info Cards: Educational descriptions of each algorithm with security classifications</w:t>
      </w:r>
    </w:p>
    <w:p>
      <w:pPr>
        <w:pStyle w:val="ListBullet"/>
      </w:pPr>
      <w:r>
        <w:rPr>
          <w:sz w:val="22"/>
        </w:rPr>
        <w:t>Responsive Design: Works on desktop and mobile screens</w:t>
      </w:r>
    </w:p>
    <w:p>
      <w:pPr>
        <w:pStyle w:val="ListBullet"/>
      </w:pPr>
      <w:r>
        <w:rPr>
          <w:sz w:val="22"/>
        </w:rPr>
        <w:t>Zero Server Dependency: Fully offline-capable — open as a local HTML file</w:t>
      </w:r>
    </w:p>
    <w:p>
      <w:pPr>
        <w:pStyle w:val="Heading2"/>
        <w:jc w:val="left"/>
      </w:pPr>
      <w:r>
        <w:rPr>
          <w:color w:val="0D47A1"/>
        </w:rPr>
        <w:t>3.3 Validation Logic</w:t>
      </w:r>
    </w:p>
    <w:p>
      <w:r>
        <w:rPr>
          <w:b w:val="0"/>
          <w:sz w:val="22"/>
        </w:rPr>
        <w:t>The application enforces the following validations before processing:</w:t>
      </w:r>
    </w:p>
    <w:p>
      <w:pPr>
        <w:pStyle w:val="ListBullet"/>
      </w:pPr>
      <w:r>
        <w:rPr>
          <w:sz w:val="22"/>
        </w:rPr>
        <w:t>Algorithm must be selected from dropdown (not empty default)</w:t>
      </w:r>
    </w:p>
    <w:p>
      <w:pPr>
        <w:pStyle w:val="ListBullet"/>
      </w:pPr>
      <w:r>
        <w:rPr>
          <w:sz w:val="22"/>
        </w:rPr>
        <w:t>Input text cannot be empty</w:t>
      </w:r>
    </w:p>
    <w:p>
      <w:pPr>
        <w:pStyle w:val="ListBullet"/>
      </w:pPr>
      <w:r>
        <w:rPr>
          <w:sz w:val="22"/>
        </w:rPr>
        <w:t>Secret key required for AES and DES algorithms</w:t>
      </w:r>
    </w:p>
    <w:p>
      <w:pPr>
        <w:pStyle w:val="ListBullet"/>
      </w:pPr>
      <w:r>
        <w:rPr>
          <w:sz w:val="22"/>
        </w:rPr>
        <w:t>Hash mode automatically disabled for SHA-256 in encrypt/decrypt tabs</w:t>
      </w:r>
    </w:p>
    <w:p>
      <w:pPr>
        <w:pStyle w:val="ListBullet"/>
      </w:pPr>
      <w:r>
        <w:rPr>
          <w:sz w:val="22"/>
        </w:rPr>
        <w:t>RSA ciphertext must start with 'RSA:' prefix for decryption</w:t>
      </w:r>
    </w:p>
    <w:p>
      <w:pPr>
        <w:pStyle w:val="ListBullet"/>
      </w:pPr>
      <w:r>
        <w:rPr>
          <w:sz w:val="22"/>
        </w:rPr>
        <w:t>Base64 decode validates input is valid Base64 before processing</w:t>
      </w:r>
    </w:p>
    <w:p/>
    <w:p>
      <w:pPr>
        <w:pStyle w:val="Heading1"/>
        <w:jc w:val="left"/>
      </w:pPr>
      <w:r>
        <w:rPr>
          <w:color w:val="1A237E"/>
        </w:rPr>
        <w:t>4. Security Analysis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Algorithm</w:t>
            </w:r>
          </w:p>
        </w:tc>
        <w:tc>
          <w:tcPr>
            <w:tcW w:type="dxa" w:w="2351"/>
          </w:tcPr>
          <w:p>
            <w:pPr>
              <w:jc w:val="center"/>
            </w:pPr>
            <w:r>
              <w:rPr>
                <w:b/>
                <w:sz w:val="20"/>
              </w:rPr>
              <w:t>Security Level</w:t>
            </w:r>
          </w:p>
        </w:tc>
        <w:tc>
          <w:tcPr>
            <w:tcW w:type="dxa" w:w="2351"/>
          </w:tcPr>
          <w:p>
            <w:pPr>
              <w:jc w:val="center"/>
            </w:pPr>
            <w:r>
              <w:rPr>
                <w:b/>
                <w:sz w:val="20"/>
              </w:rPr>
              <w:t>Key Space</w:t>
            </w:r>
          </w:p>
        </w:tc>
        <w:tc>
          <w:tcPr>
            <w:tcW w:type="dxa" w:w="2351"/>
          </w:tcPr>
          <w:p>
            <w:pPr>
              <w:jc w:val="center"/>
            </w:pPr>
            <w:r>
              <w:rPr>
                <w:b/>
                <w:sz w:val="20"/>
              </w:rPr>
              <w:t>Recommended Use</w:t>
            </w:r>
          </w:p>
        </w:tc>
      </w:tr>
      <w:tr>
        <w:tc>
          <w:tcPr>
            <w:tcW w:type="dxa" w:w="2351"/>
          </w:tcPr>
          <w:p>
            <w:pPr>
              <w:jc w:val="center"/>
            </w:pPr>
            <w:r>
              <w:rPr>
                <w:sz w:val="20"/>
              </w:rPr>
              <w:t>Caesar Cipher</w:t>
            </w:r>
          </w:p>
        </w:tc>
        <w:tc>
          <w:tcPr>
            <w:tcW w:type="dxa" w:w="2351"/>
          </w:tcPr>
          <w:p>
            <w:pPr>
              <w:jc w:val="center"/>
            </w:pPr>
            <w:r>
              <w:rPr>
                <w:sz w:val="20"/>
              </w:rPr>
              <w:t>❌ Broken</w:t>
            </w:r>
          </w:p>
        </w:tc>
        <w:tc>
          <w:tcPr>
            <w:tcW w:type="dxa" w:w="2351"/>
          </w:tcPr>
          <w:p>
            <w:pPr>
              <w:jc w:val="center"/>
            </w:pPr>
            <w:r>
              <w:rPr>
                <w:sz w:val="20"/>
              </w:rPr>
              <w:t>25 keys</w:t>
            </w:r>
          </w:p>
        </w:tc>
        <w:tc>
          <w:tcPr>
            <w:tcW w:type="dxa" w:w="2351"/>
          </w:tcPr>
          <w:p>
            <w:pPr>
              <w:jc w:val="center"/>
            </w:pPr>
            <w:r>
              <w:rPr>
                <w:sz w:val="20"/>
              </w:rPr>
              <w:t>Education only</w:t>
            </w:r>
          </w:p>
        </w:tc>
      </w:tr>
      <w:tr>
        <w:tc>
          <w:tcPr>
            <w:tcW w:type="dxa" w:w="2351"/>
          </w:tcPr>
          <w:p>
            <w:pPr>
              <w:jc w:val="center"/>
            </w:pPr>
            <w:r>
              <w:rPr>
                <w:sz w:val="20"/>
              </w:rPr>
              <w:t>DES</w:t>
            </w:r>
          </w:p>
        </w:tc>
        <w:tc>
          <w:tcPr>
            <w:tcW w:type="dxa" w:w="2351"/>
          </w:tcPr>
          <w:p>
            <w:pPr>
              <w:jc w:val="center"/>
            </w:pPr>
            <w:r>
              <w:rPr>
                <w:sz w:val="20"/>
              </w:rPr>
              <w:t>⚠️ Weak</w:t>
            </w:r>
          </w:p>
        </w:tc>
        <w:tc>
          <w:tcPr>
            <w:tcW w:type="dxa" w:w="2351"/>
          </w:tcPr>
          <w:p>
            <w:pPr>
              <w:jc w:val="center"/>
            </w:pPr>
            <w:r>
              <w:rPr>
                <w:sz w:val="20"/>
              </w:rPr>
              <w:t>2^56 ≈ 72 quadrillion</w:t>
            </w:r>
          </w:p>
        </w:tc>
        <w:tc>
          <w:tcPr>
            <w:tcW w:type="dxa" w:w="2351"/>
          </w:tcPr>
          <w:p>
            <w:pPr>
              <w:jc w:val="center"/>
            </w:pPr>
            <w:r>
              <w:rPr>
                <w:sz w:val="20"/>
              </w:rPr>
              <w:t>Legacy / Education</w:t>
            </w:r>
          </w:p>
        </w:tc>
      </w:tr>
      <w:tr>
        <w:tc>
          <w:tcPr>
            <w:tcW w:type="dxa" w:w="2351"/>
          </w:tcPr>
          <w:p>
            <w:pPr>
              <w:jc w:val="center"/>
            </w:pPr>
            <w:r>
              <w:rPr>
                <w:sz w:val="20"/>
              </w:rPr>
              <w:t>Base64</w:t>
            </w:r>
          </w:p>
        </w:tc>
        <w:tc>
          <w:tcPr>
            <w:tcW w:type="dxa" w:w="2351"/>
          </w:tcPr>
          <w:p>
            <w:pPr>
              <w:jc w:val="center"/>
            </w:pPr>
            <w:r>
              <w:rPr>
                <w:sz w:val="20"/>
              </w:rPr>
              <w:t>➖ None (encoding)</w:t>
            </w:r>
          </w:p>
        </w:tc>
        <w:tc>
          <w:tcPr>
            <w:tcW w:type="dxa" w:w="2351"/>
          </w:tcPr>
          <w:p>
            <w:pPr>
              <w:jc w:val="center"/>
            </w:pPr>
            <w:r>
              <w:rPr>
                <w:sz w:val="20"/>
              </w:rPr>
              <w:t>N/A</w:t>
            </w:r>
          </w:p>
        </w:tc>
        <w:tc>
          <w:tcPr>
            <w:tcW w:type="dxa" w:w="2351"/>
          </w:tcPr>
          <w:p>
            <w:pPr>
              <w:jc w:val="center"/>
            </w:pPr>
            <w:r>
              <w:rPr>
                <w:sz w:val="20"/>
              </w:rPr>
              <w:t>Data transport</w:t>
            </w:r>
          </w:p>
        </w:tc>
      </w:tr>
      <w:tr>
        <w:tc>
          <w:tcPr>
            <w:tcW w:type="dxa" w:w="2351"/>
          </w:tcPr>
          <w:p>
            <w:pPr>
              <w:jc w:val="center"/>
            </w:pPr>
            <w:r>
              <w:rPr>
                <w:sz w:val="20"/>
              </w:rPr>
              <w:t>RSA-1024</w:t>
            </w:r>
          </w:p>
        </w:tc>
        <w:tc>
          <w:tcPr>
            <w:tcW w:type="dxa" w:w="2351"/>
          </w:tcPr>
          <w:p>
            <w:pPr>
              <w:jc w:val="center"/>
            </w:pPr>
            <w:r>
              <w:rPr>
                <w:sz w:val="20"/>
              </w:rPr>
              <w:t>⚠️ Borderline</w:t>
            </w:r>
          </w:p>
        </w:tc>
        <w:tc>
          <w:tcPr>
            <w:tcW w:type="dxa" w:w="2351"/>
          </w:tcPr>
          <w:p>
            <w:pPr>
              <w:jc w:val="center"/>
            </w:pPr>
            <w:r>
              <w:rPr>
                <w:sz w:val="20"/>
              </w:rPr>
              <w:t>~1024-bit prime product</w:t>
            </w:r>
          </w:p>
        </w:tc>
        <w:tc>
          <w:tcPr>
            <w:tcW w:type="dxa" w:w="2351"/>
          </w:tcPr>
          <w:p>
            <w:pPr>
              <w:jc w:val="center"/>
            </w:pPr>
            <w:r>
              <w:rPr>
                <w:sz w:val="20"/>
              </w:rPr>
              <w:t>Short-term only</w:t>
            </w:r>
          </w:p>
        </w:tc>
      </w:tr>
      <w:tr>
        <w:tc>
          <w:tcPr>
            <w:tcW w:type="dxa" w:w="2351"/>
          </w:tcPr>
          <w:p>
            <w:pPr>
              <w:jc w:val="center"/>
            </w:pPr>
            <w:r>
              <w:rPr>
                <w:sz w:val="20"/>
              </w:rPr>
              <w:t>AES-256</w:t>
            </w:r>
          </w:p>
        </w:tc>
        <w:tc>
          <w:tcPr>
            <w:tcW w:type="dxa" w:w="2351"/>
          </w:tcPr>
          <w:p>
            <w:pPr>
              <w:jc w:val="center"/>
            </w:pPr>
            <w:r>
              <w:rPr>
                <w:sz w:val="20"/>
              </w:rPr>
              <w:t>✅ Strong</w:t>
            </w:r>
          </w:p>
        </w:tc>
        <w:tc>
          <w:tcPr>
            <w:tcW w:type="dxa" w:w="2351"/>
          </w:tcPr>
          <w:p>
            <w:pPr>
              <w:jc w:val="center"/>
            </w:pPr>
            <w:r>
              <w:rPr>
                <w:sz w:val="20"/>
              </w:rPr>
              <w:t>2^256 keys</w:t>
            </w:r>
          </w:p>
        </w:tc>
        <w:tc>
          <w:tcPr>
            <w:tcW w:type="dxa" w:w="2351"/>
          </w:tcPr>
          <w:p>
            <w:pPr>
              <w:jc w:val="center"/>
            </w:pPr>
            <w:r>
              <w:rPr>
                <w:sz w:val="20"/>
              </w:rPr>
              <w:t>Production use</w:t>
            </w:r>
          </w:p>
        </w:tc>
      </w:tr>
      <w:tr>
        <w:tc>
          <w:tcPr>
            <w:tcW w:type="dxa" w:w="2351"/>
          </w:tcPr>
          <w:p>
            <w:pPr>
              <w:jc w:val="center"/>
            </w:pPr>
            <w:r>
              <w:rPr>
                <w:sz w:val="20"/>
              </w:rPr>
              <w:t>SHA-256</w:t>
            </w:r>
          </w:p>
        </w:tc>
        <w:tc>
          <w:tcPr>
            <w:tcW w:type="dxa" w:w="2351"/>
          </w:tcPr>
          <w:p>
            <w:pPr>
              <w:jc w:val="center"/>
            </w:pPr>
            <w:r>
              <w:rPr>
                <w:sz w:val="20"/>
              </w:rPr>
              <w:t>✅ Strong (hash)</w:t>
            </w:r>
          </w:p>
        </w:tc>
        <w:tc>
          <w:tcPr>
            <w:tcW w:type="dxa" w:w="2351"/>
          </w:tcPr>
          <w:p>
            <w:pPr>
              <w:jc w:val="center"/>
            </w:pPr>
            <w:r>
              <w:rPr>
                <w:sz w:val="20"/>
              </w:rPr>
              <w:t>256-bit output</w:t>
            </w:r>
          </w:p>
        </w:tc>
        <w:tc>
          <w:tcPr>
            <w:tcW w:type="dxa" w:w="2351"/>
          </w:tcPr>
          <w:p>
            <w:pPr>
              <w:jc w:val="center"/>
            </w:pPr>
            <w:r>
              <w:rPr>
                <w:sz w:val="20"/>
              </w:rPr>
              <w:t>Password hashing + integrity</w:t>
            </w:r>
          </w:p>
        </w:tc>
      </w:tr>
    </w:tbl>
    <w:p/>
    <w:p>
      <w:pPr>
        <w:pStyle w:val="Heading1"/>
        <w:jc w:val="left"/>
      </w:pPr>
      <w:r>
        <w:rPr>
          <w:color w:val="1A237E"/>
        </w:rPr>
        <w:t>5. Conclusion</w:t>
      </w:r>
    </w:p>
    <w:p>
      <w:r>
        <w:rPr>
          <w:b w:val="0"/>
          <w:sz w:val="22"/>
        </w:rPr>
        <w:t>CryptoVault successfully implements all core and bonus requirements of Assignment 2. The application demonstrates a spectrum of cryptographic techniques — from the historically significant Caesar Cipher to the NIST-standard AES-256 — within an intuitive, modern web interface. By implementing all logic client-side using CryptoJS and the Web Crypto API, the tool ensures user data never leaves the browser. The inclusion of decryption, SHA-256 hashing, and one-click clipboard copy fulfills all bonus criteria. This project solidifies the understanding of how real-world applications protect data confidentiality and integrity through cryptographic primitives.</w:t>
      </w:r>
    </w:p>
    <w:p/>
    <w:p>
      <w:pPr>
        <w:pStyle w:val="Heading1"/>
        <w:jc w:val="left"/>
      </w:pPr>
      <w:r>
        <w:rPr>
          <w:color w:val="1A237E"/>
        </w:rPr>
        <w:t>References</w:t>
      </w:r>
    </w:p>
    <w:p>
      <w:r>
        <w:rPr>
          <w:sz w:val="20"/>
        </w:rPr>
        <w:t>[1] NIST FIPS 197 – Advanced Encryption Standard (AES), 2001. https://csrc.nist.gov/publications/fips/fips197/fips-197.pdf</w:t>
      </w:r>
    </w:p>
    <w:p>
      <w:r>
        <w:rPr>
          <w:sz w:val="20"/>
        </w:rPr>
        <w:t>[2] NIST FIPS 46-3 – Data Encryption Standard (DES), 1999.</w:t>
      </w:r>
    </w:p>
    <w:p>
      <w:r>
        <w:rPr>
          <w:sz w:val="20"/>
        </w:rPr>
        <w:t>[3] Rivest, R. L., Shamir, A., &amp; Adleman, L. (1978). A method for obtaining digital signatures and public-key cryptosystems. CACM, 21(2), 120–126.</w:t>
      </w:r>
    </w:p>
    <w:p>
      <w:r>
        <w:rPr>
          <w:sz w:val="20"/>
        </w:rPr>
        <w:t>[4] CryptoJS Library Documentation. https://cryptojs.gitbook.io/</w:t>
      </w:r>
    </w:p>
    <w:p>
      <w:r>
        <w:rPr>
          <w:sz w:val="20"/>
        </w:rPr>
        <w:t>[5] MDN Web Docs – SubtleCrypto API. https://developer.mozilla.org/en-US/docs/Web/API/SubtleCrypto</w:t>
      </w:r>
    </w:p>
    <w:p>
      <w:r>
        <w:rPr>
          <w:sz w:val="20"/>
        </w:rPr>
        <w:t>[6] NIST FIPS 180-4 – Secure Hash Standard (SHS / SHA-256), 2015.</w:t>
      </w:r>
    </w:p>
    <w:p/>
    <w:p>
      <w:r>
        <w:rPr>
          <w:b/>
        </w:rPr>
        <w:t xml:space="preserve">GitHub Repository: </w:t>
      </w:r>
      <w:r>
        <w:rPr>
          <w:color w:val="1976D2"/>
        </w:rPr>
        <w:t>https://github.com/muhaddasgujjar/CLO4-IDS-ML-Solution/tree/main/Assignment2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