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System Design: HLD &amp; LLD</w:t>
      </w:r>
    </w:p>
    <w:p>
      <w:pPr>
        <w:spacing w:after="110"/>
      </w:pPr>
      <w:r>
        <w:rPr>
          <w:i/>
          <w:iCs/>
        </w:rPr>
        <w:t xml:space="preserve">Dua Platform LLM - Chatbot (GPT pay-as-you-go) &amp; Claude Code. Organisasi 150 developer.</w:t>
      </w:r>
    </w:p>
    <w:p>
      <w:pPr>
        <w:spacing w:after="110"/>
      </w:pPr>
      <w:r>
        <w:rPr>
          <w:i/>
          <w:iCs/>
        </w:rPr>
        <w:t xml:space="preserve">Versi 1.0 - Juni 2026. Catatan: contoh konfigurasi (env var, JSON, config) bersifat ILUSTRATIF untuk komunikasi desain - verifikasi nama field/kunci terhadap dokumentasi resmi sebelum implementasi.</w:t>
      </w:r>
    </w:p>
    <w:p>
      <w:pPr>
        <w:pStyle w:val="Heading1"/>
      </w:pPr>
      <w:r>
        <w:t xml:space="preserve">BAGIAN A - HIGH-LEVEL DESIGN (HLD)</w:t>
      </w:r>
    </w:p>
    <w:p>
      <w:pPr>
        <w:pStyle w:val="Heading2"/>
      </w:pPr>
      <w:r>
        <w:t xml:space="preserve">A.1 System Context</w:t>
      </w:r>
    </w:p>
    <w:p>
      <w:pPr>
        <w:spacing w:after="110"/>
      </w:pPr>
      <w:r>
        <w:t xml:space="preserve">Sistem menghubungkan 150 developer ke dua layanan LLM eksternal (OpenAI untuk chatbot, Anthropic untuk Claude Code) melalui lapisan kontrol milik organisasi. Tidak ada aktor yang memanggil model eksternal secara langsung - semua melewati zona korporat yang menegakkan identitas, kebijakan, logging, dan egress.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Aktor &amp; sistem eksternal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Developer (150) - pengguna kedua platform.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Admin/Security/Compliance - mengelola kebijakan, memantau, mengaudit.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OpenAI API - penyedia model chatbot (pay-as-you-go).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Anthropic/Claude - penyedia Claude Code (Team/Enterprise).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API auth internal - sistem login custom (user+pass -&gt; OK/gagal).</w:t>
      </w:r>
    </w:p>
    <w:p>
      <w:pPr>
        <w:pStyle w:val="Heading2"/>
      </w:pPr>
      <w:r>
        <w:t xml:space="preserve">A.2 Topologi Deployment (3 Zona)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Zona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Komponen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Kepemilikan &amp; sifat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Zona 1: Perangkat pengguna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 (chatbot UI, claude.ai), Claude Code CLI/IDE, DLP endpoint, agen MDM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Dikelola via MDM; managed-settings di-push ke sini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Zona 2: Korporat/VPC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IdP/SAML bridge, LLM Gateway, OTel Collector, Secrets Vault, Compliance API client, SIEM, DLP, audit store, BI, egress proxy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Self-managed; titik kontrol utama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Zona 3: SaaS eksternal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OpenAI API, Anthropic/Claude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Pihak ketiga; diakses hanya via egress proxy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A.3 Inventaris Komponen &amp; Tanggung Jawab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Komponen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Tanggung jawab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Pilihan teknologi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IdP / SAML bridge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Autentikasi, terbitkan SAML assertion, MFA, jembatan ke API auth 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Keycloak / Authentik / WorkOS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Pintu tunggal ke OpenAI; logging, virtual key, budget, redaksi, guardrail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LiteLLM / Portkey / Kong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OTel Collector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Terima telemetri Claude Code; filter/redaksi; route ke sink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OpenTelemetry Collector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Compliance API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Tarik/hapus konten chat web Claude (Enterprise)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kustom + DLP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 Vault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Simpan &amp; rotasi kunci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HashiCorp Vault / AWS/Azure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Korelasi, deteksi, alert lintas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Splunk / Sentinel / Elastic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DLP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Klasifikasi &amp; penegakan data sensitif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Purview / Forcepoint / Netskope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Simpan log immutable, retensi, forensik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store WORM / append-only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 /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biaya/token per user, chargeback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Grafana / Metabase / Looker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Egress proxy / CASB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Gerbang keluar ke model eksternal; inspeksi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Squid / Zscaler / Cloudflare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A.4 Integrasi &amp; Protokol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39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Jalur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Protokol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 -&gt; IdP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 + SAML 2.0/OIDC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SSO enforced, MFA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IdP bridge -&gt; API auth internal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HTTPS/REST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Validasi kredensial server-to-server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chatbot -&gt; Gateway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HTTPS/REST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Bawa identitas user, bukan API key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 -&gt; OpenAI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 via egress proxy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dari Vault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 Code CLI -&gt; Collector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OTLP/HTTP(S)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 bearer token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Collector/Gateway -&gt; SIEM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Syslog/HTTP/OTLP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Format ternormalisasi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Compliance API client -&gt; Claude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HTTPS/REST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Compliance access key (Enterprise)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A.5 Non-Functional Requirements (NFR)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Atribut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Target / pendekatan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Ketersediaan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 &amp; collector HA (min 2 instance, load-balanced); degradasi anggun bila model eksternal 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Skalabilitas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Horizontal scaling gateway/collector; sizing untuk 150 user konkuren + burst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Latensi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Overhead gateway &lt; ~100 ms p95 di luar waktu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Keamanan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trust, least privilege, enkripsi in-transit (TLS 1.2+) &amp; at-rest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 request terlog; audit store immutable; jejak akses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Biaya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 per virtual key (GPT) &amp; spend limit per user (Claude); dashboard chargeback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Privasi/Compliance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minimization, redaksi PII, retensi terdefinisi, UU PDP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BAGIAN B - LOW-LEVEL DESIGN (LLD)</w:t>
      </w:r>
    </w:p>
    <w:p>
      <w:pPr>
        <w:pStyle w:val="Heading2"/>
      </w:pPr>
      <w:r>
        <w:t xml:space="preserve">B.1 Identitas - SAML Bridge ke API Auth Internal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Alur (SP-initiated)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Claude/aplikasi (SP) redirect ke SSO URL IdP bridge dengan SAMLRequest.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IdP bridge menampilkan halaman login; user submit user+pass.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Bridge memanggil API auth internal (server-to-server); tunggu OK/gagal.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OK: bridge membangun SAML Response (signed) berisi NameID = email korporat + atribut; POST ke ACS URL.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Gagal: tampilkan error; tidak ada assertion diterbitkan.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Atribut SAML assertion (ilustratif)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NameID            : user@perusahaan.co.id   (format: emailAddress)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Attribute groups  : ["engineering","team-backend"]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Attribute dept    : "Engineering"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Conditions        : NotBefore / NotOnOrAfter (mis. 5 menit)</w:t>
      </w:r>
    </w:p>
    <w:p>
      <w:pPr>
        <w:shd w:fill="F2F2F2" w:val="clear"/>
        <w:spacing w:after="110"/>
      </w:pPr>
      <w:r>
        <w:rPr>
          <w:rFonts w:ascii="Consolas" w:cs="Consolas" w:eastAsia="Consolas" w:hAnsi="Consolas"/>
          <w:sz w:val="17"/>
          <w:szCs w:val="17"/>
        </w:rPr>
        <w:t xml:space="preserve">Signature         : RSA-SHA256 (private key IdP bridge)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Kontrol kunci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Validasi signature, audience, replay (assertion ID sekali pakai), clock skew.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MFA (TOTP/WebAuthn) di lapisan bridge - API internal tidak perlu diubah.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SCIM (Enterprise) untuk provisioning; Team: JIT + skrip offboarding.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Gunakan library SAML teruji (samlify/python3-saml) - jangan tulis protokol manual.</w:t>
      </w:r>
    </w:p>
    <w:p>
      <w:pPr>
        <w:pStyle w:val="Heading2"/>
      </w:pPr>
      <w:r>
        <w:t xml:space="preserve">B.2 LLM Gateway (Platform Chatbot)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Request lifecycle (pseudocode)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POST /v1/chat  (Authorization: Bearer &lt;user-session&gt;)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1. authN/authZ  -&gt; resolve user, virtual_key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2. budget/rate  -&gt; if over_limit: 429 + alert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3. guardrail_in -&gt; moderation, prompt-injection check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4. pii_redact   -&gt; Presidio: mask NIK/card/email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5. log_request  -&gt; {id,user,ts,model,prompt_hash,tokens_in}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6. call_openai  -&gt; via egress proxy, key from Vault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7. guardrail_out-&gt; validate response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8. log_response -&gt; {id,tokens_out,latency,cost}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9. emit_event   -&gt; SIEM + BI + audit store</w:t>
      </w:r>
    </w:p>
    <w:p>
      <w:pPr>
        <w:shd w:fill="F2F2F2" w:val="clear"/>
        <w:spacing w:after="110"/>
      </w:pPr>
      <w:r>
        <w:rPr>
          <w:rFonts w:ascii="Consolas" w:cs="Consolas" w:eastAsia="Consolas" w:hAnsi="Consolas"/>
          <w:sz w:val="17"/>
          <w:szCs w:val="17"/>
        </w:rPr>
        <w:t xml:space="preserve"> 10. return       -&gt; response to app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Model virtual key (ilustratif)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virtual_key: vk_eng_userA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owner: userA@perusahaan.co.id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budget_month_usd: 150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rate_limit_rpm: 60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allowed_models: [gpt-4o, gpt-4o-mini]</w:t>
      </w:r>
    </w:p>
    <w:p>
      <w:pPr>
        <w:shd w:fill="F2F2F2" w:val="clear"/>
        <w:spacing w:after="110"/>
      </w:pPr>
      <w:r>
        <w:rPr>
          <w:rFonts w:ascii="Consolas" w:cs="Consolas" w:eastAsia="Consolas" w:hAnsi="Consolas"/>
          <w:sz w:val="17"/>
          <w:szCs w:val="17"/>
        </w:rPr>
        <w:t xml:space="preserve">  alert_threshold_pct: 80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Pipeline redaksi PII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Deteksi entitas (regex + NER) -&gt; tokenisasi/masking -&gt; simpan peta token bila perlu de-identifikasi terbalik di sisi internal (jangan kirim peta ke model).</w:t>
      </w:r>
    </w:p>
    <w:p>
      <w:pPr>
        <w:pStyle w:val="Heading2"/>
      </w:pPr>
      <w:r>
        <w:t xml:space="preserve">B.3 Claude Code - Managed Settings, OTel, Hooks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managed-settings.json (ilustratif - verifikasi kunci ke docs)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"env":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"CLAUDE_CODE_ENABLE_TELEMETRY": "1",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"OTEL_EXPORTER_OTLP_ENDPOINT": "https://otel.internal:4318",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"OTEL_EXPORTER_OTLP_HEADERS": "Authorization=Bearer &lt;token&gt;",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"ANTHROPIC_BASE_URL": "https://proxy.internal/anthropic"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"permissions": { "allowedTools": [...], "deniedTools": [...]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"mcpServers": { "allow": ["internal-db","docs"]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"hooks": { "PreToolUse": "/opt/guard/pretool.sh" }</w:t>
      </w:r>
    </w:p>
    <w:p>
      <w:pPr>
        <w:shd w:fill="F2F2F2" w:val="clear"/>
        <w:spacing w:after="11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10"/>
      </w:pPr>
      <w:r>
        <w:t xml:space="preserve">Di-deploy via MDM ke lokasi managed system; tidak dapat di-override developer.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OTel Collector pipeline (ilustratif)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receivers:  otlp { protocols: { http: }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processors: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attributes/redact: { actions: [ {key: prompt, action: delete} ]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batch: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splunk_hec: { endpoint: ... }      # SIEM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prometheusremotewrite: { ... }     # metrics/BI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file/audit: { path: /worm/audit }  # arsip immutable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service: pipelines: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metrics: [otlp]-&gt;[batch]-&gt;[prometheusremotewrite]</w:t>
      </w:r>
    </w:p>
    <w:p>
      <w:pPr>
        <w:shd w:fill="F2F2F2" w:val="clear"/>
        <w:spacing w:after="110"/>
      </w:pPr>
      <w:r>
        <w:rPr>
          <w:rFonts w:ascii="Consolas" w:cs="Consolas" w:eastAsia="Consolas" w:hAnsi="Consolas"/>
          <w:sz w:val="17"/>
          <w:szCs w:val="17"/>
        </w:rPr>
        <w:t xml:space="preserve">  logs:    [otlp]-&gt;[redact,batch]-&gt;[splunk_hec,file/audit]</w:t>
      </w:r>
    </w:p>
    <w:p>
      <w:pPr>
        <w:spacing w:after="110"/>
      </w:pPr>
      <w:r>
        <w:t xml:space="preserve">Keputusan kunci: processor 'redact' menentukan apakah konten prompt diteruskan. Mengaktifkan logging konten adalah keputusan privasi &amp; legal yang disengaja.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Skema bukti hook (per event)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 event_type, tool_name, command_normalized, paths_changed[],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mcp_server, repo, branch, user, policy_version,</w:t>
      </w:r>
    </w:p>
    <w:p>
      <w:pPr>
        <w:shd w:fill="F2F2F2" w:val="clear"/>
        <w:spacing w:after="110"/>
      </w:pPr>
      <w:r>
        <w:rPr>
          <w:rFonts w:ascii="Consolas" w:cs="Consolas" w:eastAsia="Consolas" w:hAnsi="Consolas"/>
          <w:sz w:val="17"/>
          <w:szCs w:val="17"/>
        </w:rPr>
        <w:t xml:space="preserve">  decision: allow|block|flag, reason, ts }</w:t>
      </w:r>
    </w:p>
    <w:p>
      <w:pPr>
        <w:pStyle w:val="Heading2"/>
      </w:pPr>
      <w:r>
        <w:t xml:space="preserve">B.4 Compliance API Integration (Enterprise)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Primary Owner aktifkan API &amp; buat Compliance Access Key (Organization settings).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Service client menarik chat/file/project secara terjadwal atau on-demand.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Konten dipindai DLP, di-index ke SIEM; arsip ke audit store.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Aksi delete on-demand untuk remediasi insiden.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Sifat out-of-band (reaktif) - bukan blocking real-time. Retensi sisi vendor terbatas (~180 hari, verifikasi) - arsipkan sendiri untuk forensik panjang.</w:t>
      </w:r>
    </w:p>
    <w:p>
      <w:pPr>
        <w:pStyle w:val="Heading2"/>
      </w:pPr>
      <w:r>
        <w:t xml:space="preserve">B.5 Skema Data Log Terpadu (Common Event Format)</w:t>
      </w:r>
    </w:p>
    <w:p>
      <w:pPr>
        <w:spacing w:after="110"/>
      </w:pPr>
      <w:r>
        <w:t xml:space="preserve">Semua sumber dinormalisasi ke skema umum dengan user_id (dari IdP) sebagai kunci join lintas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Identitas unik event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UTC, ISO-8601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 korporat (join key)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chatbot_gpt | claude_code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| cli | ide | web | desktop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yang dipakai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tokens_in/out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Konsumsi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cost_usd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Estimasi biaya event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content_ref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string|null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Pointer ke konten (jika dilog) /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allow | block | flag (dari hook/guardrail)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B.6 Jaringan &amp; Keamanan (detail)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Egress: hanya gateway &amp; collector yang boleh keluar; allowlist domain (api.openai.com, api.anthropic.com); TLS 1.2+; mTLS internal bila memungkinkan.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Segmentasi: zona governance terisolasi; akses audit store/SIEM via RBAC, jump host, dan login teraudit.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Secrets: tidak ada plaintext di mesin developer; token collector &amp; key API hanya di Vault; rotasi terjadwal.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Sandbox: Claude Code untuk repo sensitif berjalan di dev container dengan filesystem/network terbatas.</w:t>
      </w:r>
    </w:p>
    <w:p>
      <w:pPr>
        <w:pStyle w:val="Heading2"/>
      </w:pPr>
      <w:r>
        <w:t xml:space="preserve">B.7 Sequence Ringkas (chatbot, happy path)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User -&gt; App: pesan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App  -&gt; Gateway: /v1/chat (+user)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Gateway -&gt; Gateway: budget,guardrail,redact,log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Gateway -&gt; Proxy -&gt; OpenAI: request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OpenAI -&gt; Gateway: response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Gateway -&gt; SIEM/BI/Audit: event</w:t>
      </w:r>
    </w:p>
    <w:p>
      <w:pPr>
        <w:shd w:fill="F2F2F2" w:val="clear"/>
        <w:spacing w:after="110"/>
      </w:pPr>
      <w:r>
        <w:rPr>
          <w:rFonts w:ascii="Consolas" w:cs="Consolas" w:eastAsia="Consolas" w:hAnsi="Consolas"/>
          <w:sz w:val="17"/>
          <w:szCs w:val="17"/>
        </w:rPr>
        <w:t xml:space="preserve">Gateway -&gt; App -&gt; User: response</w:t>
      </w:r>
    </w:p>
    <w:p>
      <w:pPr>
        <w:pStyle w:val="Heading2"/>
      </w:pPr>
      <w:r>
        <w:t xml:space="preserve">B.8 Sizing Awal (indikatif, untuk 150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Komponen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Sizing awal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Gateway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2-3 instance HA di belakang LB; autoscale by RPM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OTel Collector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instance HA; sizing by event rate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IdP bridge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instance HA; sesi cache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 store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store WORM; estimasi volume dari rata-rata event/hari x retensi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SIEM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Lisensi by ingest GB/hari - hitung dari volume log gabungan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Lampiran - Hal yang Wajib Diverifikasi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Nama field/kunci managed-settings.json, env var OTel, dan endpoint Compliance API terhadap dokumentasi resmi terkini.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Cakupan enforcement managed settings &amp; metrik biaya per-user di Team vs Enterprise.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Retensi data sisi vendor &amp; opsi data residency untuk Indonesia.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Keterlibatan Legal sebelum mengaktifkan logging konten prompt (UU PDP).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Daftar domain egress final &amp; kebijakan proxy korporat.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2026-06-12T07:47:18.271Z</dcterms:created>
  <dcterms:modified xsi:type="dcterms:W3CDTF">2026-06-12T07:47:18.286Z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