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Monthly marketing report</w:t>
      </w:r>
    </w:p>
    <w:p>
      <w:r>
        <w:t>Fill with actual data. Blank fields do not mean zero. Compare equal-length periods with consistent metric definitions.</w:t>
      </w:r>
    </w:p>
    <w:p>
      <w:r>
        <w:t>Project __________________  Author __________________</w:t>
      </w:r>
    </w:p>
    <w:p>
      <w:r>
        <w:t>Period __________  Comparison __________  Currency __________</w:t>
      </w:r>
    </w:p>
    <w:p>
      <w:r>
        <w:t>Sources and filters _____________________________________</w:t>
      </w:r>
    </w:p>
    <w:p>
      <w:pPr>
        <w:pStyle w:val="Heading1"/>
      </w:pPr>
      <w:r>
        <w:t>Key metrics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2203"/>
        <w:gridCol w:w="2203"/>
        <w:gridCol w:w="2218"/>
      </w:tblGrid>
      <w:tr>
        <w:trPr>
          <w:tblHeader/>
        </w:trPr>
        <w:tc>
          <w:tcPr>
            <w:tcW w:type="dxa" w:w="3456"/>
            <w:tcMar>
              <w:top w:w="100" w:type="dxa"/>
              <w:left w:w="100" w:type="dxa"/>
              <w:bottom w:w="100" w:type="dxa"/>
              <w:right w:w="100" w:type="dxa"/>
            </w:tcMar>
            <w:shd w:fill="2235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203"/>
            <w:tcMar>
              <w:top w:w="100" w:type="dxa"/>
              <w:left w:w="100" w:type="dxa"/>
              <w:bottom w:w="100" w:type="dxa"/>
              <w:right w:w="100" w:type="dxa"/>
            </w:tcMar>
            <w:shd w:fill="2235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b/>
                <w:color w:val="FFFFFF"/>
                <w:sz w:val="20"/>
              </w:rPr>
              <w:t>Previous</w:t>
            </w:r>
          </w:p>
        </w:tc>
        <w:tc>
          <w:tcPr>
            <w:tcW w:type="dxa" w:w="2203"/>
            <w:tcMar>
              <w:top w:w="100" w:type="dxa"/>
              <w:left w:w="100" w:type="dxa"/>
              <w:bottom w:w="100" w:type="dxa"/>
              <w:right w:w="100" w:type="dxa"/>
            </w:tcMar>
            <w:shd w:fill="2235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b/>
                <w:color w:val="FFFFFF"/>
                <w:sz w:val="20"/>
              </w:rPr>
              <w:t>Current</w:t>
            </w:r>
          </w:p>
        </w:tc>
        <w:tc>
          <w:tcPr>
            <w:tcW w:type="dxa" w:w="2218"/>
            <w:tcMar>
              <w:top w:w="100" w:type="dxa"/>
              <w:left w:w="100" w:type="dxa"/>
              <w:bottom w:w="100" w:type="dxa"/>
              <w:right w:w="100" w:type="dxa"/>
            </w:tcMar>
            <w:shd w:fill="2235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b/>
                <w:color w:val="FFFFFF"/>
                <w:sz w:val="20"/>
              </w:rPr>
              <w:t>Change</w:t>
            </w:r>
          </w:p>
        </w:tc>
      </w:tr>
      <w:tr>
        <w:tc>
          <w:tcPr>
            <w:tcW w:type="dxa" w:w="3456"/>
            <w:tcMar>
              <w:top w:w="100" w:type="dxa"/>
              <w:left w:w="100" w:type="dxa"/>
              <w:bottom w:w="100" w:type="dxa"/>
              <w:right w:w="100" w:type="dxa"/>
            </w:tcMar>
            <w:shd w:fill="F5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sz w:val="20"/>
              </w:rPr>
              <w:t>Spend</w:t>
            </w:r>
          </w:p>
        </w:tc>
        <w:tc>
          <w:tcPr>
            <w:tcW w:type="dxa" w:w="2203"/>
            <w:tcMar>
              <w:top w:w="100" w:type="dxa"/>
              <w:left w:w="100" w:type="dxa"/>
              <w:bottom w:w="100" w:type="dxa"/>
              <w:right w:w="100" w:type="dxa"/>
            </w:tcMar>
            <w:shd w:fill="F5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203"/>
            <w:tcMar>
              <w:top w:w="100" w:type="dxa"/>
              <w:left w:w="100" w:type="dxa"/>
              <w:bottom w:w="100" w:type="dxa"/>
              <w:right w:w="100" w:type="dxa"/>
            </w:tcMar>
            <w:shd w:fill="F5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218"/>
            <w:tcMar>
              <w:top w:w="100" w:type="dxa"/>
              <w:left w:w="100" w:type="dxa"/>
              <w:bottom w:w="100" w:type="dxa"/>
              <w:right w:w="100" w:type="dxa"/>
            </w:tcMar>
            <w:shd w:fill="F5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456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sz w:val="20"/>
              </w:rPr>
              <w:t>Clicks</w:t>
            </w:r>
          </w:p>
        </w:tc>
        <w:tc>
          <w:tcPr>
            <w:tcW w:type="dxa" w:w="2203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203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218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456"/>
            <w:tcMar>
              <w:top w:w="100" w:type="dxa"/>
              <w:left w:w="100" w:type="dxa"/>
              <w:bottom w:w="100" w:type="dxa"/>
              <w:right w:w="100" w:type="dxa"/>
            </w:tcMar>
            <w:shd w:fill="F5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sz w:val="20"/>
              </w:rPr>
              <w:t>Leads</w:t>
            </w:r>
          </w:p>
        </w:tc>
        <w:tc>
          <w:tcPr>
            <w:tcW w:type="dxa" w:w="2203"/>
            <w:tcMar>
              <w:top w:w="100" w:type="dxa"/>
              <w:left w:w="100" w:type="dxa"/>
              <w:bottom w:w="100" w:type="dxa"/>
              <w:right w:w="100" w:type="dxa"/>
            </w:tcMar>
            <w:shd w:fill="F5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203"/>
            <w:tcMar>
              <w:top w:w="100" w:type="dxa"/>
              <w:left w:w="100" w:type="dxa"/>
              <w:bottom w:w="100" w:type="dxa"/>
              <w:right w:w="100" w:type="dxa"/>
            </w:tcMar>
            <w:shd w:fill="F5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218"/>
            <w:tcMar>
              <w:top w:w="100" w:type="dxa"/>
              <w:left w:w="100" w:type="dxa"/>
              <w:bottom w:w="100" w:type="dxa"/>
              <w:right w:w="100" w:type="dxa"/>
            </w:tcMar>
            <w:shd w:fill="F5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456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sz w:val="20"/>
              </w:rPr>
              <w:t>Qualified leads</w:t>
            </w:r>
          </w:p>
        </w:tc>
        <w:tc>
          <w:tcPr>
            <w:tcW w:type="dxa" w:w="2203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203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218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456"/>
            <w:tcMar>
              <w:top w:w="100" w:type="dxa"/>
              <w:left w:w="100" w:type="dxa"/>
              <w:bottom w:w="100" w:type="dxa"/>
              <w:right w:w="100" w:type="dxa"/>
            </w:tcMar>
            <w:shd w:fill="F5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sz w:val="20"/>
              </w:rPr>
              <w:t>Sales</w:t>
            </w:r>
          </w:p>
        </w:tc>
        <w:tc>
          <w:tcPr>
            <w:tcW w:type="dxa" w:w="2203"/>
            <w:tcMar>
              <w:top w:w="100" w:type="dxa"/>
              <w:left w:w="100" w:type="dxa"/>
              <w:bottom w:w="100" w:type="dxa"/>
              <w:right w:w="100" w:type="dxa"/>
            </w:tcMar>
            <w:shd w:fill="F5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203"/>
            <w:tcMar>
              <w:top w:w="100" w:type="dxa"/>
              <w:left w:w="100" w:type="dxa"/>
              <w:bottom w:w="100" w:type="dxa"/>
              <w:right w:w="100" w:type="dxa"/>
            </w:tcMar>
            <w:shd w:fill="F5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218"/>
            <w:tcMar>
              <w:top w:w="100" w:type="dxa"/>
              <w:left w:w="100" w:type="dxa"/>
              <w:bottom w:w="100" w:type="dxa"/>
              <w:right w:w="100" w:type="dxa"/>
            </w:tcMar>
            <w:shd w:fill="F5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456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sz w:val="20"/>
              </w:rPr>
              <w:t>Revenue</w:t>
            </w:r>
          </w:p>
        </w:tc>
        <w:tc>
          <w:tcPr>
            <w:tcW w:type="dxa" w:w="2203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203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218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456"/>
            <w:tcMar>
              <w:top w:w="100" w:type="dxa"/>
              <w:left w:w="100" w:type="dxa"/>
              <w:bottom w:w="100" w:type="dxa"/>
              <w:right w:w="100" w:type="dxa"/>
            </w:tcMar>
            <w:shd w:fill="F5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sz w:val="20"/>
              </w:rPr>
              <w:t>CPL</w:t>
            </w:r>
          </w:p>
        </w:tc>
        <w:tc>
          <w:tcPr>
            <w:tcW w:type="dxa" w:w="2203"/>
            <w:tcMar>
              <w:top w:w="100" w:type="dxa"/>
              <w:left w:w="100" w:type="dxa"/>
              <w:bottom w:w="100" w:type="dxa"/>
              <w:right w:w="100" w:type="dxa"/>
            </w:tcMar>
            <w:shd w:fill="F5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203"/>
            <w:tcMar>
              <w:top w:w="100" w:type="dxa"/>
              <w:left w:w="100" w:type="dxa"/>
              <w:bottom w:w="100" w:type="dxa"/>
              <w:right w:w="100" w:type="dxa"/>
            </w:tcMar>
            <w:shd w:fill="F5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218"/>
            <w:tcMar>
              <w:top w:w="100" w:type="dxa"/>
              <w:left w:w="100" w:type="dxa"/>
              <w:bottom w:w="100" w:type="dxa"/>
              <w:right w:w="100" w:type="dxa"/>
            </w:tcMar>
            <w:shd w:fill="F5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456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sz w:val="20"/>
              </w:rPr>
              <w:t>Qualified CPL</w:t>
            </w:r>
          </w:p>
        </w:tc>
        <w:tc>
          <w:tcPr>
            <w:tcW w:type="dxa" w:w="2203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203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218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  <w:jc w:val="center"/>
            </w:pPr>
            <w:r>
              <w:rPr>
                <w:sz w:val="20"/>
              </w:rPr>
              <w:t>—</w:t>
            </w:r>
          </w:p>
        </w:tc>
      </w:tr>
    </w:tbl>
    <w:p/>
    <w:p>
      <w:pPr>
        <w:pStyle w:val="Heading1"/>
      </w:pPr>
      <w:r>
        <w:t>Period findings</w:t>
      </w:r>
    </w:p>
    <w:p>
      <w:r>
        <w:t>What changed, why it matters and what supports the finding. Separate observations from hypotheses.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r>
        <w:br w:type="page"/>
      </w:r>
    </w:p>
    <w:p>
      <w:pPr>
        <w:pStyle w:val="Title"/>
      </w:pPr>
      <w:r>
        <w:t>Decisions and the next period</w:t>
      </w:r>
    </w:p>
    <w:p>
      <w:pPr>
        <w:pStyle w:val="Heading1"/>
      </w:pPr>
      <w:r>
        <w:t>Action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2232"/>
        <w:gridCol w:w="3528"/>
      </w:tblGrid>
      <w:tr>
        <w:trPr>
          <w:tblHeader/>
        </w:trPr>
        <w:tc>
          <w:tcPr>
            <w:tcW w:type="dxa" w:w="4320"/>
            <w:tcMar>
              <w:top w:w="100" w:type="dxa"/>
              <w:left w:w="100" w:type="dxa"/>
              <w:bottom w:w="100" w:type="dxa"/>
              <w:right w:w="100" w:type="dxa"/>
            </w:tcMar>
            <w:shd w:fill="2235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color w:val="FFFFFF"/>
                <w:sz w:val="20"/>
              </w:rPr>
              <w:t>Action and hypothesis</w:t>
            </w:r>
          </w:p>
        </w:tc>
        <w:tc>
          <w:tcPr>
            <w:tcW w:type="dxa" w:w="2232"/>
            <w:tcMar>
              <w:top w:w="100" w:type="dxa"/>
              <w:left w:w="100" w:type="dxa"/>
              <w:bottom w:w="100" w:type="dxa"/>
              <w:right w:w="100" w:type="dxa"/>
            </w:tcMar>
            <w:shd w:fill="2235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3528"/>
            <w:tcMar>
              <w:top w:w="100" w:type="dxa"/>
              <w:left w:w="100" w:type="dxa"/>
              <w:bottom w:w="100" w:type="dxa"/>
              <w:right w:w="100" w:type="dxa"/>
            </w:tcMar>
            <w:shd w:fill="2235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color w:val="FFFFFF"/>
                <w:sz w:val="20"/>
              </w:rPr>
              <w:t>Due date and criterion</w:t>
            </w:r>
          </w:p>
        </w:tc>
      </w:tr>
      <w:tr>
        <w:tc>
          <w:tcPr>
            <w:tcW w:type="dxa" w:w="4320"/>
            <w:tcMar>
              <w:top w:w="100" w:type="dxa"/>
              <w:left w:w="100" w:type="dxa"/>
              <w:bottom w:w="100" w:type="dxa"/>
              <w:right w:w="100" w:type="dxa"/>
            </w:tcMar>
            <w:shd w:fill="F5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sz w:val="20"/>
              </w:rPr>
              <w:t>________________</w:t>
            </w:r>
          </w:p>
        </w:tc>
        <w:tc>
          <w:tcPr>
            <w:tcW w:type="dxa" w:w="2232"/>
            <w:tcMar>
              <w:top w:w="100" w:type="dxa"/>
              <w:left w:w="100" w:type="dxa"/>
              <w:bottom w:w="100" w:type="dxa"/>
              <w:right w:w="100" w:type="dxa"/>
            </w:tcMar>
            <w:shd w:fill="F5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sz w:val="20"/>
              </w:rPr>
              <w:t>________</w:t>
            </w:r>
          </w:p>
        </w:tc>
        <w:tc>
          <w:tcPr>
            <w:tcW w:type="dxa" w:w="3528"/>
            <w:tcMar>
              <w:top w:w="100" w:type="dxa"/>
              <w:left w:w="100" w:type="dxa"/>
              <w:bottom w:w="100" w:type="dxa"/>
              <w:right w:w="100" w:type="dxa"/>
            </w:tcMar>
            <w:shd w:fill="F5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sz w:val="20"/>
              </w:rPr>
              <w:t>____________</w:t>
            </w:r>
          </w:p>
        </w:tc>
      </w:tr>
      <w:tr>
        <w:tc>
          <w:tcPr>
            <w:tcW w:type="dxa" w:w="4320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sz w:val="20"/>
              </w:rPr>
              <w:t>________________</w:t>
            </w:r>
          </w:p>
        </w:tc>
        <w:tc>
          <w:tcPr>
            <w:tcW w:type="dxa" w:w="2232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sz w:val="20"/>
              </w:rPr>
              <w:t>________</w:t>
            </w:r>
          </w:p>
        </w:tc>
        <w:tc>
          <w:tcPr>
            <w:tcW w:type="dxa" w:w="3528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sz w:val="20"/>
              </w:rPr>
              <w:t>____________</w:t>
            </w:r>
          </w:p>
        </w:tc>
      </w:tr>
      <w:tr>
        <w:tc>
          <w:tcPr>
            <w:tcW w:type="dxa" w:w="4320"/>
            <w:tcMar>
              <w:top w:w="100" w:type="dxa"/>
              <w:left w:w="100" w:type="dxa"/>
              <w:bottom w:w="100" w:type="dxa"/>
              <w:right w:w="100" w:type="dxa"/>
            </w:tcMar>
            <w:shd w:fill="F5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sz w:val="20"/>
              </w:rPr>
              <w:t>________________</w:t>
            </w:r>
          </w:p>
        </w:tc>
        <w:tc>
          <w:tcPr>
            <w:tcW w:type="dxa" w:w="2232"/>
            <w:tcMar>
              <w:top w:w="100" w:type="dxa"/>
              <w:left w:w="100" w:type="dxa"/>
              <w:bottom w:w="100" w:type="dxa"/>
              <w:right w:w="100" w:type="dxa"/>
            </w:tcMar>
            <w:shd w:fill="F5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sz w:val="20"/>
              </w:rPr>
              <w:t>________</w:t>
            </w:r>
          </w:p>
        </w:tc>
        <w:tc>
          <w:tcPr>
            <w:tcW w:type="dxa" w:w="3528"/>
            <w:tcMar>
              <w:top w:w="100" w:type="dxa"/>
              <w:left w:w="100" w:type="dxa"/>
              <w:bottom w:w="100" w:type="dxa"/>
              <w:right w:w="100" w:type="dxa"/>
            </w:tcMar>
            <w:shd w:fill="F5F6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sz w:val="20"/>
              </w:rPr>
              <w:t>____________</w:t>
            </w:r>
          </w:p>
        </w:tc>
      </w:tr>
    </w:tbl>
    <w:p/>
    <w:p>
      <w:pPr>
        <w:pStyle w:val="Heading1"/>
      </w:pPr>
      <w:r>
        <w:t>Definitions and formulas</w:t>
      </w:r>
    </w:p>
    <w:p>
      <w:r>
        <w:t>CPL = spend / leads. Qualified CPL = spend / leads meeting the agreed qualification criteria.</w:t>
      </w:r>
    </w:p>
    <w:p>
      <w:r>
        <w:t>Percentage change = (current - previous) / previous × 100. With a zero baseline, report the absolute difference instead of infinite growth.</w:t>
      </w:r>
    </w:p>
    <w:p>
      <w:r>
        <w:t>Revenue is not profit. State whether taxes, refunds, fees, cost of goods and team costs are included.</w:t>
      </w:r>
    </w:p>
    <w:p>
      <w:pPr>
        <w:pStyle w:val="Heading1"/>
      </w:pPr>
      <w:r>
        <w:t>Data limitations</w:t>
      </w:r>
    </w:p>
    <w:p>
      <w:r>
        <w:t>Note sales delays, attribution, seasonality, test traffic, measurement gaps and non-comparable segments.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pStyle w:val="Heading1"/>
      </w:pPr>
      <w:r>
        <w:t>Review and approval</w:t>
      </w:r>
    </w:p>
    <w:p>
      <w:r>
        <w:t>Reviewed by __________________  Date __________  Next review 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Template for your projects   |   Version 1.0 / 2026-10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ADS BY KANAPIYA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4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40" w:line="259" w:lineRule="auto"/>
    </w:pPr>
    <w:rPr>
      <w:rFonts w:ascii="Arial" w:hAnsi="Arial"/>
      <w:color w:val="00000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40" w:line="259" w:lineRule="auto"/>
    </w:pPr>
    <w:rPr>
      <w:rFonts w:ascii="Arial" w:hAnsi="Arial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259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60" w:line="259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59" w:lineRule="auto"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Monthly marketing report</dc:title>
  <dc:subject/>
  <dc:creator>Ads by Kanapiya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