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29E74" w14:textId="77777777" w:rsidR="00604497" w:rsidRPr="00B949AF" w:rsidRDefault="00000000">
      <w:pPr>
        <w:spacing w:after="60"/>
        <w:jc w:val="center"/>
        <w:rPr>
          <w:rFonts w:ascii="Candara" w:hAnsi="Candara"/>
        </w:rPr>
      </w:pPr>
      <w:proofErr w:type="spellStart"/>
      <w:r w:rsidRPr="00B949AF">
        <w:rPr>
          <w:rFonts w:ascii="Candara" w:hAnsi="Candara"/>
          <w:b/>
          <w:bCs/>
          <w:sz w:val="40"/>
          <w:szCs w:val="40"/>
        </w:rPr>
        <w:t>HealthConnect</w:t>
      </w:r>
      <w:proofErr w:type="spellEnd"/>
      <w:r w:rsidRPr="00B949AF">
        <w:rPr>
          <w:rFonts w:ascii="Candara" w:hAnsi="Candara"/>
          <w:b/>
          <w:bCs/>
          <w:sz w:val="40"/>
          <w:szCs w:val="40"/>
        </w:rPr>
        <w:t xml:space="preserve"> Experience Lab</w:t>
      </w:r>
    </w:p>
    <w:p w14:paraId="4CA5B0D1" w14:textId="77777777" w:rsidR="00604497" w:rsidRPr="00B949AF" w:rsidRDefault="00000000">
      <w:pPr>
        <w:spacing w:after="60"/>
        <w:jc w:val="center"/>
        <w:rPr>
          <w:rFonts w:ascii="Candara" w:hAnsi="Candara"/>
        </w:rPr>
      </w:pPr>
      <w:r w:rsidRPr="00B949AF">
        <w:rPr>
          <w:rFonts w:ascii="Candara" w:hAnsi="Candara"/>
          <w:b/>
          <w:bCs/>
          <w:sz w:val="26"/>
          <w:szCs w:val="26"/>
        </w:rPr>
        <w:t>Week 6: Data Analytics Track, Advanced Analytics &amp; Decision Support Report</w:t>
      </w:r>
    </w:p>
    <w:p w14:paraId="0B7D1254" w14:textId="77777777" w:rsidR="00604497" w:rsidRPr="00B949AF" w:rsidRDefault="00000000">
      <w:pPr>
        <w:spacing w:after="400"/>
        <w:jc w:val="center"/>
        <w:rPr>
          <w:rFonts w:ascii="Candara" w:hAnsi="Candara"/>
        </w:rPr>
      </w:pPr>
      <w:proofErr w:type="spellStart"/>
      <w:r w:rsidRPr="00B949AF">
        <w:rPr>
          <w:rFonts w:ascii="Candara" w:hAnsi="Candara"/>
          <w:i/>
          <w:iCs/>
          <w:sz w:val="22"/>
          <w:szCs w:val="22"/>
        </w:rPr>
        <w:t>AnalystLab</w:t>
      </w:r>
      <w:proofErr w:type="spellEnd"/>
      <w:r w:rsidRPr="00B949AF">
        <w:rPr>
          <w:rFonts w:ascii="Candara" w:hAnsi="Candara"/>
          <w:i/>
          <w:iCs/>
          <w:sz w:val="22"/>
          <w:szCs w:val="22"/>
        </w:rPr>
        <w:t xml:space="preserve"> Africa Internship </w:t>
      </w:r>
      <w:proofErr w:type="spellStart"/>
      <w:r w:rsidRPr="00B949AF">
        <w:rPr>
          <w:rFonts w:ascii="Candara" w:hAnsi="Candara"/>
          <w:i/>
          <w:iCs/>
          <w:sz w:val="22"/>
          <w:szCs w:val="22"/>
        </w:rPr>
        <w:t>Programme</w:t>
      </w:r>
      <w:proofErr w:type="spellEnd"/>
    </w:p>
    <w:p w14:paraId="5834D02B" w14:textId="77777777" w:rsidR="00604497" w:rsidRPr="00B949AF" w:rsidRDefault="00000000">
      <w:pPr>
        <w:pStyle w:val="Heading1"/>
        <w:spacing w:before="300" w:after="150"/>
        <w:rPr>
          <w:rFonts w:ascii="Candara" w:hAnsi="Candara"/>
        </w:rPr>
      </w:pPr>
      <w:r w:rsidRPr="00B949AF">
        <w:rPr>
          <w:rFonts w:ascii="Candara" w:hAnsi="Candara"/>
        </w:rPr>
        <w:t>1. Week 5 to Week 6 Transition</w:t>
      </w:r>
    </w:p>
    <w:p w14:paraId="7D22EF8A"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Main Week 5 output: </w:t>
      </w:r>
      <w:r w:rsidRPr="00B949AF">
        <w:rPr>
          <w:rFonts w:ascii="Candara" w:hAnsi="Candara"/>
        </w:rPr>
        <w:t xml:space="preserve">the </w:t>
      </w:r>
      <w:proofErr w:type="spellStart"/>
      <w:r w:rsidRPr="00B949AF">
        <w:rPr>
          <w:rFonts w:ascii="Candara" w:hAnsi="Candara"/>
        </w:rPr>
        <w:t>HealthConnect</w:t>
      </w:r>
      <w:proofErr w:type="spellEnd"/>
      <w:r w:rsidRPr="00B949AF">
        <w:rPr>
          <w:rFonts w:ascii="Candara" w:hAnsi="Candara"/>
        </w:rPr>
        <w:t xml:space="preserve"> Analytics Report, a Power BI dashboard with 6 KPI cards and 5 breakdown charts, and a 5-insight business presentation.</w:t>
      </w:r>
    </w:p>
    <w:p w14:paraId="404C6CE1"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Most important result: </w:t>
      </w:r>
      <w:r w:rsidRPr="00B949AF">
        <w:rPr>
          <w:rFonts w:ascii="Candara" w:hAnsi="Candara"/>
        </w:rPr>
        <w:t>the No-Show Rate KPI broken down by Booking Lead Time Band and Distance Band, lead time in particular stood out as the strongest single factor in the dataset.</w:t>
      </w:r>
    </w:p>
    <w:p w14:paraId="4EF9D55F"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Main limitation discovered: </w:t>
      </w:r>
      <w:proofErr w:type="spellStart"/>
      <w:r w:rsidRPr="00B949AF">
        <w:rPr>
          <w:rFonts w:ascii="Candara" w:hAnsi="Candara"/>
        </w:rPr>
        <w:t>distance_to_clinic_km</w:t>
      </w:r>
      <w:proofErr w:type="spellEnd"/>
      <w:r w:rsidRPr="00B949AF">
        <w:rPr>
          <w:rFonts w:ascii="Candara" w:hAnsi="Candara"/>
        </w:rPr>
        <w:t xml:space="preserve"> and </w:t>
      </w:r>
      <w:proofErr w:type="spellStart"/>
      <w:r w:rsidRPr="00B949AF">
        <w:rPr>
          <w:rFonts w:ascii="Candara" w:hAnsi="Candara"/>
        </w:rPr>
        <w:t>waiting_time_minutes</w:t>
      </w:r>
      <w:proofErr w:type="spellEnd"/>
      <w:r w:rsidRPr="00B949AF">
        <w:rPr>
          <w:rFonts w:ascii="Candara" w:hAnsi="Candara"/>
        </w:rPr>
        <w:t xml:space="preserve"> both required median imputation for a small number of missing values, and </w:t>
      </w:r>
      <w:proofErr w:type="spellStart"/>
      <w:r w:rsidRPr="00B949AF">
        <w:rPr>
          <w:rFonts w:ascii="Candara" w:hAnsi="Candara"/>
        </w:rPr>
        <w:t>waiting_time_minutes</w:t>
      </w:r>
      <w:proofErr w:type="spellEnd"/>
      <w:r w:rsidRPr="00B949AF">
        <w:rPr>
          <w:rFonts w:ascii="Candara" w:hAnsi="Candara"/>
        </w:rPr>
        <w:t xml:space="preserve"> turned out to be recorded even for appointments that were never attended, which limits how far that variable can be trusted.</w:t>
      </w:r>
    </w:p>
    <w:p w14:paraId="617B6AFC"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Relevant track for Week 6: </w:t>
      </w:r>
      <w:r w:rsidRPr="00B949AF">
        <w:rPr>
          <w:rFonts w:ascii="Candara" w:hAnsi="Candara"/>
        </w:rPr>
        <w:t>Data Science, since my findings on which factors predict no-shows are directly useful for their prediction modelling work.</w:t>
      </w:r>
    </w:p>
    <w:p w14:paraId="56C43EB4"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Plan for Week 6: </w:t>
      </w:r>
      <w:r w:rsidRPr="00B949AF">
        <w:rPr>
          <w:rFonts w:ascii="Candara" w:hAnsi="Candara"/>
        </w:rPr>
        <w:t>validate whether the lead time and distance patterns hold up under deeper segment analysis, check whether combining factors reveals stronger patterns than looking at them individually, and prepare the findings in a form ready to hand off to Data Science.</w:t>
      </w:r>
    </w:p>
    <w:p w14:paraId="41A67494" w14:textId="77777777" w:rsidR="00604497" w:rsidRPr="00B949AF" w:rsidRDefault="00000000">
      <w:pPr>
        <w:pStyle w:val="Heading1"/>
        <w:spacing w:before="300" w:after="150"/>
        <w:rPr>
          <w:rFonts w:ascii="Candara" w:hAnsi="Candara"/>
        </w:rPr>
      </w:pPr>
      <w:r w:rsidRPr="00B949AF">
        <w:rPr>
          <w:rFonts w:ascii="Candara" w:hAnsi="Candara"/>
        </w:rPr>
        <w:t>2. Week 6 Integration Readiness</w:t>
      </w:r>
    </w:p>
    <w:p w14:paraId="29D32EE7" w14:textId="77777777" w:rsidR="00604497" w:rsidRPr="00B949AF" w:rsidRDefault="00000000">
      <w:pPr>
        <w:pStyle w:val="Heading2"/>
        <w:spacing w:before="240" w:after="120"/>
        <w:rPr>
          <w:rFonts w:ascii="Candara" w:hAnsi="Candara"/>
        </w:rPr>
      </w:pPr>
      <w:r w:rsidRPr="00B949AF">
        <w:rPr>
          <w:rFonts w:ascii="Candara" w:hAnsi="Candara"/>
        </w:rPr>
        <w:t>A. Integration Point</w:t>
      </w:r>
    </w:p>
    <w:p w14:paraId="25BB254B"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Track: </w:t>
      </w:r>
      <w:r w:rsidRPr="00B949AF">
        <w:rPr>
          <w:rFonts w:ascii="Candara" w:hAnsi="Candara"/>
        </w:rPr>
        <w:t>Data Science.</w:t>
      </w:r>
    </w:p>
    <w:p w14:paraId="17926BC4"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Output needed from that track: </w:t>
      </w:r>
      <w:r w:rsidRPr="00B949AF">
        <w:rPr>
          <w:rFonts w:ascii="Candara" w:hAnsi="Candara"/>
        </w:rPr>
        <w:t xml:space="preserve">confirmation of which features they are </w:t>
      </w:r>
      <w:proofErr w:type="spellStart"/>
      <w:r w:rsidRPr="00B949AF">
        <w:rPr>
          <w:rFonts w:ascii="Candara" w:hAnsi="Candara"/>
        </w:rPr>
        <w:t>prioritising</w:t>
      </w:r>
      <w:proofErr w:type="spellEnd"/>
      <w:r w:rsidRPr="00B949AF">
        <w:rPr>
          <w:rFonts w:ascii="Candara" w:hAnsi="Candara"/>
        </w:rPr>
        <w:t xml:space="preserve"> for their no-show prediction model. This was not available this week, as no Data Science intern was assigned to collaborate with on this project.</w:t>
      </w:r>
    </w:p>
    <w:p w14:paraId="673CF68C"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Output I am providing: </w:t>
      </w:r>
      <w:r w:rsidRPr="00B949AF">
        <w:rPr>
          <w:rFonts w:ascii="Candara" w:hAnsi="Candara"/>
        </w:rPr>
        <w:t>a validated, deeper-segment analysis confirming which factors most reliably predict no-shows, packaged in a form ready for a Data Science collaborator to use.</w:t>
      </w:r>
    </w:p>
    <w:p w14:paraId="28CB497A"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Why the connection is relevant: </w:t>
      </w:r>
      <w:r w:rsidRPr="00B949AF">
        <w:rPr>
          <w:rFonts w:ascii="Candara" w:hAnsi="Candara"/>
        </w:rPr>
        <w:t xml:space="preserve">the Data Science track's prediction model depends on knowing which variables are worth </w:t>
      </w:r>
      <w:proofErr w:type="spellStart"/>
      <w:r w:rsidRPr="00B949AF">
        <w:rPr>
          <w:rFonts w:ascii="Candara" w:hAnsi="Candara"/>
        </w:rPr>
        <w:t>prioritising</w:t>
      </w:r>
      <w:proofErr w:type="spellEnd"/>
      <w:r w:rsidRPr="00B949AF">
        <w:rPr>
          <w:rFonts w:ascii="Candara" w:hAnsi="Candara"/>
        </w:rPr>
        <w:t xml:space="preserve"> as features. Producing analysis in a model-ready format keeps the project moving toward that integration even without a live counterpart this week.</w:t>
      </w:r>
    </w:p>
    <w:p w14:paraId="19CEA763" w14:textId="77777777" w:rsidR="00604497" w:rsidRPr="00B949AF" w:rsidRDefault="00000000">
      <w:pPr>
        <w:pStyle w:val="Heading2"/>
        <w:spacing w:before="240" w:after="120"/>
        <w:rPr>
          <w:rFonts w:ascii="Candara" w:hAnsi="Candara"/>
        </w:rPr>
      </w:pPr>
      <w:r w:rsidRPr="00B949AF">
        <w:rPr>
          <w:rFonts w:ascii="Candara" w:hAnsi="Candara"/>
        </w:rPr>
        <w:t>B. Integration Objective</w:t>
      </w:r>
    </w:p>
    <w:p w14:paraId="27F8412E" w14:textId="77777777" w:rsidR="00604497" w:rsidRPr="00B949AF" w:rsidRDefault="00000000">
      <w:pPr>
        <w:spacing w:after="160"/>
        <w:rPr>
          <w:rFonts w:ascii="Candara" w:hAnsi="Candara"/>
        </w:rPr>
      </w:pPr>
      <w:r w:rsidRPr="00B949AF">
        <w:rPr>
          <w:rFonts w:ascii="Candara" w:hAnsi="Candara"/>
        </w:rPr>
        <w:t>Since no direct exchange took place, the objective for Week 6 was to prepare validated findings in a form a Data Science collaborator could use immediately, rather than leaving Week 5's findings unvalidated and unformatted for that purpose.</w:t>
      </w:r>
    </w:p>
    <w:p w14:paraId="79E94EBC" w14:textId="77777777" w:rsidR="00604497" w:rsidRPr="00B949AF" w:rsidRDefault="00000000">
      <w:pPr>
        <w:pStyle w:val="Heading2"/>
        <w:spacing w:before="240" w:after="120"/>
        <w:rPr>
          <w:rFonts w:ascii="Candara" w:hAnsi="Candara"/>
        </w:rPr>
      </w:pPr>
      <w:r w:rsidRPr="00B949AF">
        <w:rPr>
          <w:rFonts w:ascii="Candara" w:hAnsi="Candara"/>
        </w:rPr>
        <w:t>C. Evidence</w:t>
      </w:r>
    </w:p>
    <w:p w14:paraId="067E7803" w14:textId="77777777" w:rsidR="00604497" w:rsidRPr="00B949AF" w:rsidRDefault="00000000">
      <w:pPr>
        <w:spacing w:after="160"/>
        <w:rPr>
          <w:rFonts w:ascii="Candara" w:hAnsi="Candara"/>
        </w:rPr>
      </w:pPr>
      <w:r w:rsidRPr="00B949AF">
        <w:rPr>
          <w:rFonts w:ascii="Candara" w:hAnsi="Candara"/>
        </w:rPr>
        <w:t>A dedicated findings handoff document is included as a supporting file (Section 9 of this report), clearly written for a Data Science audience. The lack of a live Data Science counterpart this week is documented honestly in the Assumptions, Limitations, Risks and Dependencies section, rather than presenting a fabricated exchange.</w:t>
      </w:r>
    </w:p>
    <w:p w14:paraId="3CCECC5A" w14:textId="77777777" w:rsidR="00604497" w:rsidRPr="00B949AF" w:rsidRDefault="00000000">
      <w:pPr>
        <w:pStyle w:val="Heading1"/>
        <w:spacing w:before="300" w:after="150"/>
        <w:rPr>
          <w:rFonts w:ascii="Candara" w:hAnsi="Candara"/>
        </w:rPr>
      </w:pPr>
      <w:r w:rsidRPr="00B949AF">
        <w:rPr>
          <w:rFonts w:ascii="Candara" w:hAnsi="Candara"/>
        </w:rPr>
        <w:t>3. Advanced Analysis</w:t>
      </w:r>
    </w:p>
    <w:p w14:paraId="64827A8D" w14:textId="77777777" w:rsidR="00604497" w:rsidRPr="00B949AF" w:rsidRDefault="00000000">
      <w:pPr>
        <w:spacing w:after="160"/>
        <w:rPr>
          <w:rFonts w:ascii="Candara" w:hAnsi="Candara"/>
        </w:rPr>
      </w:pPr>
      <w:r w:rsidRPr="00B949AF">
        <w:rPr>
          <w:rFonts w:ascii="Candara" w:hAnsi="Candara"/>
        </w:rPr>
        <w:lastRenderedPageBreak/>
        <w:t>Rather than repeating the Week 5 exploratory analysis, I selected the two strongest Week 5 findings, booking lead time and prior no-show history, and tested whether they actually hold up under deeper scrutiny, including whether combining factors reveals sharper patterns.</w:t>
      </w:r>
    </w:p>
    <w:p w14:paraId="7CA4559A" w14:textId="77777777" w:rsidR="00604497" w:rsidRPr="00B949AF" w:rsidRDefault="00000000">
      <w:pPr>
        <w:pStyle w:val="Heading2"/>
        <w:spacing w:before="240" w:after="120"/>
        <w:rPr>
          <w:rFonts w:ascii="Candara" w:hAnsi="Candara"/>
        </w:rPr>
      </w:pPr>
      <w:r w:rsidRPr="00B949AF">
        <w:rPr>
          <w:rFonts w:ascii="Candara" w:hAnsi="Candara"/>
        </w:rPr>
        <w:t>3.1 Does the Lead Time Effect Hold Within Each History Segment?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3000"/>
      </w:tblGrid>
      <w:tr w:rsidR="00604497" w:rsidRPr="00B949AF" w14:paraId="1B1890D4" w14:textId="77777777">
        <w:tblPrEx>
          <w:tblCellMar>
            <w:top w:w="0" w:type="dxa"/>
            <w:bottom w:w="0" w:type="dxa"/>
          </w:tblCellMar>
        </w:tblPrEx>
        <w:trPr>
          <w:tblHeader/>
        </w:trPr>
        <w:tc>
          <w:tcPr>
            <w:tcW w:w="3600" w:type="dxa"/>
            <w:shd w:val="clear" w:color="auto" w:fill="D9EFEC"/>
            <w:tcMar>
              <w:top w:w="80" w:type="dxa"/>
              <w:left w:w="100" w:type="dxa"/>
              <w:bottom w:w="80" w:type="dxa"/>
              <w:right w:w="100" w:type="dxa"/>
            </w:tcMar>
          </w:tcPr>
          <w:p w14:paraId="4774E1BE" w14:textId="77777777" w:rsidR="00604497" w:rsidRPr="00B949AF" w:rsidRDefault="00000000">
            <w:pPr>
              <w:rPr>
                <w:rFonts w:ascii="Candara" w:hAnsi="Candara"/>
              </w:rPr>
            </w:pPr>
            <w:r w:rsidRPr="00B949AF">
              <w:rPr>
                <w:rFonts w:ascii="Candara" w:hAnsi="Candara"/>
                <w:b/>
                <w:bCs/>
              </w:rPr>
              <w:t>Lead Time Band</w:t>
            </w:r>
          </w:p>
        </w:tc>
        <w:tc>
          <w:tcPr>
            <w:tcW w:w="3000" w:type="dxa"/>
            <w:shd w:val="clear" w:color="auto" w:fill="D9EFEC"/>
            <w:tcMar>
              <w:top w:w="80" w:type="dxa"/>
              <w:left w:w="100" w:type="dxa"/>
              <w:bottom w:w="80" w:type="dxa"/>
              <w:right w:w="100" w:type="dxa"/>
            </w:tcMar>
          </w:tcPr>
          <w:p w14:paraId="6A0505F8" w14:textId="77777777" w:rsidR="00604497" w:rsidRPr="00B949AF" w:rsidRDefault="00000000">
            <w:pPr>
              <w:rPr>
                <w:rFonts w:ascii="Candara" w:hAnsi="Candara"/>
              </w:rPr>
            </w:pPr>
            <w:r w:rsidRPr="00B949AF">
              <w:rPr>
                <w:rFonts w:ascii="Candara" w:hAnsi="Candara"/>
                <w:b/>
                <w:bCs/>
              </w:rPr>
              <w:t>0 Prior No-Shows</w:t>
            </w:r>
          </w:p>
        </w:tc>
        <w:tc>
          <w:tcPr>
            <w:tcW w:w="3000" w:type="dxa"/>
            <w:shd w:val="clear" w:color="auto" w:fill="D9EFEC"/>
            <w:tcMar>
              <w:top w:w="80" w:type="dxa"/>
              <w:left w:w="100" w:type="dxa"/>
              <w:bottom w:w="80" w:type="dxa"/>
              <w:right w:w="100" w:type="dxa"/>
            </w:tcMar>
          </w:tcPr>
          <w:p w14:paraId="5DC2F407" w14:textId="77777777" w:rsidR="00604497" w:rsidRPr="00B949AF" w:rsidRDefault="00000000">
            <w:pPr>
              <w:rPr>
                <w:rFonts w:ascii="Candara" w:hAnsi="Candara"/>
              </w:rPr>
            </w:pPr>
            <w:r w:rsidRPr="00B949AF">
              <w:rPr>
                <w:rFonts w:ascii="Candara" w:hAnsi="Candara"/>
                <w:b/>
                <w:bCs/>
              </w:rPr>
              <w:t>1+ Prior No-Shows</w:t>
            </w:r>
          </w:p>
        </w:tc>
      </w:tr>
      <w:tr w:rsidR="00604497" w:rsidRPr="00B949AF" w14:paraId="06531098" w14:textId="77777777">
        <w:tblPrEx>
          <w:tblCellMar>
            <w:top w:w="0" w:type="dxa"/>
            <w:bottom w:w="0" w:type="dxa"/>
          </w:tblCellMar>
        </w:tblPrEx>
        <w:tc>
          <w:tcPr>
            <w:tcW w:w="3600" w:type="dxa"/>
            <w:tcMar>
              <w:top w:w="80" w:type="dxa"/>
              <w:left w:w="100" w:type="dxa"/>
              <w:bottom w:w="80" w:type="dxa"/>
              <w:right w:w="100" w:type="dxa"/>
            </w:tcMar>
          </w:tcPr>
          <w:p w14:paraId="1878D827" w14:textId="77777777" w:rsidR="00604497" w:rsidRPr="00B949AF" w:rsidRDefault="00000000">
            <w:pPr>
              <w:rPr>
                <w:rFonts w:ascii="Candara" w:hAnsi="Candara"/>
              </w:rPr>
            </w:pPr>
            <w:r w:rsidRPr="00B949AF">
              <w:rPr>
                <w:rFonts w:ascii="Candara" w:hAnsi="Candara"/>
              </w:rPr>
              <w:t>0 to 3 days</w:t>
            </w:r>
          </w:p>
        </w:tc>
        <w:tc>
          <w:tcPr>
            <w:tcW w:w="3000" w:type="dxa"/>
            <w:tcMar>
              <w:top w:w="80" w:type="dxa"/>
              <w:left w:w="100" w:type="dxa"/>
              <w:bottom w:w="80" w:type="dxa"/>
              <w:right w:w="100" w:type="dxa"/>
            </w:tcMar>
          </w:tcPr>
          <w:p w14:paraId="6F09206A" w14:textId="77777777" w:rsidR="00604497" w:rsidRPr="00B949AF" w:rsidRDefault="00000000">
            <w:pPr>
              <w:rPr>
                <w:rFonts w:ascii="Candara" w:hAnsi="Candara"/>
              </w:rPr>
            </w:pPr>
            <w:r w:rsidRPr="00B949AF">
              <w:rPr>
                <w:rFonts w:ascii="Candara" w:hAnsi="Candara"/>
              </w:rPr>
              <w:t>17.1%</w:t>
            </w:r>
          </w:p>
        </w:tc>
        <w:tc>
          <w:tcPr>
            <w:tcW w:w="3000" w:type="dxa"/>
            <w:tcMar>
              <w:top w:w="80" w:type="dxa"/>
              <w:left w:w="100" w:type="dxa"/>
              <w:bottom w:w="80" w:type="dxa"/>
              <w:right w:w="100" w:type="dxa"/>
            </w:tcMar>
          </w:tcPr>
          <w:p w14:paraId="4C2D70F4" w14:textId="77777777" w:rsidR="00604497" w:rsidRPr="00B949AF" w:rsidRDefault="00000000">
            <w:pPr>
              <w:rPr>
                <w:rFonts w:ascii="Candara" w:hAnsi="Candara"/>
              </w:rPr>
            </w:pPr>
            <w:r w:rsidRPr="00B949AF">
              <w:rPr>
                <w:rFonts w:ascii="Candara" w:hAnsi="Candara"/>
              </w:rPr>
              <w:t>35.0%</w:t>
            </w:r>
          </w:p>
        </w:tc>
      </w:tr>
      <w:tr w:rsidR="00604497" w:rsidRPr="00B949AF" w14:paraId="63C55D68" w14:textId="77777777">
        <w:tblPrEx>
          <w:tblCellMar>
            <w:top w:w="0" w:type="dxa"/>
            <w:bottom w:w="0" w:type="dxa"/>
          </w:tblCellMar>
        </w:tblPrEx>
        <w:tc>
          <w:tcPr>
            <w:tcW w:w="3600" w:type="dxa"/>
            <w:tcMar>
              <w:top w:w="80" w:type="dxa"/>
              <w:left w:w="100" w:type="dxa"/>
              <w:bottom w:w="80" w:type="dxa"/>
              <w:right w:w="100" w:type="dxa"/>
            </w:tcMar>
          </w:tcPr>
          <w:p w14:paraId="3BB0436D" w14:textId="77777777" w:rsidR="00604497" w:rsidRPr="00B949AF" w:rsidRDefault="00000000">
            <w:pPr>
              <w:rPr>
                <w:rFonts w:ascii="Candara" w:hAnsi="Candara"/>
              </w:rPr>
            </w:pPr>
            <w:r w:rsidRPr="00B949AF">
              <w:rPr>
                <w:rFonts w:ascii="Candara" w:hAnsi="Candara"/>
              </w:rPr>
              <w:t>4 to 14 days</w:t>
            </w:r>
          </w:p>
        </w:tc>
        <w:tc>
          <w:tcPr>
            <w:tcW w:w="3000" w:type="dxa"/>
            <w:tcMar>
              <w:top w:w="80" w:type="dxa"/>
              <w:left w:w="100" w:type="dxa"/>
              <w:bottom w:w="80" w:type="dxa"/>
              <w:right w:w="100" w:type="dxa"/>
            </w:tcMar>
          </w:tcPr>
          <w:p w14:paraId="74178CE1" w14:textId="77777777" w:rsidR="00604497" w:rsidRPr="00B949AF" w:rsidRDefault="00000000">
            <w:pPr>
              <w:rPr>
                <w:rFonts w:ascii="Candara" w:hAnsi="Candara"/>
              </w:rPr>
            </w:pPr>
            <w:r w:rsidRPr="00B949AF">
              <w:rPr>
                <w:rFonts w:ascii="Candara" w:hAnsi="Candara"/>
              </w:rPr>
              <w:t>29.8%</w:t>
            </w:r>
          </w:p>
        </w:tc>
        <w:tc>
          <w:tcPr>
            <w:tcW w:w="3000" w:type="dxa"/>
            <w:tcMar>
              <w:top w:w="80" w:type="dxa"/>
              <w:left w:w="100" w:type="dxa"/>
              <w:bottom w:w="80" w:type="dxa"/>
              <w:right w:w="100" w:type="dxa"/>
            </w:tcMar>
          </w:tcPr>
          <w:p w14:paraId="46847D3D" w14:textId="77777777" w:rsidR="00604497" w:rsidRPr="00B949AF" w:rsidRDefault="00000000">
            <w:pPr>
              <w:rPr>
                <w:rFonts w:ascii="Candara" w:hAnsi="Candara"/>
              </w:rPr>
            </w:pPr>
            <w:r w:rsidRPr="00B949AF">
              <w:rPr>
                <w:rFonts w:ascii="Candara" w:hAnsi="Candara"/>
              </w:rPr>
              <w:t>37.0%</w:t>
            </w:r>
          </w:p>
        </w:tc>
      </w:tr>
      <w:tr w:rsidR="00604497" w:rsidRPr="00B949AF" w14:paraId="1082B678" w14:textId="77777777">
        <w:tblPrEx>
          <w:tblCellMar>
            <w:top w:w="0" w:type="dxa"/>
            <w:bottom w:w="0" w:type="dxa"/>
          </w:tblCellMar>
        </w:tblPrEx>
        <w:tc>
          <w:tcPr>
            <w:tcW w:w="3600" w:type="dxa"/>
            <w:tcMar>
              <w:top w:w="80" w:type="dxa"/>
              <w:left w:w="100" w:type="dxa"/>
              <w:bottom w:w="80" w:type="dxa"/>
              <w:right w:w="100" w:type="dxa"/>
            </w:tcMar>
          </w:tcPr>
          <w:p w14:paraId="259D4D3A" w14:textId="77777777" w:rsidR="00604497" w:rsidRPr="00B949AF" w:rsidRDefault="00000000">
            <w:pPr>
              <w:rPr>
                <w:rFonts w:ascii="Candara" w:hAnsi="Candara"/>
              </w:rPr>
            </w:pPr>
            <w:r w:rsidRPr="00B949AF">
              <w:rPr>
                <w:rFonts w:ascii="Candara" w:hAnsi="Candara"/>
              </w:rPr>
              <w:t>15 to 30 days</w:t>
            </w:r>
          </w:p>
        </w:tc>
        <w:tc>
          <w:tcPr>
            <w:tcW w:w="3000" w:type="dxa"/>
            <w:tcMar>
              <w:top w:w="80" w:type="dxa"/>
              <w:left w:w="100" w:type="dxa"/>
              <w:bottom w:w="80" w:type="dxa"/>
              <w:right w:w="100" w:type="dxa"/>
            </w:tcMar>
          </w:tcPr>
          <w:p w14:paraId="1EA879DF" w14:textId="77777777" w:rsidR="00604497" w:rsidRPr="00B949AF" w:rsidRDefault="00000000">
            <w:pPr>
              <w:rPr>
                <w:rFonts w:ascii="Candara" w:hAnsi="Candara"/>
              </w:rPr>
            </w:pPr>
            <w:r w:rsidRPr="00B949AF">
              <w:rPr>
                <w:rFonts w:ascii="Candara" w:hAnsi="Candara"/>
              </w:rPr>
              <w:t>38.4%</w:t>
            </w:r>
          </w:p>
        </w:tc>
        <w:tc>
          <w:tcPr>
            <w:tcW w:w="3000" w:type="dxa"/>
            <w:tcMar>
              <w:top w:w="80" w:type="dxa"/>
              <w:left w:w="100" w:type="dxa"/>
              <w:bottom w:w="80" w:type="dxa"/>
              <w:right w:w="100" w:type="dxa"/>
            </w:tcMar>
          </w:tcPr>
          <w:p w14:paraId="405824A5" w14:textId="77777777" w:rsidR="00604497" w:rsidRPr="00B949AF" w:rsidRDefault="00000000">
            <w:pPr>
              <w:rPr>
                <w:rFonts w:ascii="Candara" w:hAnsi="Candara"/>
              </w:rPr>
            </w:pPr>
            <w:r w:rsidRPr="00B949AF">
              <w:rPr>
                <w:rFonts w:ascii="Candara" w:hAnsi="Candara"/>
              </w:rPr>
              <w:t>49.6%</w:t>
            </w:r>
          </w:p>
        </w:tc>
      </w:tr>
      <w:tr w:rsidR="00604497" w:rsidRPr="00B949AF" w14:paraId="5CA5B0C4" w14:textId="77777777">
        <w:tblPrEx>
          <w:tblCellMar>
            <w:top w:w="0" w:type="dxa"/>
            <w:bottom w:w="0" w:type="dxa"/>
          </w:tblCellMar>
        </w:tblPrEx>
        <w:tc>
          <w:tcPr>
            <w:tcW w:w="3600" w:type="dxa"/>
            <w:tcMar>
              <w:top w:w="80" w:type="dxa"/>
              <w:left w:w="100" w:type="dxa"/>
              <w:bottom w:w="80" w:type="dxa"/>
              <w:right w:w="100" w:type="dxa"/>
            </w:tcMar>
          </w:tcPr>
          <w:p w14:paraId="019EDBFC" w14:textId="77777777" w:rsidR="00604497" w:rsidRPr="00B949AF" w:rsidRDefault="00000000">
            <w:pPr>
              <w:rPr>
                <w:rFonts w:ascii="Candara" w:hAnsi="Candara"/>
              </w:rPr>
            </w:pPr>
            <w:r w:rsidRPr="00B949AF">
              <w:rPr>
                <w:rFonts w:ascii="Candara" w:hAnsi="Candara"/>
              </w:rPr>
              <w:t>31+ days</w:t>
            </w:r>
          </w:p>
        </w:tc>
        <w:tc>
          <w:tcPr>
            <w:tcW w:w="3000" w:type="dxa"/>
            <w:tcMar>
              <w:top w:w="80" w:type="dxa"/>
              <w:left w:w="100" w:type="dxa"/>
              <w:bottom w:w="80" w:type="dxa"/>
              <w:right w:w="100" w:type="dxa"/>
            </w:tcMar>
          </w:tcPr>
          <w:p w14:paraId="466A037A" w14:textId="77777777" w:rsidR="00604497" w:rsidRPr="00B949AF" w:rsidRDefault="00000000">
            <w:pPr>
              <w:rPr>
                <w:rFonts w:ascii="Candara" w:hAnsi="Candara"/>
              </w:rPr>
            </w:pPr>
            <w:r w:rsidRPr="00B949AF">
              <w:rPr>
                <w:rFonts w:ascii="Candara" w:hAnsi="Candara"/>
              </w:rPr>
              <w:t>55.2%</w:t>
            </w:r>
          </w:p>
        </w:tc>
        <w:tc>
          <w:tcPr>
            <w:tcW w:w="3000" w:type="dxa"/>
            <w:tcMar>
              <w:top w:w="80" w:type="dxa"/>
              <w:left w:w="100" w:type="dxa"/>
              <w:bottom w:w="80" w:type="dxa"/>
              <w:right w:w="100" w:type="dxa"/>
            </w:tcMar>
          </w:tcPr>
          <w:p w14:paraId="6C142A3F" w14:textId="77777777" w:rsidR="00604497" w:rsidRPr="00B949AF" w:rsidRDefault="00000000">
            <w:pPr>
              <w:rPr>
                <w:rFonts w:ascii="Candara" w:hAnsi="Candara"/>
              </w:rPr>
            </w:pPr>
            <w:r w:rsidRPr="00B949AF">
              <w:rPr>
                <w:rFonts w:ascii="Candara" w:hAnsi="Candara"/>
              </w:rPr>
              <w:t>67.9%</w:t>
            </w:r>
          </w:p>
        </w:tc>
      </w:tr>
    </w:tbl>
    <w:p w14:paraId="5B7B2F09" w14:textId="77777777" w:rsidR="00604497" w:rsidRPr="00B949AF" w:rsidRDefault="00000000">
      <w:pPr>
        <w:spacing w:after="160"/>
        <w:rPr>
          <w:rFonts w:ascii="Candara" w:hAnsi="Candara"/>
        </w:rPr>
      </w:pPr>
      <w:r w:rsidRPr="00B949AF">
        <w:rPr>
          <w:rFonts w:ascii="Candara" w:hAnsi="Candara"/>
        </w:rPr>
        <w:t>The lead time pattern holds consistently in both groups, confirming it is a genuine, stable effect rather than a coincidence tied to one type of patient. More importantly, the two factors compound: a patient with a prior no-show booking 31 or more days ahead reaches a 67.9% no-show rate, nearly four times the rate of the safest segment.</w:t>
      </w:r>
    </w:p>
    <w:p w14:paraId="1FC85253" w14:textId="77777777" w:rsidR="00604497" w:rsidRPr="00B949AF" w:rsidRDefault="00000000">
      <w:pPr>
        <w:pStyle w:val="Heading2"/>
        <w:spacing w:before="240" w:after="120"/>
        <w:rPr>
          <w:rFonts w:ascii="Candara" w:hAnsi="Candara"/>
        </w:rPr>
      </w:pPr>
      <w:r w:rsidRPr="00B949AF">
        <w:rPr>
          <w:rFonts w:ascii="Candara" w:hAnsi="Candara"/>
        </w:rPr>
        <w:t>3.2 Highest and Lowest Risk Segments</w:t>
      </w:r>
    </w:p>
    <w:p w14:paraId="630AFCC3"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Highest risk segment: </w:t>
      </w:r>
      <w:r w:rsidRPr="00B949AF">
        <w:rPr>
          <w:rFonts w:ascii="Candara" w:hAnsi="Candara"/>
        </w:rPr>
        <w:t>31+ day lead time, 1 or more prior no-shows, and 15km or more from the clinic, a 73.2% no-show rate across 179 appointments.</w:t>
      </w:r>
    </w:p>
    <w:p w14:paraId="378FB10A"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Lowest risk segment: </w:t>
      </w:r>
      <w:proofErr w:type="gramStart"/>
      <w:r w:rsidRPr="00B949AF">
        <w:rPr>
          <w:rFonts w:ascii="Candara" w:hAnsi="Candara"/>
        </w:rPr>
        <w:t>0 to 3 day</w:t>
      </w:r>
      <w:proofErr w:type="gramEnd"/>
      <w:r w:rsidRPr="00B949AF">
        <w:rPr>
          <w:rFonts w:ascii="Candara" w:hAnsi="Candara"/>
        </w:rPr>
        <w:t xml:space="preserve"> lead time with no prior no-shows, a 17.1% no-show rate across 181 appointments.</w:t>
      </w:r>
    </w:p>
    <w:p w14:paraId="1E878B33" w14:textId="77777777" w:rsidR="00604497" w:rsidRPr="00B949AF" w:rsidRDefault="00000000">
      <w:pPr>
        <w:spacing w:after="160"/>
        <w:rPr>
          <w:rFonts w:ascii="Candara" w:hAnsi="Candara"/>
        </w:rPr>
      </w:pPr>
      <w:r w:rsidRPr="00B949AF">
        <w:rPr>
          <w:rFonts w:ascii="Candara" w:hAnsi="Candara"/>
        </w:rPr>
        <w:t xml:space="preserve">That is a </w:t>
      </w:r>
      <w:proofErr w:type="gramStart"/>
      <w:r w:rsidRPr="00B949AF">
        <w:rPr>
          <w:rFonts w:ascii="Candara" w:hAnsi="Candara"/>
        </w:rPr>
        <w:t>56 percentage</w:t>
      </w:r>
      <w:proofErr w:type="gramEnd"/>
      <w:r w:rsidRPr="00B949AF">
        <w:rPr>
          <w:rFonts w:ascii="Candara" w:hAnsi="Candara"/>
        </w:rPr>
        <w:t xml:space="preserve"> point spread between the safest and riskiest identifiable segment, a genuinely actionable finding for targeting interventions.</w:t>
      </w:r>
    </w:p>
    <w:p w14:paraId="50F3F0B4" w14:textId="77777777" w:rsidR="00604497" w:rsidRPr="00B949AF" w:rsidRDefault="00000000">
      <w:pPr>
        <w:pStyle w:val="Heading2"/>
        <w:spacing w:before="240" w:after="120"/>
        <w:rPr>
          <w:rFonts w:ascii="Candara" w:hAnsi="Candara"/>
        </w:rPr>
      </w:pPr>
      <w:r w:rsidRPr="00B949AF">
        <w:rPr>
          <w:rFonts w:ascii="Candara" w:hAnsi="Candara"/>
        </w:rPr>
        <w:t>3.3 Does the Effect Hold Across Appointment Types?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650"/>
        <w:gridCol w:w="1650"/>
        <w:gridCol w:w="1650"/>
        <w:gridCol w:w="1650"/>
      </w:tblGrid>
      <w:tr w:rsidR="00604497" w:rsidRPr="00B949AF" w14:paraId="1AA64C53" w14:textId="77777777">
        <w:tblPrEx>
          <w:tblCellMar>
            <w:top w:w="0" w:type="dxa"/>
            <w:bottom w:w="0" w:type="dxa"/>
          </w:tblCellMar>
        </w:tblPrEx>
        <w:trPr>
          <w:tblHeader/>
        </w:trPr>
        <w:tc>
          <w:tcPr>
            <w:tcW w:w="3300" w:type="dxa"/>
            <w:shd w:val="clear" w:color="auto" w:fill="D9EFEC"/>
            <w:tcMar>
              <w:top w:w="80" w:type="dxa"/>
              <w:left w:w="100" w:type="dxa"/>
              <w:bottom w:w="80" w:type="dxa"/>
              <w:right w:w="100" w:type="dxa"/>
            </w:tcMar>
          </w:tcPr>
          <w:p w14:paraId="396606AD" w14:textId="77777777" w:rsidR="00604497" w:rsidRPr="00B949AF" w:rsidRDefault="00000000">
            <w:pPr>
              <w:rPr>
                <w:rFonts w:ascii="Candara" w:hAnsi="Candara"/>
              </w:rPr>
            </w:pPr>
            <w:r w:rsidRPr="00B949AF">
              <w:rPr>
                <w:rFonts w:ascii="Candara" w:hAnsi="Candara"/>
                <w:b/>
                <w:bCs/>
              </w:rPr>
              <w:t>Appointment Type</w:t>
            </w:r>
          </w:p>
        </w:tc>
        <w:tc>
          <w:tcPr>
            <w:tcW w:w="1650" w:type="dxa"/>
            <w:shd w:val="clear" w:color="auto" w:fill="D9EFEC"/>
            <w:tcMar>
              <w:top w:w="80" w:type="dxa"/>
              <w:left w:w="100" w:type="dxa"/>
              <w:bottom w:w="80" w:type="dxa"/>
              <w:right w:w="100" w:type="dxa"/>
            </w:tcMar>
          </w:tcPr>
          <w:p w14:paraId="1A1AFA29" w14:textId="77777777" w:rsidR="00604497" w:rsidRPr="00B949AF" w:rsidRDefault="00000000">
            <w:pPr>
              <w:rPr>
                <w:rFonts w:ascii="Candara" w:hAnsi="Candara"/>
              </w:rPr>
            </w:pPr>
            <w:r w:rsidRPr="00B949AF">
              <w:rPr>
                <w:rFonts w:ascii="Candara" w:hAnsi="Candara"/>
                <w:b/>
                <w:bCs/>
              </w:rPr>
              <w:t>0-3 days</w:t>
            </w:r>
          </w:p>
        </w:tc>
        <w:tc>
          <w:tcPr>
            <w:tcW w:w="1650" w:type="dxa"/>
            <w:shd w:val="clear" w:color="auto" w:fill="D9EFEC"/>
            <w:tcMar>
              <w:top w:w="80" w:type="dxa"/>
              <w:left w:w="100" w:type="dxa"/>
              <w:bottom w:w="80" w:type="dxa"/>
              <w:right w:w="100" w:type="dxa"/>
            </w:tcMar>
          </w:tcPr>
          <w:p w14:paraId="17FBAC2C" w14:textId="77777777" w:rsidR="00604497" w:rsidRPr="00B949AF" w:rsidRDefault="00000000">
            <w:pPr>
              <w:rPr>
                <w:rFonts w:ascii="Candara" w:hAnsi="Candara"/>
              </w:rPr>
            </w:pPr>
            <w:r w:rsidRPr="00B949AF">
              <w:rPr>
                <w:rFonts w:ascii="Candara" w:hAnsi="Candara"/>
                <w:b/>
                <w:bCs/>
              </w:rPr>
              <w:t>4-14 days</w:t>
            </w:r>
          </w:p>
        </w:tc>
        <w:tc>
          <w:tcPr>
            <w:tcW w:w="1650" w:type="dxa"/>
            <w:shd w:val="clear" w:color="auto" w:fill="D9EFEC"/>
            <w:tcMar>
              <w:top w:w="80" w:type="dxa"/>
              <w:left w:w="100" w:type="dxa"/>
              <w:bottom w:w="80" w:type="dxa"/>
              <w:right w:w="100" w:type="dxa"/>
            </w:tcMar>
          </w:tcPr>
          <w:p w14:paraId="2D08CD15" w14:textId="77777777" w:rsidR="00604497" w:rsidRPr="00B949AF" w:rsidRDefault="00000000">
            <w:pPr>
              <w:rPr>
                <w:rFonts w:ascii="Candara" w:hAnsi="Candara"/>
              </w:rPr>
            </w:pPr>
            <w:r w:rsidRPr="00B949AF">
              <w:rPr>
                <w:rFonts w:ascii="Candara" w:hAnsi="Candara"/>
                <w:b/>
                <w:bCs/>
              </w:rPr>
              <w:t>15-30 days</w:t>
            </w:r>
          </w:p>
        </w:tc>
        <w:tc>
          <w:tcPr>
            <w:tcW w:w="1650" w:type="dxa"/>
            <w:shd w:val="clear" w:color="auto" w:fill="D9EFEC"/>
            <w:tcMar>
              <w:top w:w="80" w:type="dxa"/>
              <w:left w:w="100" w:type="dxa"/>
              <w:bottom w:w="80" w:type="dxa"/>
              <w:right w:w="100" w:type="dxa"/>
            </w:tcMar>
          </w:tcPr>
          <w:p w14:paraId="45B061D7" w14:textId="77777777" w:rsidR="00604497" w:rsidRPr="00B949AF" w:rsidRDefault="00000000">
            <w:pPr>
              <w:rPr>
                <w:rFonts w:ascii="Candara" w:hAnsi="Candara"/>
              </w:rPr>
            </w:pPr>
            <w:r w:rsidRPr="00B949AF">
              <w:rPr>
                <w:rFonts w:ascii="Candara" w:hAnsi="Candara"/>
                <w:b/>
                <w:bCs/>
              </w:rPr>
              <w:t>31+ days</w:t>
            </w:r>
          </w:p>
        </w:tc>
      </w:tr>
      <w:tr w:rsidR="00604497" w:rsidRPr="00B949AF" w14:paraId="74B1B8F3" w14:textId="77777777">
        <w:tblPrEx>
          <w:tblCellMar>
            <w:top w:w="0" w:type="dxa"/>
            <w:bottom w:w="0" w:type="dxa"/>
          </w:tblCellMar>
        </w:tblPrEx>
        <w:tc>
          <w:tcPr>
            <w:tcW w:w="3300" w:type="dxa"/>
            <w:tcMar>
              <w:top w:w="80" w:type="dxa"/>
              <w:left w:w="100" w:type="dxa"/>
              <w:bottom w:w="80" w:type="dxa"/>
              <w:right w:w="100" w:type="dxa"/>
            </w:tcMar>
          </w:tcPr>
          <w:p w14:paraId="78CAD01C" w14:textId="77777777" w:rsidR="00604497" w:rsidRPr="00B949AF" w:rsidRDefault="00000000">
            <w:pPr>
              <w:rPr>
                <w:rFonts w:ascii="Candara" w:hAnsi="Candara"/>
              </w:rPr>
            </w:pPr>
            <w:r w:rsidRPr="00B949AF">
              <w:rPr>
                <w:rFonts w:ascii="Candara" w:hAnsi="Candara"/>
              </w:rPr>
              <w:t>Diagnostic Test</w:t>
            </w:r>
          </w:p>
        </w:tc>
        <w:tc>
          <w:tcPr>
            <w:tcW w:w="1650" w:type="dxa"/>
            <w:tcMar>
              <w:top w:w="80" w:type="dxa"/>
              <w:left w:w="100" w:type="dxa"/>
              <w:bottom w:w="80" w:type="dxa"/>
              <w:right w:w="100" w:type="dxa"/>
            </w:tcMar>
          </w:tcPr>
          <w:p w14:paraId="179EB8B6" w14:textId="77777777" w:rsidR="00604497" w:rsidRPr="00B949AF" w:rsidRDefault="00000000">
            <w:pPr>
              <w:rPr>
                <w:rFonts w:ascii="Candara" w:hAnsi="Candara"/>
              </w:rPr>
            </w:pPr>
            <w:r w:rsidRPr="00B949AF">
              <w:rPr>
                <w:rFonts w:ascii="Candara" w:hAnsi="Candara"/>
              </w:rPr>
              <w:t>35.5%</w:t>
            </w:r>
          </w:p>
        </w:tc>
        <w:tc>
          <w:tcPr>
            <w:tcW w:w="1650" w:type="dxa"/>
            <w:tcMar>
              <w:top w:w="80" w:type="dxa"/>
              <w:left w:w="100" w:type="dxa"/>
              <w:bottom w:w="80" w:type="dxa"/>
              <w:right w:w="100" w:type="dxa"/>
            </w:tcMar>
          </w:tcPr>
          <w:p w14:paraId="3F20DF61" w14:textId="77777777" w:rsidR="00604497" w:rsidRPr="00B949AF" w:rsidRDefault="00000000">
            <w:pPr>
              <w:rPr>
                <w:rFonts w:ascii="Candara" w:hAnsi="Candara"/>
              </w:rPr>
            </w:pPr>
            <w:r w:rsidRPr="00B949AF">
              <w:rPr>
                <w:rFonts w:ascii="Candara" w:hAnsi="Candara"/>
              </w:rPr>
              <w:t>29.5%</w:t>
            </w:r>
          </w:p>
        </w:tc>
        <w:tc>
          <w:tcPr>
            <w:tcW w:w="1650" w:type="dxa"/>
            <w:tcMar>
              <w:top w:w="80" w:type="dxa"/>
              <w:left w:w="100" w:type="dxa"/>
              <w:bottom w:w="80" w:type="dxa"/>
              <w:right w:w="100" w:type="dxa"/>
            </w:tcMar>
          </w:tcPr>
          <w:p w14:paraId="6B266E18" w14:textId="77777777" w:rsidR="00604497" w:rsidRPr="00B949AF" w:rsidRDefault="00000000">
            <w:pPr>
              <w:rPr>
                <w:rFonts w:ascii="Candara" w:hAnsi="Candara"/>
              </w:rPr>
            </w:pPr>
            <w:r w:rsidRPr="00B949AF">
              <w:rPr>
                <w:rFonts w:ascii="Candara" w:hAnsi="Candara"/>
              </w:rPr>
              <w:t>46.2%</w:t>
            </w:r>
          </w:p>
        </w:tc>
        <w:tc>
          <w:tcPr>
            <w:tcW w:w="1650" w:type="dxa"/>
            <w:tcMar>
              <w:top w:w="80" w:type="dxa"/>
              <w:left w:w="100" w:type="dxa"/>
              <w:bottom w:w="80" w:type="dxa"/>
              <w:right w:w="100" w:type="dxa"/>
            </w:tcMar>
          </w:tcPr>
          <w:p w14:paraId="3C5A711A" w14:textId="77777777" w:rsidR="00604497" w:rsidRPr="00B949AF" w:rsidRDefault="00000000">
            <w:pPr>
              <w:rPr>
                <w:rFonts w:ascii="Candara" w:hAnsi="Candara"/>
              </w:rPr>
            </w:pPr>
            <w:r w:rsidRPr="00B949AF">
              <w:rPr>
                <w:rFonts w:ascii="Candara" w:hAnsi="Candara"/>
              </w:rPr>
              <w:t>59.6%</w:t>
            </w:r>
          </w:p>
        </w:tc>
      </w:tr>
      <w:tr w:rsidR="00604497" w:rsidRPr="00B949AF" w14:paraId="26BE572E" w14:textId="77777777">
        <w:tblPrEx>
          <w:tblCellMar>
            <w:top w:w="0" w:type="dxa"/>
            <w:bottom w:w="0" w:type="dxa"/>
          </w:tblCellMar>
        </w:tblPrEx>
        <w:tc>
          <w:tcPr>
            <w:tcW w:w="3300" w:type="dxa"/>
            <w:tcMar>
              <w:top w:w="80" w:type="dxa"/>
              <w:left w:w="100" w:type="dxa"/>
              <w:bottom w:w="80" w:type="dxa"/>
              <w:right w:w="100" w:type="dxa"/>
            </w:tcMar>
          </w:tcPr>
          <w:p w14:paraId="61113F8E" w14:textId="77777777" w:rsidR="00604497" w:rsidRPr="00B949AF" w:rsidRDefault="00000000">
            <w:pPr>
              <w:rPr>
                <w:rFonts w:ascii="Candara" w:hAnsi="Candara"/>
              </w:rPr>
            </w:pPr>
            <w:r w:rsidRPr="00B949AF">
              <w:rPr>
                <w:rFonts w:ascii="Candara" w:hAnsi="Candara"/>
              </w:rPr>
              <w:t>Follow-up</w:t>
            </w:r>
          </w:p>
        </w:tc>
        <w:tc>
          <w:tcPr>
            <w:tcW w:w="1650" w:type="dxa"/>
            <w:tcMar>
              <w:top w:w="80" w:type="dxa"/>
              <w:left w:w="100" w:type="dxa"/>
              <w:bottom w:w="80" w:type="dxa"/>
              <w:right w:w="100" w:type="dxa"/>
            </w:tcMar>
          </w:tcPr>
          <w:p w14:paraId="6DC01F66" w14:textId="77777777" w:rsidR="00604497" w:rsidRPr="00B949AF" w:rsidRDefault="00000000">
            <w:pPr>
              <w:rPr>
                <w:rFonts w:ascii="Candara" w:hAnsi="Candara"/>
              </w:rPr>
            </w:pPr>
            <w:r w:rsidRPr="00B949AF">
              <w:rPr>
                <w:rFonts w:ascii="Candara" w:hAnsi="Candara"/>
              </w:rPr>
              <w:t>25.0%</w:t>
            </w:r>
          </w:p>
        </w:tc>
        <w:tc>
          <w:tcPr>
            <w:tcW w:w="1650" w:type="dxa"/>
            <w:tcMar>
              <w:top w:w="80" w:type="dxa"/>
              <w:left w:w="100" w:type="dxa"/>
              <w:bottom w:w="80" w:type="dxa"/>
              <w:right w:w="100" w:type="dxa"/>
            </w:tcMar>
          </w:tcPr>
          <w:p w14:paraId="7E816CB5" w14:textId="77777777" w:rsidR="00604497" w:rsidRPr="00B949AF" w:rsidRDefault="00000000">
            <w:pPr>
              <w:rPr>
                <w:rFonts w:ascii="Candara" w:hAnsi="Candara"/>
              </w:rPr>
            </w:pPr>
            <w:r w:rsidRPr="00B949AF">
              <w:rPr>
                <w:rFonts w:ascii="Candara" w:hAnsi="Candara"/>
              </w:rPr>
              <w:t>35.9%</w:t>
            </w:r>
          </w:p>
        </w:tc>
        <w:tc>
          <w:tcPr>
            <w:tcW w:w="1650" w:type="dxa"/>
            <w:tcMar>
              <w:top w:w="80" w:type="dxa"/>
              <w:left w:w="100" w:type="dxa"/>
              <w:bottom w:w="80" w:type="dxa"/>
              <w:right w:w="100" w:type="dxa"/>
            </w:tcMar>
          </w:tcPr>
          <w:p w14:paraId="4634683F" w14:textId="77777777" w:rsidR="00604497" w:rsidRPr="00B949AF" w:rsidRDefault="00000000">
            <w:pPr>
              <w:rPr>
                <w:rFonts w:ascii="Candara" w:hAnsi="Candara"/>
              </w:rPr>
            </w:pPr>
            <w:r w:rsidRPr="00B949AF">
              <w:rPr>
                <w:rFonts w:ascii="Candara" w:hAnsi="Candara"/>
              </w:rPr>
              <w:t>42.9%</w:t>
            </w:r>
          </w:p>
        </w:tc>
        <w:tc>
          <w:tcPr>
            <w:tcW w:w="1650" w:type="dxa"/>
            <w:tcMar>
              <w:top w:w="80" w:type="dxa"/>
              <w:left w:w="100" w:type="dxa"/>
              <w:bottom w:w="80" w:type="dxa"/>
              <w:right w:w="100" w:type="dxa"/>
            </w:tcMar>
          </w:tcPr>
          <w:p w14:paraId="6390028A" w14:textId="77777777" w:rsidR="00604497" w:rsidRPr="00B949AF" w:rsidRDefault="00000000">
            <w:pPr>
              <w:rPr>
                <w:rFonts w:ascii="Candara" w:hAnsi="Candara"/>
              </w:rPr>
            </w:pPr>
            <w:r w:rsidRPr="00B949AF">
              <w:rPr>
                <w:rFonts w:ascii="Candara" w:hAnsi="Candara"/>
              </w:rPr>
              <w:t>65.1%</w:t>
            </w:r>
          </w:p>
        </w:tc>
      </w:tr>
      <w:tr w:rsidR="00604497" w:rsidRPr="00B949AF" w14:paraId="4C54F504" w14:textId="77777777">
        <w:tblPrEx>
          <w:tblCellMar>
            <w:top w:w="0" w:type="dxa"/>
            <w:bottom w:w="0" w:type="dxa"/>
          </w:tblCellMar>
        </w:tblPrEx>
        <w:tc>
          <w:tcPr>
            <w:tcW w:w="3300" w:type="dxa"/>
            <w:tcMar>
              <w:top w:w="80" w:type="dxa"/>
              <w:left w:w="100" w:type="dxa"/>
              <w:bottom w:w="80" w:type="dxa"/>
              <w:right w:w="100" w:type="dxa"/>
            </w:tcMar>
          </w:tcPr>
          <w:p w14:paraId="6F233A87" w14:textId="77777777" w:rsidR="00604497" w:rsidRPr="00B949AF" w:rsidRDefault="00000000">
            <w:pPr>
              <w:rPr>
                <w:rFonts w:ascii="Candara" w:hAnsi="Candara"/>
              </w:rPr>
            </w:pPr>
            <w:r w:rsidRPr="00B949AF">
              <w:rPr>
                <w:rFonts w:ascii="Candara" w:hAnsi="Candara"/>
              </w:rPr>
              <w:t>General Consultation</w:t>
            </w:r>
          </w:p>
        </w:tc>
        <w:tc>
          <w:tcPr>
            <w:tcW w:w="1650" w:type="dxa"/>
            <w:tcMar>
              <w:top w:w="80" w:type="dxa"/>
              <w:left w:w="100" w:type="dxa"/>
              <w:bottom w:w="80" w:type="dxa"/>
              <w:right w:w="100" w:type="dxa"/>
            </w:tcMar>
          </w:tcPr>
          <w:p w14:paraId="35893D70" w14:textId="77777777" w:rsidR="00604497" w:rsidRPr="00B949AF" w:rsidRDefault="00000000">
            <w:pPr>
              <w:rPr>
                <w:rFonts w:ascii="Candara" w:hAnsi="Candara"/>
              </w:rPr>
            </w:pPr>
            <w:r w:rsidRPr="00B949AF">
              <w:rPr>
                <w:rFonts w:ascii="Candara" w:hAnsi="Candara"/>
              </w:rPr>
              <w:t>20.0%</w:t>
            </w:r>
          </w:p>
        </w:tc>
        <w:tc>
          <w:tcPr>
            <w:tcW w:w="1650" w:type="dxa"/>
            <w:tcMar>
              <w:top w:w="80" w:type="dxa"/>
              <w:left w:w="100" w:type="dxa"/>
              <w:bottom w:w="80" w:type="dxa"/>
              <w:right w:w="100" w:type="dxa"/>
            </w:tcMar>
          </w:tcPr>
          <w:p w14:paraId="6D06B6D8" w14:textId="77777777" w:rsidR="00604497" w:rsidRPr="00B949AF" w:rsidRDefault="00000000">
            <w:pPr>
              <w:rPr>
                <w:rFonts w:ascii="Candara" w:hAnsi="Candara"/>
              </w:rPr>
            </w:pPr>
            <w:r w:rsidRPr="00B949AF">
              <w:rPr>
                <w:rFonts w:ascii="Candara" w:hAnsi="Candara"/>
              </w:rPr>
              <w:t>32.3%</w:t>
            </w:r>
          </w:p>
        </w:tc>
        <w:tc>
          <w:tcPr>
            <w:tcW w:w="1650" w:type="dxa"/>
            <w:tcMar>
              <w:top w:w="80" w:type="dxa"/>
              <w:left w:w="100" w:type="dxa"/>
              <w:bottom w:w="80" w:type="dxa"/>
              <w:right w:w="100" w:type="dxa"/>
            </w:tcMar>
          </w:tcPr>
          <w:p w14:paraId="35A16F69" w14:textId="77777777" w:rsidR="00604497" w:rsidRPr="00B949AF" w:rsidRDefault="00000000">
            <w:pPr>
              <w:rPr>
                <w:rFonts w:ascii="Candara" w:hAnsi="Candara"/>
              </w:rPr>
            </w:pPr>
            <w:r w:rsidRPr="00B949AF">
              <w:rPr>
                <w:rFonts w:ascii="Candara" w:hAnsi="Candara"/>
              </w:rPr>
              <w:t>42.1%</w:t>
            </w:r>
          </w:p>
        </w:tc>
        <w:tc>
          <w:tcPr>
            <w:tcW w:w="1650" w:type="dxa"/>
            <w:tcMar>
              <w:top w:w="80" w:type="dxa"/>
              <w:left w:w="100" w:type="dxa"/>
              <w:bottom w:w="80" w:type="dxa"/>
              <w:right w:w="100" w:type="dxa"/>
            </w:tcMar>
          </w:tcPr>
          <w:p w14:paraId="0D3BDB33" w14:textId="77777777" w:rsidR="00604497" w:rsidRPr="00B949AF" w:rsidRDefault="00000000">
            <w:pPr>
              <w:rPr>
                <w:rFonts w:ascii="Candara" w:hAnsi="Candara"/>
              </w:rPr>
            </w:pPr>
            <w:r w:rsidRPr="00B949AF">
              <w:rPr>
                <w:rFonts w:ascii="Candara" w:hAnsi="Candara"/>
              </w:rPr>
              <w:t>58.1%</w:t>
            </w:r>
          </w:p>
        </w:tc>
      </w:tr>
      <w:tr w:rsidR="00604497" w:rsidRPr="00B949AF" w14:paraId="537BDB3B" w14:textId="77777777">
        <w:tblPrEx>
          <w:tblCellMar>
            <w:top w:w="0" w:type="dxa"/>
            <w:bottom w:w="0" w:type="dxa"/>
          </w:tblCellMar>
        </w:tblPrEx>
        <w:tc>
          <w:tcPr>
            <w:tcW w:w="3300" w:type="dxa"/>
            <w:tcMar>
              <w:top w:w="80" w:type="dxa"/>
              <w:left w:w="100" w:type="dxa"/>
              <w:bottom w:w="80" w:type="dxa"/>
              <w:right w:w="100" w:type="dxa"/>
            </w:tcMar>
          </w:tcPr>
          <w:p w14:paraId="72486AD9" w14:textId="77777777" w:rsidR="00604497" w:rsidRPr="00B949AF" w:rsidRDefault="00000000">
            <w:pPr>
              <w:rPr>
                <w:rFonts w:ascii="Candara" w:hAnsi="Candara"/>
              </w:rPr>
            </w:pPr>
            <w:r w:rsidRPr="00B949AF">
              <w:rPr>
                <w:rFonts w:ascii="Candara" w:hAnsi="Candara"/>
              </w:rPr>
              <w:t>Specialist Consultation</w:t>
            </w:r>
          </w:p>
        </w:tc>
        <w:tc>
          <w:tcPr>
            <w:tcW w:w="1650" w:type="dxa"/>
            <w:tcMar>
              <w:top w:w="80" w:type="dxa"/>
              <w:left w:w="100" w:type="dxa"/>
              <w:bottom w:w="80" w:type="dxa"/>
              <w:right w:w="100" w:type="dxa"/>
            </w:tcMar>
          </w:tcPr>
          <w:p w14:paraId="5F380336" w14:textId="77777777" w:rsidR="00604497" w:rsidRPr="00B949AF" w:rsidRDefault="00000000">
            <w:pPr>
              <w:rPr>
                <w:rFonts w:ascii="Candara" w:hAnsi="Candara"/>
              </w:rPr>
            </w:pPr>
            <w:r w:rsidRPr="00B949AF">
              <w:rPr>
                <w:rFonts w:ascii="Candara" w:hAnsi="Candara"/>
              </w:rPr>
              <w:t>29.0%</w:t>
            </w:r>
          </w:p>
        </w:tc>
        <w:tc>
          <w:tcPr>
            <w:tcW w:w="1650" w:type="dxa"/>
            <w:tcMar>
              <w:top w:w="80" w:type="dxa"/>
              <w:left w:w="100" w:type="dxa"/>
              <w:bottom w:w="80" w:type="dxa"/>
              <w:right w:w="100" w:type="dxa"/>
            </w:tcMar>
          </w:tcPr>
          <w:p w14:paraId="02E01C8B" w14:textId="77777777" w:rsidR="00604497" w:rsidRPr="00B949AF" w:rsidRDefault="00000000">
            <w:pPr>
              <w:rPr>
                <w:rFonts w:ascii="Candara" w:hAnsi="Candara"/>
              </w:rPr>
            </w:pPr>
            <w:r w:rsidRPr="00B949AF">
              <w:rPr>
                <w:rFonts w:ascii="Candara" w:hAnsi="Candara"/>
              </w:rPr>
              <w:t>29.8%</w:t>
            </w:r>
          </w:p>
        </w:tc>
        <w:tc>
          <w:tcPr>
            <w:tcW w:w="1650" w:type="dxa"/>
            <w:tcMar>
              <w:top w:w="80" w:type="dxa"/>
              <w:left w:w="100" w:type="dxa"/>
              <w:bottom w:w="80" w:type="dxa"/>
              <w:right w:w="100" w:type="dxa"/>
            </w:tcMar>
          </w:tcPr>
          <w:p w14:paraId="6AB39F84" w14:textId="77777777" w:rsidR="00604497" w:rsidRPr="00B949AF" w:rsidRDefault="00000000">
            <w:pPr>
              <w:rPr>
                <w:rFonts w:ascii="Candara" w:hAnsi="Candara"/>
              </w:rPr>
            </w:pPr>
            <w:r w:rsidRPr="00B949AF">
              <w:rPr>
                <w:rFonts w:ascii="Candara" w:hAnsi="Candara"/>
              </w:rPr>
              <w:t>44.5%</w:t>
            </w:r>
          </w:p>
        </w:tc>
        <w:tc>
          <w:tcPr>
            <w:tcW w:w="1650" w:type="dxa"/>
            <w:tcMar>
              <w:top w:w="80" w:type="dxa"/>
              <w:left w:w="100" w:type="dxa"/>
              <w:bottom w:w="80" w:type="dxa"/>
              <w:right w:w="100" w:type="dxa"/>
            </w:tcMar>
          </w:tcPr>
          <w:p w14:paraId="07FB6C71" w14:textId="77777777" w:rsidR="00604497" w:rsidRPr="00B949AF" w:rsidRDefault="00000000">
            <w:pPr>
              <w:rPr>
                <w:rFonts w:ascii="Candara" w:hAnsi="Candara"/>
              </w:rPr>
            </w:pPr>
            <w:r w:rsidRPr="00B949AF">
              <w:rPr>
                <w:rFonts w:ascii="Candara" w:hAnsi="Candara"/>
              </w:rPr>
              <w:t>59.2%</w:t>
            </w:r>
          </w:p>
        </w:tc>
      </w:tr>
    </w:tbl>
    <w:p w14:paraId="51963868" w14:textId="77777777" w:rsidR="00604497" w:rsidRPr="00B949AF" w:rsidRDefault="00000000">
      <w:pPr>
        <w:spacing w:after="160"/>
        <w:rPr>
          <w:rFonts w:ascii="Candara" w:hAnsi="Candara"/>
        </w:rPr>
      </w:pPr>
      <w:r w:rsidRPr="00B949AF">
        <w:rPr>
          <w:rFonts w:ascii="Candara" w:hAnsi="Candara"/>
        </w:rPr>
        <w:t xml:space="preserve">The climbing pattern by lead time appears across every appointment type, confirming this is a general </w:t>
      </w:r>
      <w:proofErr w:type="spellStart"/>
      <w:r w:rsidRPr="00B949AF">
        <w:rPr>
          <w:rFonts w:ascii="Candara" w:hAnsi="Candara"/>
        </w:rPr>
        <w:t>behavioural</w:t>
      </w:r>
      <w:proofErr w:type="spellEnd"/>
      <w:r w:rsidRPr="00B949AF">
        <w:rPr>
          <w:rFonts w:ascii="Candara" w:hAnsi="Candara"/>
        </w:rPr>
        <w:t xml:space="preserve"> pattern rather than something specific to one kind of visit. This validates the Week 5 KPI as robust rather than a fluke of the sample.</w:t>
      </w:r>
    </w:p>
    <w:p w14:paraId="0AFEBCAF" w14:textId="77777777" w:rsidR="00604497" w:rsidRPr="00B949AF" w:rsidRDefault="00000000">
      <w:pPr>
        <w:pStyle w:val="Heading1"/>
        <w:spacing w:before="300" w:after="150"/>
        <w:rPr>
          <w:rFonts w:ascii="Candara" w:hAnsi="Candara"/>
        </w:rPr>
      </w:pPr>
      <w:r w:rsidRPr="00B949AF">
        <w:rPr>
          <w:rFonts w:ascii="Candara" w:hAnsi="Candara"/>
        </w:rPr>
        <w:t>4. Validated Findings</w:t>
      </w:r>
    </w:p>
    <w:p w14:paraId="69994350"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Confirmed: </w:t>
      </w:r>
      <w:r w:rsidRPr="00B949AF">
        <w:rPr>
          <w:rFonts w:ascii="Candara" w:hAnsi="Candara"/>
        </w:rPr>
        <w:t>booking lead time remains the strongest and most stable predictor of no-shows, holding up across history groups and appointment types.</w:t>
      </w:r>
    </w:p>
    <w:p w14:paraId="37B847AD"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Strengthened: </w:t>
      </w:r>
      <w:r w:rsidRPr="00B949AF">
        <w:rPr>
          <w:rFonts w:ascii="Candara" w:hAnsi="Candara"/>
        </w:rPr>
        <w:t>combining lead time with prior no-show history reveals a much sharper risk signal than either factor alone, this was not visible in the Week 5 single-variable analysis.</w:t>
      </w:r>
    </w:p>
    <w:p w14:paraId="33A29C1A"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New: </w:t>
      </w:r>
      <w:r w:rsidRPr="00B949AF">
        <w:rPr>
          <w:rFonts w:ascii="Candara" w:hAnsi="Candara"/>
        </w:rPr>
        <w:t xml:space="preserve">a specific, identifiable highest-risk segment (long lead time, prior no-show, far distance) and lowest-risk segment now exist, giving </w:t>
      </w:r>
      <w:proofErr w:type="spellStart"/>
      <w:r w:rsidRPr="00B949AF">
        <w:rPr>
          <w:rFonts w:ascii="Candara" w:hAnsi="Candara"/>
        </w:rPr>
        <w:t>HealthConnect</w:t>
      </w:r>
      <w:proofErr w:type="spellEnd"/>
      <w:r w:rsidRPr="00B949AF">
        <w:rPr>
          <w:rFonts w:ascii="Candara" w:hAnsi="Candara"/>
        </w:rPr>
        <w:t xml:space="preserve"> a concrete targeting criterion rather than a general trend.</w:t>
      </w:r>
    </w:p>
    <w:p w14:paraId="004B6CA3"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lastRenderedPageBreak/>
        <w:t xml:space="preserve">Revised: </w:t>
      </w:r>
      <w:proofErr w:type="gramStart"/>
      <w:r w:rsidRPr="00B949AF">
        <w:rPr>
          <w:rFonts w:ascii="Candara" w:hAnsi="Candara"/>
        </w:rPr>
        <w:t>the</w:t>
      </w:r>
      <w:proofErr w:type="gramEnd"/>
      <w:r w:rsidRPr="00B949AF">
        <w:rPr>
          <w:rFonts w:ascii="Candara" w:hAnsi="Candara"/>
        </w:rPr>
        <w:t xml:space="preserve"> Week 5 conclusion that reminders have only a modest effect (4 percentage points) still holds, deeper analysis did not surface a segment where reminders performed meaningfully better, so no revision was needed there.</w:t>
      </w:r>
    </w:p>
    <w:p w14:paraId="68935EDD" w14:textId="77777777" w:rsidR="00604497" w:rsidRPr="00B949AF" w:rsidRDefault="00000000">
      <w:pPr>
        <w:pStyle w:val="Heading1"/>
        <w:spacing w:before="300" w:after="150"/>
        <w:rPr>
          <w:rFonts w:ascii="Candara" w:hAnsi="Candara"/>
        </w:rPr>
      </w:pPr>
      <w:r w:rsidRPr="00B949AF">
        <w:rPr>
          <w:rFonts w:ascii="Candara" w:hAnsi="Candara"/>
        </w:rPr>
        <w:t>5. Refined KPIs</w:t>
      </w:r>
    </w:p>
    <w:p w14:paraId="78AB2038" w14:textId="77777777" w:rsidR="00604497" w:rsidRPr="00B949AF" w:rsidRDefault="00000000">
      <w:pPr>
        <w:spacing w:after="160"/>
        <w:rPr>
          <w:rFonts w:ascii="Candara" w:hAnsi="Candara"/>
        </w:rPr>
      </w:pPr>
      <w:r w:rsidRPr="00B949AF">
        <w:rPr>
          <w:rFonts w:ascii="Candara" w:hAnsi="Candara"/>
        </w:rPr>
        <w:t>The two core Week 5 KPIs are refined here rather than replaced.</w:t>
      </w:r>
    </w:p>
    <w:p w14:paraId="58000E10"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Refined KPI: No-Show Rate by Booking Lead Time, validated within history segments. </w:t>
      </w:r>
      <w:r w:rsidRPr="00B949AF">
        <w:rPr>
          <w:rFonts w:ascii="Candara" w:hAnsi="Candara"/>
        </w:rPr>
        <w:t>0 to 3 days: 17.1% to 35.0% depending on history, 31+ days: 55.2% to 67.9% depending on history. This KPI is now segment-aware rather than a single blended number.</w:t>
      </w:r>
    </w:p>
    <w:p w14:paraId="15285042"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New composite KPI: Combined Risk Score (Lead Time and Prior History). </w:t>
      </w:r>
      <w:r w:rsidRPr="00B949AF">
        <w:rPr>
          <w:rFonts w:ascii="Candara" w:hAnsi="Candara"/>
        </w:rPr>
        <w:t xml:space="preserve">identifies the highest-risk segment at 73.2% and the lowest-risk segment at 17.1%, giving </w:t>
      </w:r>
      <w:proofErr w:type="spellStart"/>
      <w:r w:rsidRPr="00B949AF">
        <w:rPr>
          <w:rFonts w:ascii="Candara" w:hAnsi="Candara"/>
        </w:rPr>
        <w:t>HealthConnect</w:t>
      </w:r>
      <w:proofErr w:type="spellEnd"/>
      <w:r w:rsidRPr="00B949AF">
        <w:rPr>
          <w:rFonts w:ascii="Candara" w:hAnsi="Candara"/>
        </w:rPr>
        <w:t xml:space="preserve"> a two-factor targeting rule instead of one factor at a time.</w:t>
      </w:r>
    </w:p>
    <w:p w14:paraId="469BC2A7" w14:textId="77777777" w:rsidR="00604497" w:rsidRPr="00B949AF" w:rsidRDefault="00000000">
      <w:pPr>
        <w:pStyle w:val="Heading1"/>
        <w:spacing w:before="300" w:after="150"/>
        <w:rPr>
          <w:rFonts w:ascii="Candara" w:hAnsi="Candara"/>
        </w:rPr>
      </w:pPr>
      <w:r w:rsidRPr="00B949AF">
        <w:rPr>
          <w:rFonts w:ascii="Candara" w:hAnsi="Candara"/>
        </w:rPr>
        <w:t>6. Updated Dashboard</w:t>
      </w:r>
    </w:p>
    <w:p w14:paraId="60874FDE" w14:textId="77777777" w:rsidR="00604497" w:rsidRPr="00B949AF" w:rsidRDefault="00000000">
      <w:pPr>
        <w:spacing w:after="160"/>
        <w:rPr>
          <w:rFonts w:ascii="Candara" w:hAnsi="Candara"/>
        </w:rPr>
      </w:pPr>
      <w:r w:rsidRPr="00B949AF">
        <w:rPr>
          <w:rFonts w:ascii="Candara" w:hAnsi="Candara"/>
        </w:rPr>
        <w:t>The Week 5 dashboard has been extended with a new visual: a matrix showing no-show rate by Lead Time Band against Prior No-Show History, directly displaying the compounding risk pattern identified in this week's analysis. This sits alongside the existing Week 5 KPI cards and charts rather than replacing them.</w:t>
      </w:r>
    </w:p>
    <w:p w14:paraId="420FD143" w14:textId="77777777" w:rsidR="00604497" w:rsidRPr="00B949AF" w:rsidRDefault="00000000">
      <w:pPr>
        <w:pStyle w:val="Heading1"/>
        <w:spacing w:before="300" w:after="150"/>
        <w:rPr>
          <w:rFonts w:ascii="Candara" w:hAnsi="Candara"/>
        </w:rPr>
      </w:pPr>
      <w:r w:rsidRPr="00B949AF">
        <w:rPr>
          <w:rFonts w:ascii="Candara" w:hAnsi="Candara"/>
        </w:rPr>
        <w:t>7. Evidence-Based Business Recommendations</w:t>
      </w:r>
    </w:p>
    <w:p w14:paraId="73DBDA78"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Target the highest-risk segment directly: </w:t>
      </w:r>
      <w:r w:rsidRPr="00B949AF">
        <w:rPr>
          <w:rFonts w:ascii="Candara" w:hAnsi="Candara"/>
        </w:rPr>
        <w:t>patients booking 31 or more days ahead who also have a prior no-show should receive proactive outreach, such as a confirmation call roughly a week before the appointment, since this segment reaches a 73.2% no-show rate.</w:t>
      </w:r>
    </w:p>
    <w:p w14:paraId="54591358"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Use a combined risk rule, not a single factor: </w:t>
      </w:r>
      <w:proofErr w:type="spellStart"/>
      <w:r w:rsidRPr="00B949AF">
        <w:rPr>
          <w:rFonts w:ascii="Candara" w:hAnsi="Candara"/>
        </w:rPr>
        <w:t>HealthConnect's</w:t>
      </w:r>
      <w:proofErr w:type="spellEnd"/>
      <w:r w:rsidRPr="00B949AF">
        <w:rPr>
          <w:rFonts w:ascii="Candara" w:hAnsi="Candara"/>
        </w:rPr>
        <w:t xml:space="preserve"> intervention criteria should consider lead time and history together, since the compounded effect is meaningfully stronger than either alone.</w:t>
      </w:r>
    </w:p>
    <w:p w14:paraId="78480A94"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Protect the lowest-risk segment's efficiency: </w:t>
      </w:r>
      <w:r w:rsidRPr="00B949AF">
        <w:rPr>
          <w:rFonts w:ascii="Candara" w:hAnsi="Candara"/>
        </w:rPr>
        <w:t>same-week bookings from patients with no prior no-shows need minimal intervention, at 17.1% no-show, resources are better spent elsewhere.</w:t>
      </w:r>
    </w:p>
    <w:p w14:paraId="7ECADA61"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Continue to </w:t>
      </w:r>
      <w:proofErr w:type="spellStart"/>
      <w:r w:rsidRPr="00B949AF">
        <w:rPr>
          <w:rFonts w:ascii="Candara" w:hAnsi="Candara"/>
          <w:b/>
          <w:bCs/>
        </w:rPr>
        <w:t>prioritise</w:t>
      </w:r>
      <w:proofErr w:type="spellEnd"/>
      <w:r w:rsidRPr="00B949AF">
        <w:rPr>
          <w:rFonts w:ascii="Candara" w:hAnsi="Candara"/>
          <w:b/>
          <w:bCs/>
        </w:rPr>
        <w:t xml:space="preserve"> SMS reminders: </w:t>
      </w:r>
      <w:r w:rsidRPr="00B949AF">
        <w:rPr>
          <w:rFonts w:ascii="Candara" w:hAnsi="Candara"/>
        </w:rPr>
        <w:t>the Week 5 finding on reminder channel effectiveness held up and did not need revision.</w:t>
      </w:r>
    </w:p>
    <w:p w14:paraId="4728BCF0" w14:textId="77777777" w:rsidR="00604497" w:rsidRPr="00B949AF" w:rsidRDefault="00000000">
      <w:pPr>
        <w:pStyle w:val="Heading1"/>
        <w:spacing w:before="300" w:after="150"/>
        <w:rPr>
          <w:rFonts w:ascii="Candara" w:hAnsi="Candara"/>
        </w:rPr>
      </w:pPr>
      <w:r w:rsidRPr="00B949AF">
        <w:rPr>
          <w:rFonts w:ascii="Candara" w:hAnsi="Candara"/>
        </w:rPr>
        <w:t>8. Data Limitations</w:t>
      </w:r>
    </w:p>
    <w:p w14:paraId="00E52D37"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Imputed values carried forward: </w:t>
      </w:r>
      <w:r w:rsidRPr="00B949AF">
        <w:rPr>
          <w:rFonts w:ascii="Candara" w:hAnsi="Candara"/>
        </w:rPr>
        <w:t xml:space="preserve">the median-imputed </w:t>
      </w:r>
      <w:proofErr w:type="spellStart"/>
      <w:r w:rsidRPr="00B949AF">
        <w:rPr>
          <w:rFonts w:ascii="Candara" w:hAnsi="Candara"/>
        </w:rPr>
        <w:t>distance_to_clinic_km</w:t>
      </w:r>
      <w:proofErr w:type="spellEnd"/>
      <w:r w:rsidRPr="00B949AF">
        <w:rPr>
          <w:rFonts w:ascii="Candara" w:hAnsi="Candara"/>
        </w:rPr>
        <w:t xml:space="preserve"> and </w:t>
      </w:r>
      <w:proofErr w:type="spellStart"/>
      <w:r w:rsidRPr="00B949AF">
        <w:rPr>
          <w:rFonts w:ascii="Candara" w:hAnsi="Candara"/>
        </w:rPr>
        <w:t>waiting_time_minutes</w:t>
      </w:r>
      <w:proofErr w:type="spellEnd"/>
      <w:r w:rsidRPr="00B949AF">
        <w:rPr>
          <w:rFonts w:ascii="Candara" w:hAnsi="Candara"/>
        </w:rPr>
        <w:t xml:space="preserve"> values from Week 5 remain in this week's analysis, since no new data was provided.</w:t>
      </w:r>
    </w:p>
    <w:p w14:paraId="73044B47"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Segment sample sizes: </w:t>
      </w:r>
      <w:r w:rsidRPr="00B949AF">
        <w:rPr>
          <w:rFonts w:ascii="Candara" w:hAnsi="Candara"/>
        </w:rPr>
        <w:t>some three-factor segments (like the 73.2% highest-risk group) are based on smaller sample sizes (179 appointments), so while the pattern is consistent with the two-factor analysis, it should be treated as a strong signal rather than a statistically exhaustive result.</w:t>
      </w:r>
    </w:p>
    <w:p w14:paraId="06C8DAC2"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Correlation, not causation: </w:t>
      </w:r>
      <w:r w:rsidRPr="00B949AF">
        <w:rPr>
          <w:rFonts w:ascii="Candara" w:hAnsi="Candara"/>
        </w:rPr>
        <w:t xml:space="preserve">these remain associations. Longer lead time is linked to higher no-shows, but this analysis cannot confirm booking timing itself causes the </w:t>
      </w:r>
      <w:proofErr w:type="spellStart"/>
      <w:r w:rsidRPr="00B949AF">
        <w:rPr>
          <w:rFonts w:ascii="Candara" w:hAnsi="Candara"/>
        </w:rPr>
        <w:t>behaviour</w:t>
      </w:r>
      <w:proofErr w:type="spellEnd"/>
      <w:r w:rsidRPr="00B949AF">
        <w:rPr>
          <w:rFonts w:ascii="Candara" w:hAnsi="Candara"/>
        </w:rPr>
        <w:t>.</w:t>
      </w:r>
    </w:p>
    <w:p w14:paraId="627CFC26"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Synthetic dataset: </w:t>
      </w:r>
      <w:r w:rsidRPr="00B949AF">
        <w:rPr>
          <w:rFonts w:ascii="Candara" w:hAnsi="Candara"/>
        </w:rPr>
        <w:t>findings continue to demonstrate a sound analytical approach rather than reflect a real clinic's actual patients.</w:t>
      </w:r>
    </w:p>
    <w:p w14:paraId="6FE21611" w14:textId="77777777" w:rsidR="00604497" w:rsidRPr="00B949AF" w:rsidRDefault="00000000">
      <w:pPr>
        <w:pStyle w:val="Heading1"/>
        <w:spacing w:before="300" w:after="150"/>
        <w:rPr>
          <w:rFonts w:ascii="Candara" w:hAnsi="Candara"/>
        </w:rPr>
      </w:pPr>
      <w:r w:rsidRPr="00B949AF">
        <w:rPr>
          <w:rFonts w:ascii="Candara" w:hAnsi="Candara"/>
        </w:rPr>
        <w:t>9. Cross-Track Contribution, Data Science Findings Handoff</w:t>
      </w:r>
    </w:p>
    <w:p w14:paraId="4F758954" w14:textId="77777777" w:rsidR="00604497" w:rsidRPr="00B949AF" w:rsidRDefault="00000000">
      <w:pPr>
        <w:spacing w:after="160"/>
        <w:rPr>
          <w:rFonts w:ascii="Candara" w:hAnsi="Candara"/>
        </w:rPr>
      </w:pPr>
      <w:r w:rsidRPr="00B949AF">
        <w:rPr>
          <w:rFonts w:ascii="Candara" w:hAnsi="Candara"/>
        </w:rPr>
        <w:lastRenderedPageBreak/>
        <w:t xml:space="preserve">The following is written specifically for a Data Science audience, to support feature </w:t>
      </w:r>
      <w:proofErr w:type="spellStart"/>
      <w:r w:rsidRPr="00B949AF">
        <w:rPr>
          <w:rFonts w:ascii="Candara" w:hAnsi="Candara"/>
        </w:rPr>
        <w:t>prioritisation</w:t>
      </w:r>
      <w:proofErr w:type="spellEnd"/>
      <w:r w:rsidRPr="00B949AF">
        <w:rPr>
          <w:rFonts w:ascii="Candara" w:hAnsi="Candara"/>
        </w:rPr>
        <w:t xml:space="preserve"> in their no-show prediction model.</w:t>
      </w:r>
    </w:p>
    <w:p w14:paraId="6B223ECB"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Strongest candidate feature: </w:t>
      </w:r>
      <w:proofErr w:type="spellStart"/>
      <w:r w:rsidRPr="00B949AF">
        <w:rPr>
          <w:rFonts w:ascii="Candara" w:hAnsi="Candara"/>
        </w:rPr>
        <w:t>booking_lead_days</w:t>
      </w:r>
      <w:proofErr w:type="spellEnd"/>
      <w:r w:rsidRPr="00B949AF">
        <w:rPr>
          <w:rFonts w:ascii="Candara" w:hAnsi="Candara"/>
        </w:rPr>
        <w:t>. This showed the single strongest and most stable relationship with no-show outcomes across every segment tested.</w:t>
      </w:r>
    </w:p>
    <w:p w14:paraId="1BCFE570"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Second strongest candidate feature: </w:t>
      </w:r>
      <w:proofErr w:type="spellStart"/>
      <w:r w:rsidRPr="00B949AF">
        <w:rPr>
          <w:rFonts w:ascii="Candara" w:hAnsi="Candara"/>
        </w:rPr>
        <w:t>previous_no_shows</w:t>
      </w:r>
      <w:proofErr w:type="spellEnd"/>
      <w:r w:rsidRPr="00B949AF">
        <w:rPr>
          <w:rFonts w:ascii="Candara" w:hAnsi="Candara"/>
        </w:rPr>
        <w:t>. Strong on its own, and compounds meaningfully when combined with lead time.</w:t>
      </w:r>
    </w:p>
    <w:p w14:paraId="11A1BE8D"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Recommended engineered feature: </w:t>
      </w:r>
      <w:r w:rsidRPr="00B949AF">
        <w:rPr>
          <w:rFonts w:ascii="Candara" w:hAnsi="Candara"/>
        </w:rPr>
        <w:t xml:space="preserve">an interaction term or combined risk flag between </w:t>
      </w:r>
      <w:proofErr w:type="spellStart"/>
      <w:r w:rsidRPr="00B949AF">
        <w:rPr>
          <w:rFonts w:ascii="Candara" w:hAnsi="Candara"/>
        </w:rPr>
        <w:t>booking_lead_days</w:t>
      </w:r>
      <w:proofErr w:type="spellEnd"/>
      <w:r w:rsidRPr="00B949AF">
        <w:rPr>
          <w:rFonts w:ascii="Candara" w:hAnsi="Candara"/>
        </w:rPr>
        <w:t xml:space="preserve"> and </w:t>
      </w:r>
      <w:proofErr w:type="spellStart"/>
      <w:r w:rsidRPr="00B949AF">
        <w:rPr>
          <w:rFonts w:ascii="Candara" w:hAnsi="Candara"/>
        </w:rPr>
        <w:t>previous_no_shows</w:t>
      </w:r>
      <w:proofErr w:type="spellEnd"/>
      <w:r w:rsidRPr="00B949AF">
        <w:rPr>
          <w:rFonts w:ascii="Candara" w:hAnsi="Candara"/>
        </w:rPr>
        <w:t>, since the two together produce a sharper signal (73.2% vs 17.1%) than either alone.</w:t>
      </w:r>
    </w:p>
    <w:p w14:paraId="0517D7EE"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Weaker candidate features: </w:t>
      </w:r>
      <w:r w:rsidRPr="00B949AF">
        <w:rPr>
          <w:rFonts w:ascii="Candara" w:hAnsi="Candara"/>
        </w:rPr>
        <w:t>gender and age group showed minimal variation in no-show rate and are unlikely to add much predictive value on their own.</w:t>
      </w:r>
    </w:p>
    <w:p w14:paraId="7EC37B7B"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Caution: </w:t>
      </w:r>
      <w:proofErr w:type="spellStart"/>
      <w:r w:rsidRPr="00B949AF">
        <w:rPr>
          <w:rFonts w:ascii="Candara" w:hAnsi="Candara"/>
        </w:rPr>
        <w:t>waiting_time_minutes</w:t>
      </w:r>
      <w:proofErr w:type="spellEnd"/>
      <w:r w:rsidRPr="00B949AF">
        <w:rPr>
          <w:rFonts w:ascii="Candara" w:hAnsi="Candara"/>
        </w:rPr>
        <w:t xml:space="preserve"> should likely be excluded or treated carefully, since it is recorded even for appointments that were never attended, which does not make logical sense and may introduce noise.</w:t>
      </w:r>
    </w:p>
    <w:p w14:paraId="2C651C77" w14:textId="77777777" w:rsidR="00604497" w:rsidRPr="00B949AF" w:rsidRDefault="00000000">
      <w:pPr>
        <w:pStyle w:val="Heading1"/>
        <w:spacing w:before="300" w:after="150"/>
        <w:rPr>
          <w:rFonts w:ascii="Candara" w:hAnsi="Candara"/>
        </w:rPr>
      </w:pPr>
      <w:r w:rsidRPr="00B949AF">
        <w:rPr>
          <w:rFonts w:ascii="Candara" w:hAnsi="Candara"/>
        </w:rPr>
        <w:t>10. Week 7 Analytical Testing Requirements</w:t>
      </w:r>
    </w:p>
    <w:p w14:paraId="3E01C198"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Test the combined risk segments against a larger or updated dataset, </w:t>
      </w:r>
      <w:r w:rsidRPr="00B949AF">
        <w:rPr>
          <w:rFonts w:ascii="Candara" w:hAnsi="Candara"/>
        </w:rPr>
        <w:t>if one becomes available, to confirm the 73.2% and 17.1% figures hold at scale.</w:t>
      </w:r>
    </w:p>
    <w:p w14:paraId="646CBF2E"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Statistically test the significance </w:t>
      </w:r>
      <w:r w:rsidRPr="00B949AF">
        <w:rPr>
          <w:rFonts w:ascii="Candara" w:hAnsi="Candara"/>
        </w:rPr>
        <w:t>of the lead time and history effects, rather than relying on descriptive percentage comparisons alone.</w:t>
      </w:r>
    </w:p>
    <w:p w14:paraId="3AEF352F"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Coordinate with the Data Science track, </w:t>
      </w:r>
      <w:r w:rsidRPr="00B949AF">
        <w:rPr>
          <w:rFonts w:ascii="Candara" w:hAnsi="Candara"/>
        </w:rPr>
        <w:t>if a collaborator becomes available, to confirm whether the recommended features actually improved their model's performance.</w:t>
      </w:r>
    </w:p>
    <w:p w14:paraId="05D80E04"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Re-examine the </w:t>
      </w:r>
      <w:proofErr w:type="spellStart"/>
      <w:r w:rsidRPr="00B949AF">
        <w:rPr>
          <w:rFonts w:ascii="Candara" w:hAnsi="Candara"/>
          <w:b/>
          <w:bCs/>
        </w:rPr>
        <w:t>waiting_time_minutes</w:t>
      </w:r>
      <w:proofErr w:type="spellEnd"/>
      <w:r w:rsidRPr="00B949AF">
        <w:rPr>
          <w:rFonts w:ascii="Candara" w:hAnsi="Candara"/>
          <w:b/>
          <w:bCs/>
        </w:rPr>
        <w:t xml:space="preserve"> inconsistency </w:t>
      </w:r>
      <w:r w:rsidRPr="00B949AF">
        <w:rPr>
          <w:rFonts w:ascii="Candara" w:hAnsi="Candara"/>
        </w:rPr>
        <w:t>to decide whether it should be corrected, excluded, or reinterpreted in future analysis.</w:t>
      </w:r>
    </w:p>
    <w:p w14:paraId="4C9E5CEF" w14:textId="77777777" w:rsidR="00604497" w:rsidRPr="00B949AF" w:rsidRDefault="00000000">
      <w:pPr>
        <w:pStyle w:val="Heading1"/>
        <w:spacing w:before="300" w:after="150"/>
        <w:rPr>
          <w:rFonts w:ascii="Candara" w:hAnsi="Candara"/>
        </w:rPr>
      </w:pPr>
      <w:r w:rsidRPr="00B949AF">
        <w:rPr>
          <w:rFonts w:ascii="Candara" w:hAnsi="Candara"/>
        </w:rPr>
        <w:t>11. Mandatory Cross-Track Integration</w:t>
      </w:r>
    </w:p>
    <w:p w14:paraId="7260207A"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Track collaborated with: </w:t>
      </w:r>
      <w:r w:rsidRPr="00B949AF">
        <w:rPr>
          <w:rFonts w:ascii="Candara" w:hAnsi="Candara"/>
        </w:rPr>
        <w:t>Data Science (no live collaborator was assigned to this track for the project, documented honestly rather than fabricated).</w:t>
      </w:r>
    </w:p>
    <w:p w14:paraId="6CCAD87C"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Project dependency: </w:t>
      </w:r>
      <w:r w:rsidRPr="00B949AF">
        <w:rPr>
          <w:rFonts w:ascii="Candara" w:hAnsi="Candara"/>
        </w:rPr>
        <w:t xml:space="preserve">the Data Science track's no-show prediction model depends on knowing which variables are worth </w:t>
      </w:r>
      <w:proofErr w:type="spellStart"/>
      <w:r w:rsidRPr="00B949AF">
        <w:rPr>
          <w:rFonts w:ascii="Candara" w:hAnsi="Candara"/>
        </w:rPr>
        <w:t>prioritising</w:t>
      </w:r>
      <w:proofErr w:type="spellEnd"/>
      <w:r w:rsidRPr="00B949AF">
        <w:rPr>
          <w:rFonts w:ascii="Candara" w:hAnsi="Candara"/>
        </w:rPr>
        <w:t xml:space="preserve"> as input features.</w:t>
      </w:r>
    </w:p>
    <w:p w14:paraId="3CE00A1A"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Information/output received: </w:t>
      </w:r>
      <w:r w:rsidRPr="00B949AF">
        <w:rPr>
          <w:rFonts w:ascii="Candara" w:hAnsi="Candara"/>
        </w:rPr>
        <w:t>none, no Data Science output was available to receive this week.</w:t>
      </w:r>
    </w:p>
    <w:p w14:paraId="79F0676D"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Information/output provided: </w:t>
      </w:r>
      <w:r w:rsidRPr="00B949AF">
        <w:rPr>
          <w:rFonts w:ascii="Candara" w:hAnsi="Candara"/>
        </w:rPr>
        <w:t>a validated, model-ready findings handoff document (Section 9) identifying strong and weak candidate features, and a recommended engineered feature.</w:t>
      </w:r>
    </w:p>
    <w:p w14:paraId="16BCB497"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Integration activity completed: </w:t>
      </w:r>
      <w:r w:rsidRPr="00B949AF">
        <w:rPr>
          <w:rFonts w:ascii="Candara" w:hAnsi="Candara"/>
        </w:rPr>
        <w:t>producing and documenting analysis specifically formatted for Data Science use, rather than leaving Week 5's raw findings as the final word.</w:t>
      </w:r>
    </w:p>
    <w:p w14:paraId="6068BF39"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What changed as a result: </w:t>
      </w:r>
      <w:r w:rsidRPr="00B949AF">
        <w:rPr>
          <w:rFonts w:ascii="Candara" w:hAnsi="Candara"/>
        </w:rPr>
        <w:t>the analytical findings are now packaged as a usable, model-ready artefact rather than only appearing inside a Data Analytics report, ready to hand off whenever a Data Science collaborator becomes available.</w:t>
      </w:r>
    </w:p>
    <w:p w14:paraId="2D7CDAA7"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Evidence: </w:t>
      </w:r>
      <w:r w:rsidRPr="00B949AF">
        <w:rPr>
          <w:rFonts w:ascii="Candara" w:hAnsi="Candara"/>
        </w:rPr>
        <w:t>Section 9 of this report, and the corresponding note in the Assumptions, Limitations, Risks and Dependencies section below.</w:t>
      </w:r>
    </w:p>
    <w:p w14:paraId="29DD168E" w14:textId="77777777" w:rsidR="00604497" w:rsidRPr="00B949AF" w:rsidRDefault="00000000">
      <w:pPr>
        <w:pStyle w:val="Heading1"/>
        <w:spacing w:before="300" w:after="150"/>
        <w:rPr>
          <w:rFonts w:ascii="Candara" w:hAnsi="Candara"/>
        </w:rPr>
      </w:pPr>
      <w:r w:rsidRPr="00B949AF">
        <w:rPr>
          <w:rFonts w:ascii="Candara" w:hAnsi="Candara"/>
        </w:rPr>
        <w:t>12. Assumptions, Limitations, Risks and Dependencies Update</w:t>
      </w:r>
    </w:p>
    <w:p w14:paraId="21B70FEB"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lastRenderedPageBreak/>
        <w:t xml:space="preserve">Resolved since Week 5: </w:t>
      </w:r>
      <w:r w:rsidRPr="00B949AF">
        <w:rPr>
          <w:rFonts w:ascii="Candara" w:hAnsi="Candara"/>
        </w:rPr>
        <w:t xml:space="preserve">the missing values in </w:t>
      </w:r>
      <w:proofErr w:type="spellStart"/>
      <w:r w:rsidRPr="00B949AF">
        <w:rPr>
          <w:rFonts w:ascii="Candara" w:hAnsi="Candara"/>
        </w:rPr>
        <w:t>distance_to_clinic_km</w:t>
      </w:r>
      <w:proofErr w:type="spellEnd"/>
      <w:r w:rsidRPr="00B949AF">
        <w:rPr>
          <w:rFonts w:ascii="Candara" w:hAnsi="Candara"/>
        </w:rPr>
        <w:t xml:space="preserve"> and </w:t>
      </w:r>
      <w:proofErr w:type="spellStart"/>
      <w:r w:rsidRPr="00B949AF">
        <w:rPr>
          <w:rFonts w:ascii="Candara" w:hAnsi="Candara"/>
        </w:rPr>
        <w:t>waiting_time_minutes</w:t>
      </w:r>
      <w:proofErr w:type="spellEnd"/>
      <w:r w:rsidRPr="00B949AF">
        <w:rPr>
          <w:rFonts w:ascii="Candara" w:hAnsi="Candara"/>
        </w:rPr>
        <w:t xml:space="preserve"> remain resolved through median imputation, and the lead time and history KPIs have now been validated across segments rather than left as single blended figures.</w:t>
      </w:r>
    </w:p>
    <w:p w14:paraId="06EA650B"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Remaining unresolved: </w:t>
      </w:r>
      <w:r w:rsidRPr="00B949AF">
        <w:rPr>
          <w:rFonts w:ascii="Candara" w:hAnsi="Candara"/>
        </w:rPr>
        <w:t xml:space="preserve">the logical inconsistency in </w:t>
      </w:r>
      <w:proofErr w:type="spellStart"/>
      <w:r w:rsidRPr="00B949AF">
        <w:rPr>
          <w:rFonts w:ascii="Candara" w:hAnsi="Candara"/>
        </w:rPr>
        <w:t>waiting_time_minutes</w:t>
      </w:r>
      <w:proofErr w:type="spellEnd"/>
      <w:r w:rsidRPr="00B949AF">
        <w:rPr>
          <w:rFonts w:ascii="Candara" w:hAnsi="Candara"/>
        </w:rPr>
        <w:t xml:space="preserve"> (recorded for non-attended appointments) has not been corrected, only documented.</w:t>
      </w:r>
    </w:p>
    <w:p w14:paraId="69331316"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New issue discovered: </w:t>
      </w:r>
      <w:r w:rsidRPr="00B949AF">
        <w:rPr>
          <w:rFonts w:ascii="Candara" w:hAnsi="Candara"/>
        </w:rPr>
        <w:t>no Data Science collaborator was available for the mandatory cross-track integration this week. This is a project-level dependency risk rather than a data or analytical issue.</w:t>
      </w:r>
    </w:p>
    <w:p w14:paraId="677026C1"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New cross-track dependency: </w:t>
      </w:r>
      <w:r w:rsidRPr="00B949AF">
        <w:rPr>
          <w:rFonts w:ascii="Candara" w:hAnsi="Candara"/>
        </w:rPr>
        <w:t>the Data Science track's model quality now depends on eventually receiving and using the findings handoff document produced in Section 9.</w:t>
      </w:r>
    </w:p>
    <w:p w14:paraId="548BAC4E"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Technical/data limitations: </w:t>
      </w:r>
      <w:r w:rsidRPr="00B949AF">
        <w:rPr>
          <w:rFonts w:ascii="Candara" w:hAnsi="Candara"/>
        </w:rPr>
        <w:t>smaller sample sizes in the three-factor risk segments, and the continued synthetic nature of the dataset.</w:t>
      </w:r>
    </w:p>
    <w:p w14:paraId="0D5DFF49"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Potential impact: </w:t>
      </w:r>
      <w:r w:rsidRPr="00B949AF">
        <w:rPr>
          <w:rFonts w:ascii="Candara" w:hAnsi="Candara"/>
        </w:rPr>
        <w:t>if the Data Science handoff is never picked up by an actual collaborator, the cross-track integration remains one-directional and the project loses the feedback loop of confirming whether these features actually improved model performance.</w:t>
      </w:r>
    </w:p>
    <w:p w14:paraId="6A1749EA" w14:textId="77777777" w:rsidR="00604497" w:rsidRPr="00B949AF" w:rsidRDefault="00000000">
      <w:pPr>
        <w:pStyle w:val="ListParagraph"/>
        <w:numPr>
          <w:ilvl w:val="0"/>
          <w:numId w:val="2"/>
        </w:numPr>
        <w:spacing w:after="80"/>
        <w:rPr>
          <w:rFonts w:ascii="Candara" w:hAnsi="Candara"/>
        </w:rPr>
      </w:pPr>
      <w:r w:rsidRPr="00B949AF">
        <w:rPr>
          <w:rFonts w:ascii="Candara" w:hAnsi="Candara"/>
          <w:b/>
          <w:bCs/>
        </w:rPr>
        <w:t xml:space="preserve">Recommended mitigation: </w:t>
      </w:r>
      <w:r w:rsidRPr="00B949AF">
        <w:rPr>
          <w:rFonts w:ascii="Candara" w:hAnsi="Candara"/>
        </w:rPr>
        <w:t xml:space="preserve">flag the missing Data Science collaborator to the </w:t>
      </w:r>
      <w:proofErr w:type="spellStart"/>
      <w:r w:rsidRPr="00B949AF">
        <w:rPr>
          <w:rFonts w:ascii="Candara" w:hAnsi="Candara"/>
        </w:rPr>
        <w:t>programme</w:t>
      </w:r>
      <w:proofErr w:type="spellEnd"/>
      <w:r w:rsidRPr="00B949AF">
        <w:rPr>
          <w:rFonts w:ascii="Candara" w:hAnsi="Candara"/>
        </w:rPr>
        <w:t xml:space="preserve"> coordinators, and keep the handoff document ready so integration can happen quickly if a collaborator is assigned in a later week.</w:t>
      </w:r>
    </w:p>
    <w:sectPr w:rsidR="00604497" w:rsidRPr="00B949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17646"/>
    <w:multiLevelType w:val="hybridMultilevel"/>
    <w:tmpl w:val="459C085E"/>
    <w:lvl w:ilvl="0" w:tplc="707E2222">
      <w:start w:val="1"/>
      <w:numFmt w:val="bullet"/>
      <w:lvlText w:val="●"/>
      <w:lvlJc w:val="left"/>
      <w:pPr>
        <w:ind w:left="720" w:hanging="360"/>
      </w:pPr>
    </w:lvl>
    <w:lvl w:ilvl="1" w:tplc="DCD091A2">
      <w:start w:val="1"/>
      <w:numFmt w:val="bullet"/>
      <w:lvlText w:val="○"/>
      <w:lvlJc w:val="left"/>
      <w:pPr>
        <w:ind w:left="1440" w:hanging="360"/>
      </w:pPr>
    </w:lvl>
    <w:lvl w:ilvl="2" w:tplc="9A321D7E">
      <w:start w:val="1"/>
      <w:numFmt w:val="bullet"/>
      <w:lvlText w:val="■"/>
      <w:lvlJc w:val="left"/>
      <w:pPr>
        <w:ind w:left="2160" w:hanging="360"/>
      </w:pPr>
    </w:lvl>
    <w:lvl w:ilvl="3" w:tplc="F1E2145A">
      <w:start w:val="1"/>
      <w:numFmt w:val="bullet"/>
      <w:lvlText w:val="●"/>
      <w:lvlJc w:val="left"/>
      <w:pPr>
        <w:ind w:left="2880" w:hanging="360"/>
      </w:pPr>
    </w:lvl>
    <w:lvl w:ilvl="4" w:tplc="17903CE0">
      <w:start w:val="1"/>
      <w:numFmt w:val="bullet"/>
      <w:lvlText w:val="○"/>
      <w:lvlJc w:val="left"/>
      <w:pPr>
        <w:ind w:left="3600" w:hanging="360"/>
      </w:pPr>
    </w:lvl>
    <w:lvl w:ilvl="5" w:tplc="A778594A">
      <w:start w:val="1"/>
      <w:numFmt w:val="bullet"/>
      <w:lvlText w:val="■"/>
      <w:lvlJc w:val="left"/>
      <w:pPr>
        <w:ind w:left="4320" w:hanging="360"/>
      </w:pPr>
    </w:lvl>
    <w:lvl w:ilvl="6" w:tplc="DA98A58A">
      <w:start w:val="1"/>
      <w:numFmt w:val="bullet"/>
      <w:lvlText w:val="●"/>
      <w:lvlJc w:val="left"/>
      <w:pPr>
        <w:ind w:left="5040" w:hanging="360"/>
      </w:pPr>
    </w:lvl>
    <w:lvl w:ilvl="7" w:tplc="199E1A2E">
      <w:start w:val="1"/>
      <w:numFmt w:val="bullet"/>
      <w:lvlText w:val="●"/>
      <w:lvlJc w:val="left"/>
      <w:pPr>
        <w:ind w:left="5760" w:hanging="360"/>
      </w:pPr>
    </w:lvl>
    <w:lvl w:ilvl="8" w:tplc="9D8C8E00">
      <w:start w:val="1"/>
      <w:numFmt w:val="bullet"/>
      <w:lvlText w:val="●"/>
      <w:lvlJc w:val="left"/>
      <w:pPr>
        <w:ind w:left="6480" w:hanging="360"/>
      </w:pPr>
    </w:lvl>
  </w:abstractNum>
  <w:abstractNum w:abstractNumId="1" w15:restartNumberingAfterBreak="0">
    <w:nsid w:val="55741CC4"/>
    <w:multiLevelType w:val="hybridMultilevel"/>
    <w:tmpl w:val="8190D38C"/>
    <w:lvl w:ilvl="0" w:tplc="4246E320">
      <w:start w:val="1"/>
      <w:numFmt w:val="bullet"/>
      <w:lvlText w:val="•"/>
      <w:lvlJc w:val="left"/>
      <w:pPr>
        <w:ind w:left="440" w:hanging="260"/>
      </w:pPr>
    </w:lvl>
    <w:lvl w:ilvl="1" w:tplc="03CE54B2">
      <w:numFmt w:val="decimal"/>
      <w:lvlText w:val=""/>
      <w:lvlJc w:val="left"/>
    </w:lvl>
    <w:lvl w:ilvl="2" w:tplc="B59823BC">
      <w:numFmt w:val="decimal"/>
      <w:lvlText w:val=""/>
      <w:lvlJc w:val="left"/>
    </w:lvl>
    <w:lvl w:ilvl="3" w:tplc="53369E4E">
      <w:numFmt w:val="decimal"/>
      <w:lvlText w:val=""/>
      <w:lvlJc w:val="left"/>
    </w:lvl>
    <w:lvl w:ilvl="4" w:tplc="8ABA79EA">
      <w:numFmt w:val="decimal"/>
      <w:lvlText w:val=""/>
      <w:lvlJc w:val="left"/>
    </w:lvl>
    <w:lvl w:ilvl="5" w:tplc="89BEC2EA">
      <w:numFmt w:val="decimal"/>
      <w:lvlText w:val=""/>
      <w:lvlJc w:val="left"/>
    </w:lvl>
    <w:lvl w:ilvl="6" w:tplc="3DC4F970">
      <w:numFmt w:val="decimal"/>
      <w:lvlText w:val=""/>
      <w:lvlJc w:val="left"/>
    </w:lvl>
    <w:lvl w:ilvl="7" w:tplc="C4708854">
      <w:numFmt w:val="decimal"/>
      <w:lvlText w:val=""/>
      <w:lvlJc w:val="left"/>
    </w:lvl>
    <w:lvl w:ilvl="8" w:tplc="6D528568">
      <w:numFmt w:val="decimal"/>
      <w:lvlText w:val=""/>
      <w:lvlJc w:val="left"/>
    </w:lvl>
  </w:abstractNum>
  <w:num w:numId="1" w16cid:durableId="1040933177">
    <w:abstractNumId w:val="0"/>
    <w:lvlOverride w:ilvl="0">
      <w:startOverride w:val="1"/>
    </w:lvlOverride>
  </w:num>
  <w:num w:numId="2" w16cid:durableId="2084519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497"/>
    <w:rsid w:val="00604497"/>
    <w:rsid w:val="007C162F"/>
    <w:rsid w:val="00B9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C6D2C"/>
  <w15:docId w15:val="{72078A01-53A0-4DAD-AEA7-1C72A6D82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1792</Words>
  <Characters>10221</Characters>
  <Application>Microsoft Office Word</Application>
  <DocSecurity>0</DocSecurity>
  <Lines>85</Lines>
  <Paragraphs>23</Paragraphs>
  <ScaleCrop>false</ScaleCrop>
  <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Abubakar Muhammad-sagir</cp:lastModifiedBy>
  <cp:revision>2</cp:revision>
  <dcterms:created xsi:type="dcterms:W3CDTF">2026-09-12T10:22:00Z</dcterms:created>
  <dcterms:modified xsi:type="dcterms:W3CDTF">2026-09-12T10:22:00Z</dcterms:modified>
</cp:coreProperties>
</file>