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8"/>
          <w:sz w:val="40"/>
          <w:szCs w:val="40"/>
        </w:rPr>
        <w:t xml:space="preserve">Inter-VLAN Routing Implementation Report</w:t>
      </w:r>
    </w:p>
    <w:p>
      <w:pPr>
        <w:spacing w:after="400"/>
        <w:jc w:val="center"/>
      </w:pPr>
      <w:r>
        <w:rPr>
          <w:color w:val="555555"/>
          <w:sz w:val="24"/>
          <w:szCs w:val="24"/>
        </w:rPr>
        <w:t xml:space="preserve">Router-on-a-Stick Configuration using Cisco Packet Tracer</w:t>
      </w:r>
    </w:p>
    <w:p>
      <w:pPr>
        <w:pStyle w:val="Heading1"/>
        <w:spacing w:after="150" w:before="300"/>
      </w:pPr>
      <w:r>
        <w:t xml:space="preserve">1. Objective</w:t>
      </w:r>
    </w:p>
    <w:p>
      <w:pPr>
        <w:spacing w:after="120"/>
      </w:pPr>
      <w:r>
        <w:rPr>
          <w:sz w:val="22"/>
          <w:szCs w:val="22"/>
        </w:rPr>
        <w:t xml:space="preserve">This project demonstrates inter-VLAN routing using the router-on-a-stick method. A single Layer 3 router (Router1) connects to a Layer 2 switch (Switch0) via a trunk link, routing traffic between three VLANs so that hosts in separate broadcast domains can communicate.</w:t>
      </w:r>
    </w:p>
    <w:p>
      <w:pPr>
        <w:pStyle w:val="Heading1"/>
        <w:spacing w:after="150" w:before="300"/>
      </w:pPr>
      <w:r>
        <w:t xml:space="preserve">2. Network Topology</w:t>
      </w:r>
    </w:p>
    <w:p>
      <w:pPr>
        <w:spacing w:after="120"/>
      </w:pPr>
      <w:r>
        <w:rPr>
          <w:sz w:val="22"/>
          <w:szCs w:val="22"/>
        </w:rPr>
        <w:t xml:space="preserve">Router1 connects to Switch0 through a single trunked FastEthernet link. Six PCs (PC0-PC5) are distributed across the switch's access ports, grouped into three VLANs.</w:t>
      </w:r>
    </w:p>
    <w:p>
      <w:pPr>
        <w:spacing w:after="200" w:before="100"/>
        <w:jc w:val="center"/>
      </w:pPr>
      <w:r>
        <w:drawing>
          <wp:inline distT="0" distB="0" distL="0" distR="0">
            <wp:extent cx="4381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743325"/>
                    </a:xfrm>
                    <a:prstGeom prst="rect">
                      <a:avLst/>
                    </a:prstGeom>
                  </pic:spPr>
                </pic:pic>
              </a:graphicData>
            </a:graphic>
          </wp:inline>
        </w:drawing>
      </w:r>
    </w:p>
    <w:p>
      <w:pPr>
        <w:spacing w:after="240"/>
        <w:jc w:val="center"/>
      </w:pPr>
      <w:r>
        <w:rPr>
          <w:i/>
          <w:iCs/>
          <w:color w:val="555555"/>
          <w:sz w:val="18"/>
          <w:szCs w:val="18"/>
        </w:rPr>
        <w:t xml:space="preserve">Figure 1: Logical topology — Router1, Switch0, and PC0-PC5.</w:t>
      </w:r>
    </w:p>
    <w:p>
      <w:pPr>
        <w:pStyle w:val="Heading1"/>
        <w:spacing w:after="150" w:before="300"/>
      </w:pPr>
      <w:r>
        <w:t xml:space="preserve">3. Device Roles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4600"/>
      </w:tblGrid>
      <w:tr>
        <w:tc>
          <w:tcPr>
            <w:tcW w:type="dxa" w:w="3000"/>
            <w:shd w:fill="1F4E78" w:val="clear"/>
          </w:tcPr>
          <w:p>
            <w:r>
              <w:rPr>
                <w:b/>
                <w:bCs/>
                <w:color w:val="FFFFFF"/>
                <w:sz w:val="20"/>
                <w:szCs w:val="20"/>
              </w:rPr>
              <w:t xml:space="preserve">Device</w:t>
            </w:r>
          </w:p>
        </w:tc>
        <w:tc>
          <w:tcPr>
            <w:tcW w:type="dxa" w:w="4000"/>
            <w:shd w:fill="1F4E78" w:val="clear"/>
          </w:tcPr>
          <w:p>
            <w:r>
              <w:rPr>
                <w:b/>
                <w:bCs/>
                <w:color w:val="FFFFFF"/>
                <w:sz w:val="20"/>
                <w:szCs w:val="20"/>
              </w:rPr>
              <w:t xml:space="preserve">Model</w:t>
            </w:r>
          </w:p>
        </w:tc>
        <w:tc>
          <w:tcPr>
            <w:tcW w:type="dxa" w:w="4600"/>
            <w:shd w:fill="1F4E78" w:val="clear"/>
          </w:tcPr>
          <w:p>
            <w:r>
              <w:rPr>
                <w:b/>
                <w:bCs/>
                <w:color w:val="FFFFFF"/>
                <w:sz w:val="20"/>
                <w:szCs w:val="20"/>
              </w:rPr>
              <w:t xml:space="preserve">Role</w:t>
            </w:r>
          </w:p>
        </w:tc>
      </w:tr>
      <w:tr>
        <w:tc>
          <w:tcPr>
            <w:tcW w:type="dxa" w:w="3000"/>
          </w:tcPr>
          <w:p>
            <w:r>
              <w:rPr>
                <w:b w:val="false"/>
                <w:bCs w:val="false"/>
                <w:color w:val="000000"/>
                <w:sz w:val="20"/>
                <w:szCs w:val="20"/>
              </w:rPr>
              <w:t xml:space="preserve">Router1</w:t>
            </w:r>
          </w:p>
        </w:tc>
        <w:tc>
          <w:tcPr>
            <w:tcW w:type="dxa" w:w="4000"/>
          </w:tcPr>
          <w:p>
            <w:r>
              <w:rPr>
                <w:b w:val="false"/>
                <w:bCs w:val="false"/>
                <w:color w:val="000000"/>
                <w:sz w:val="20"/>
                <w:szCs w:val="20"/>
              </w:rPr>
              <w:t xml:space="preserve">Cisco 2911</w:t>
            </w:r>
          </w:p>
        </w:tc>
        <w:tc>
          <w:tcPr>
            <w:tcW w:type="dxa" w:w="4600"/>
          </w:tcPr>
          <w:p>
            <w:r>
              <w:rPr>
                <w:b w:val="false"/>
                <w:bCs w:val="false"/>
                <w:color w:val="000000"/>
                <w:sz w:val="20"/>
                <w:szCs w:val="20"/>
              </w:rPr>
              <w:t xml:space="preserve">Router-on-a-stick / inter-VLAN gateway</w:t>
            </w:r>
          </w:p>
        </w:tc>
      </w:tr>
      <w:tr>
        <w:tc>
          <w:tcPr>
            <w:tcW w:type="dxa" w:w="3000"/>
          </w:tcPr>
          <w:p>
            <w:r>
              <w:rPr>
                <w:b w:val="false"/>
                <w:bCs w:val="false"/>
                <w:color w:val="000000"/>
                <w:sz w:val="20"/>
                <w:szCs w:val="20"/>
              </w:rPr>
              <w:t xml:space="preserve">Switch0</w:t>
            </w:r>
          </w:p>
        </w:tc>
        <w:tc>
          <w:tcPr>
            <w:tcW w:type="dxa" w:w="4000"/>
          </w:tcPr>
          <w:p>
            <w:r>
              <w:rPr>
                <w:b w:val="false"/>
                <w:bCs w:val="false"/>
                <w:color w:val="000000"/>
                <w:sz w:val="20"/>
                <w:szCs w:val="20"/>
              </w:rPr>
              <w:t xml:space="preserve">Cisco 2960-24TT</w:t>
            </w:r>
          </w:p>
        </w:tc>
        <w:tc>
          <w:tcPr>
            <w:tcW w:type="dxa" w:w="4600"/>
          </w:tcPr>
          <w:p>
            <w:r>
              <w:rPr>
                <w:b w:val="false"/>
                <w:bCs w:val="false"/>
                <w:color w:val="000000"/>
                <w:sz w:val="20"/>
                <w:szCs w:val="20"/>
              </w:rPr>
              <w:t xml:space="preserve">Access &amp; trunk switch (802.1Q)</w:t>
            </w:r>
          </w:p>
        </w:tc>
      </w:tr>
      <w:tr>
        <w:tc>
          <w:tcPr>
            <w:tcW w:type="dxa" w:w="3000"/>
          </w:tcPr>
          <w:p>
            <w:r>
              <w:rPr>
                <w:b w:val="false"/>
                <w:bCs w:val="false"/>
                <w:color w:val="000000"/>
                <w:sz w:val="20"/>
                <w:szCs w:val="20"/>
              </w:rPr>
              <w:t xml:space="preserve">PC0-PC5</w:t>
            </w:r>
          </w:p>
        </w:tc>
        <w:tc>
          <w:tcPr>
            <w:tcW w:type="dxa" w:w="4000"/>
          </w:tcPr>
          <w:p>
            <w:r>
              <w:rPr>
                <w:b w:val="false"/>
                <w:bCs w:val="false"/>
                <w:color w:val="000000"/>
                <w:sz w:val="20"/>
                <w:szCs w:val="20"/>
              </w:rPr>
              <w:t xml:space="preserve">Generic PCs</w:t>
            </w:r>
          </w:p>
        </w:tc>
        <w:tc>
          <w:tcPr>
            <w:tcW w:type="dxa" w:w="4600"/>
          </w:tcPr>
          <w:p>
            <w:r>
              <w:rPr>
                <w:b w:val="false"/>
                <w:bCs w:val="false"/>
                <w:color w:val="000000"/>
                <w:sz w:val="20"/>
                <w:szCs w:val="20"/>
              </w:rPr>
              <w:t xml:space="preserve">End-user hosts across VLANs 10/20/30</w:t>
            </w:r>
          </w:p>
        </w:tc>
      </w:tr>
    </w:tbl>
    <w:p>
      <w:pPr>
        <w:pStyle w:val="Heading1"/>
        <w:spacing w:after="150" w:before="300"/>
      </w:pPr>
      <w:r>
        <w:t xml:space="preserve">4. VLAN and IP Addressing Plan</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400"/>
        <w:gridCol w:w="2200"/>
      </w:tblGrid>
      <w:tr>
        <w:tc>
          <w:tcPr>
            <w:tcW w:type="dxa" w:w="1800"/>
            <w:shd w:fill="1F4E78" w:val="clear"/>
          </w:tcPr>
          <w:p>
            <w:r>
              <w:rPr>
                <w:b/>
                <w:bCs/>
                <w:color w:val="FFFFFF"/>
                <w:sz w:val="20"/>
                <w:szCs w:val="20"/>
              </w:rPr>
              <w:t xml:space="preserve">VLAN ID</w:t>
            </w:r>
          </w:p>
        </w:tc>
        <w:tc>
          <w:tcPr>
            <w:tcW w:type="dxa" w:w="2600"/>
            <w:shd w:fill="1F4E78" w:val="clear"/>
          </w:tcPr>
          <w:p>
            <w:r>
              <w:rPr>
                <w:b/>
                <w:bCs/>
                <w:color w:val="FFFFFF"/>
                <w:sz w:val="20"/>
                <w:szCs w:val="20"/>
              </w:rPr>
              <w:t xml:space="preserve">Name</w:t>
            </w:r>
          </w:p>
        </w:tc>
        <w:tc>
          <w:tcPr>
            <w:tcW w:type="dxa" w:w="2600"/>
            <w:shd w:fill="1F4E78" w:val="clear"/>
          </w:tcPr>
          <w:p>
            <w:r>
              <w:rPr>
                <w:b/>
                <w:bCs/>
                <w:color w:val="FFFFFF"/>
                <w:sz w:val="20"/>
                <w:szCs w:val="20"/>
              </w:rPr>
              <w:t xml:space="preserve">Network</w:t>
            </w:r>
          </w:p>
        </w:tc>
        <w:tc>
          <w:tcPr>
            <w:tcW w:type="dxa" w:w="2400"/>
            <w:shd w:fill="1F4E78" w:val="clear"/>
          </w:tcPr>
          <w:p>
            <w:r>
              <w:rPr>
                <w:b/>
                <w:bCs/>
                <w:color w:val="FFFFFF"/>
                <w:sz w:val="20"/>
                <w:szCs w:val="20"/>
              </w:rPr>
              <w:t xml:space="preserve">Gateway (Sub-int)</w:t>
            </w:r>
          </w:p>
        </w:tc>
        <w:tc>
          <w:tcPr>
            <w:tcW w:type="dxa" w:w="2200"/>
            <w:shd w:fill="1F4E78" w:val="clear"/>
          </w:tcPr>
          <w:p>
            <w:r>
              <w:rPr>
                <w:b/>
                <w:bCs/>
                <w:color w:val="FFFFFF"/>
                <w:sz w:val="20"/>
                <w:szCs w:val="20"/>
              </w:rPr>
              <w:t xml:space="preserve">Switch Ports</w:t>
            </w:r>
          </w:p>
        </w:tc>
      </w:tr>
      <w:tr>
        <w:tc>
          <w:tcPr>
            <w:tcW w:type="dxa" w:w="1800"/>
          </w:tcPr>
          <w:p>
            <w:r>
              <w:rPr>
                <w:b w:val="false"/>
                <w:bCs w:val="false"/>
                <w:color w:val="000000"/>
                <w:sz w:val="20"/>
                <w:szCs w:val="20"/>
              </w:rPr>
              <w:t xml:space="preserve">10</w:t>
            </w:r>
          </w:p>
        </w:tc>
        <w:tc>
          <w:tcPr>
            <w:tcW w:type="dxa" w:w="2600"/>
          </w:tcPr>
          <w:p>
            <w:r>
              <w:rPr>
                <w:b w:val="false"/>
                <w:bCs w:val="false"/>
                <w:color w:val="000000"/>
                <w:sz w:val="20"/>
                <w:szCs w:val="20"/>
              </w:rPr>
              <w:t xml:space="preserve">Faculty/Data</w:t>
            </w:r>
          </w:p>
        </w:tc>
        <w:tc>
          <w:tcPr>
            <w:tcW w:type="dxa" w:w="2600"/>
          </w:tcPr>
          <w:p>
            <w:r>
              <w:rPr>
                <w:b w:val="false"/>
                <w:bCs w:val="false"/>
                <w:color w:val="000000"/>
                <w:sz w:val="20"/>
                <w:szCs w:val="20"/>
              </w:rPr>
              <w:t xml:space="preserve">192.168.10.0/24</w:t>
            </w:r>
          </w:p>
        </w:tc>
        <w:tc>
          <w:tcPr>
            <w:tcW w:type="dxa" w:w="2400"/>
          </w:tcPr>
          <w:p>
            <w:r>
              <w:rPr>
                <w:b w:val="false"/>
                <w:bCs w:val="false"/>
                <w:color w:val="000000"/>
                <w:sz w:val="20"/>
                <w:szCs w:val="20"/>
              </w:rPr>
              <w:t xml:space="preserve">192.168.10.1</w:t>
            </w:r>
          </w:p>
        </w:tc>
        <w:tc>
          <w:tcPr>
            <w:tcW w:type="dxa" w:w="2200"/>
          </w:tcPr>
          <w:p>
            <w:r>
              <w:rPr>
                <w:b w:val="false"/>
                <w:bCs w:val="false"/>
                <w:color w:val="000000"/>
                <w:sz w:val="20"/>
                <w:szCs w:val="20"/>
              </w:rPr>
              <w:t xml:space="preserve">Fa0/1 - Fa0/2</w:t>
            </w:r>
          </w:p>
        </w:tc>
      </w:tr>
      <w:tr>
        <w:tc>
          <w:tcPr>
            <w:tcW w:type="dxa" w:w="1800"/>
          </w:tcPr>
          <w:p>
            <w:r>
              <w:rPr>
                <w:b w:val="false"/>
                <w:bCs w:val="false"/>
                <w:color w:val="000000"/>
                <w:sz w:val="20"/>
                <w:szCs w:val="20"/>
              </w:rPr>
              <w:t xml:space="preserve">20</w:t>
            </w:r>
          </w:p>
        </w:tc>
        <w:tc>
          <w:tcPr>
            <w:tcW w:type="dxa" w:w="2600"/>
          </w:tcPr>
          <w:p>
            <w:r>
              <w:rPr>
                <w:b w:val="false"/>
                <w:bCs w:val="false"/>
                <w:color w:val="000000"/>
                <w:sz w:val="20"/>
                <w:szCs w:val="20"/>
              </w:rPr>
              <w:t xml:space="preserve">Sales</w:t>
            </w:r>
          </w:p>
        </w:tc>
        <w:tc>
          <w:tcPr>
            <w:tcW w:type="dxa" w:w="2600"/>
          </w:tcPr>
          <w:p>
            <w:r>
              <w:rPr>
                <w:b w:val="false"/>
                <w:bCs w:val="false"/>
                <w:color w:val="000000"/>
                <w:sz w:val="20"/>
                <w:szCs w:val="20"/>
              </w:rPr>
              <w:t xml:space="preserve">192.168.20.0/24</w:t>
            </w:r>
          </w:p>
        </w:tc>
        <w:tc>
          <w:tcPr>
            <w:tcW w:type="dxa" w:w="2400"/>
          </w:tcPr>
          <w:p>
            <w:r>
              <w:rPr>
                <w:b w:val="false"/>
                <w:bCs w:val="false"/>
                <w:color w:val="000000"/>
                <w:sz w:val="20"/>
                <w:szCs w:val="20"/>
              </w:rPr>
              <w:t xml:space="preserve">192.168.20.1</w:t>
            </w:r>
          </w:p>
        </w:tc>
        <w:tc>
          <w:tcPr>
            <w:tcW w:type="dxa" w:w="2200"/>
          </w:tcPr>
          <w:p>
            <w:r>
              <w:rPr>
                <w:b w:val="false"/>
                <w:bCs w:val="false"/>
                <w:color w:val="000000"/>
                <w:sz w:val="20"/>
                <w:szCs w:val="20"/>
              </w:rPr>
              <w:t xml:space="preserve">Fa0/3 - Fa0/4</w:t>
            </w:r>
          </w:p>
        </w:tc>
      </w:tr>
      <w:tr>
        <w:tc>
          <w:tcPr>
            <w:tcW w:type="dxa" w:w="1800"/>
          </w:tcPr>
          <w:p>
            <w:r>
              <w:rPr>
                <w:b w:val="false"/>
                <w:bCs w:val="false"/>
                <w:color w:val="000000"/>
                <w:sz w:val="20"/>
                <w:szCs w:val="20"/>
              </w:rPr>
              <w:t xml:space="preserve">30</w:t>
            </w:r>
          </w:p>
        </w:tc>
        <w:tc>
          <w:tcPr>
            <w:tcW w:type="dxa" w:w="2600"/>
          </w:tcPr>
          <w:p>
            <w:r>
              <w:rPr>
                <w:b w:val="false"/>
                <w:bCs w:val="false"/>
                <w:color w:val="000000"/>
                <w:sz w:val="20"/>
                <w:szCs w:val="20"/>
              </w:rPr>
              <w:t xml:space="preserve">Management</w:t>
            </w:r>
          </w:p>
        </w:tc>
        <w:tc>
          <w:tcPr>
            <w:tcW w:type="dxa" w:w="2600"/>
          </w:tcPr>
          <w:p>
            <w:r>
              <w:rPr>
                <w:b w:val="false"/>
                <w:bCs w:val="false"/>
                <w:color w:val="000000"/>
                <w:sz w:val="20"/>
                <w:szCs w:val="20"/>
              </w:rPr>
              <w:t xml:space="preserve">192.168.30.0/24</w:t>
            </w:r>
          </w:p>
        </w:tc>
        <w:tc>
          <w:tcPr>
            <w:tcW w:type="dxa" w:w="2400"/>
          </w:tcPr>
          <w:p>
            <w:r>
              <w:rPr>
                <w:b w:val="false"/>
                <w:bCs w:val="false"/>
                <w:color w:val="000000"/>
                <w:sz w:val="20"/>
                <w:szCs w:val="20"/>
              </w:rPr>
              <w:t xml:space="preserve">192.168.30.1</w:t>
            </w:r>
          </w:p>
        </w:tc>
        <w:tc>
          <w:tcPr>
            <w:tcW w:type="dxa" w:w="2200"/>
          </w:tcPr>
          <w:p>
            <w:r>
              <w:rPr>
                <w:b w:val="false"/>
                <w:bCs w:val="false"/>
                <w:color w:val="000000"/>
                <w:sz w:val="20"/>
                <w:szCs w:val="20"/>
              </w:rPr>
              <w:t xml:space="preserve">Fa0/5 - Fa0/6</w:t>
            </w:r>
          </w:p>
        </w:tc>
      </w:tr>
    </w:tbl>
    <w:p>
      <w:pPr>
        <w:spacing w:after="200"/>
      </w:pPr>
    </w:p>
    <w:p>
      <w:pPr>
        <w:pStyle w:val="Heading1"/>
        <w:spacing w:after="150" w:before="300"/>
      </w:pPr>
      <w:r>
        <w:t xml:space="preserve">5. Switch Configuration</w:t>
      </w:r>
    </w:p>
    <w:p>
      <w:pPr>
        <w:spacing w:after="120"/>
      </w:pPr>
      <w:r>
        <w:rPr>
          <w:sz w:val="22"/>
          <w:szCs w:val="22"/>
        </w:rPr>
        <w:t xml:space="preserve">Switch0 was configured with three VLANs and access ports assigned per host group. The uplink to Router1 (Fa0/24) was configured as an 802.1Q trunk carrying all three VLANs.</w:t>
      </w:r>
    </w:p>
    <w:p>
      <w:pPr>
        <w:pStyle w:val="ListParagraph"/>
        <w:numPr>
          <w:ilvl w:val="0"/>
          <w:numId w:val="1"/>
        </w:numPr>
        <w:spacing w:after="60"/>
      </w:pPr>
      <w:r>
        <w:rPr>
          <w:sz w:val="22"/>
          <w:szCs w:val="22"/>
        </w:rPr>
        <w:t xml:space="preserve">VLAN 10, 20, and 30 created on Switch0.</w:t>
      </w:r>
    </w:p>
    <w:p>
      <w:pPr>
        <w:pStyle w:val="ListParagraph"/>
        <w:numPr>
          <w:ilvl w:val="0"/>
          <w:numId w:val="1"/>
        </w:numPr>
        <w:spacing w:after="60"/>
      </w:pPr>
      <w:r>
        <w:rPr>
          <w:sz w:val="22"/>
          <w:szCs w:val="22"/>
        </w:rPr>
        <w:t xml:space="preserve">Access ports Fa0/1-Fa0/6 assigned to their respective VLANs (switchport mode access).</w:t>
      </w:r>
    </w:p>
    <w:p>
      <w:pPr>
        <w:pStyle w:val="ListParagraph"/>
        <w:numPr>
          <w:ilvl w:val="0"/>
          <w:numId w:val="1"/>
        </w:numPr>
        <w:spacing w:after="60"/>
      </w:pPr>
      <w:r>
        <w:rPr>
          <w:sz w:val="22"/>
          <w:szCs w:val="22"/>
        </w:rPr>
        <w:t xml:space="preserve">Fa0/24 set to trunk mode, allowing VLANs 10, 20, and 30 (switchport trunk allowed vlan 10,20,30).</w:t>
      </w:r>
    </w:p>
    <w:p>
      <w:pPr>
        <w:pStyle w:val="ListParagraph"/>
        <w:numPr>
          <w:ilvl w:val="0"/>
          <w:numId w:val="1"/>
        </w:numPr>
        <w:spacing w:after="60"/>
      </w:pPr>
      <w:r>
        <w:rPr>
          <w:sz w:val="22"/>
          <w:szCs w:val="22"/>
        </w:rPr>
        <w:t xml:space="preserve">VLAN 1 (default/management) left with no IP address and administratively shut down for security.</w:t>
      </w:r>
    </w:p>
    <w:p>
      <w:pPr>
        <w:spacing w:after="200" w:before="100"/>
        <w:jc w:val="center"/>
      </w:pPr>
      <w:r>
        <w:drawing>
          <wp:inline distT="0" distB="0" distL="0" distR="0">
            <wp:extent cx="4381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352925"/>
                    </a:xfrm>
                    <a:prstGeom prst="rect">
                      <a:avLst/>
                    </a:prstGeom>
                  </pic:spPr>
                </pic:pic>
              </a:graphicData>
            </a:graphic>
          </wp:inline>
        </w:drawing>
      </w:r>
    </w:p>
    <w:p>
      <w:pPr>
        <w:spacing w:after="240"/>
        <w:jc w:val="center"/>
      </w:pPr>
      <w:r>
        <w:rPr>
          <w:i/>
          <w:iCs/>
          <w:color w:val="555555"/>
          <w:sz w:val="18"/>
          <w:szCs w:val="18"/>
        </w:rPr>
        <w:t xml:space="preserve">Figure 2: Switch0 running-config showing the Fa0/24 trunk and VLAN allowed list.</w:t>
      </w:r>
    </w:p>
    <w:p>
      <w:pPr>
        <w:pStyle w:val="Heading1"/>
        <w:spacing w:after="150" w:before="300"/>
      </w:pPr>
      <w:r>
        <w:t xml:space="preserve">6. Router Configuration (Router-on-a-Stick)</w:t>
      </w:r>
    </w:p>
    <w:p>
      <w:pPr>
        <w:spacing w:after="120"/>
      </w:pPr>
      <w:r>
        <w:rPr>
          <w:sz w:val="22"/>
          <w:szCs w:val="22"/>
        </w:rPr>
        <w:t xml:space="preserve">On Router1, the physical interface connected to the switch was divided into logical sub-interfaces, one per VLAN. Each sub-interface was configured with 802.1Q encapsulation and an IP address that serves as the default gateway for that VLAN.</w:t>
      </w:r>
    </w:p>
    <w:p>
      <w:pPr>
        <w:pStyle w:val="ListParagraph"/>
        <w:numPr>
          <w:ilvl w:val="0"/>
          <w:numId w:val="1"/>
        </w:numPr>
        <w:spacing w:after="60"/>
      </w:pPr>
      <w:r>
        <w:rPr>
          <w:sz w:val="22"/>
          <w:szCs w:val="22"/>
        </w:rPr>
        <w:t xml:space="preserve">interface Gi0/0.10 — encapsulation dot1Q 10 — ip address 192.168.10.1 255.255.255.0</w:t>
      </w:r>
    </w:p>
    <w:p>
      <w:pPr>
        <w:pStyle w:val="ListParagraph"/>
        <w:numPr>
          <w:ilvl w:val="0"/>
          <w:numId w:val="1"/>
        </w:numPr>
        <w:spacing w:after="60"/>
      </w:pPr>
      <w:r>
        <w:rPr>
          <w:sz w:val="22"/>
          <w:szCs w:val="22"/>
        </w:rPr>
        <w:t xml:space="preserve">interface Gi0/0.20 — encapsulation dot1Q 20 — ip address 192.168.20.1 255.255.255.0</w:t>
      </w:r>
    </w:p>
    <w:p>
      <w:pPr>
        <w:pStyle w:val="ListParagraph"/>
        <w:numPr>
          <w:ilvl w:val="0"/>
          <w:numId w:val="1"/>
        </w:numPr>
        <w:spacing w:after="60"/>
      </w:pPr>
      <w:r>
        <w:rPr>
          <w:sz w:val="22"/>
          <w:szCs w:val="22"/>
        </w:rPr>
        <w:t xml:space="preserve">interface Gi0/0.30 — encapsulation dot1Q 30 — ip address 192.168.30.1 255.255.255.0</w:t>
      </w:r>
    </w:p>
    <w:p>
      <w:pPr>
        <w:pStyle w:val="ListParagraph"/>
        <w:numPr>
          <w:ilvl w:val="0"/>
          <w:numId w:val="1"/>
        </w:numPr>
        <w:spacing w:after="60"/>
      </w:pPr>
      <w:r>
        <w:rPr>
          <w:sz w:val="22"/>
          <w:szCs w:val="22"/>
        </w:rPr>
        <w:t xml:space="preserve">Physical interface Gi0/0 enabled with 'no shutdown' to activate all sub-interfaces.</w:t>
      </w:r>
    </w:p>
    <w:p>
      <w:pPr>
        <w:pStyle w:val="Heading1"/>
        <w:spacing w:after="150" w:before="300"/>
      </w:pPr>
      <w:r>
        <w:t xml:space="preserve">7. End-Device Configuration</w:t>
      </w:r>
    </w:p>
    <w:p>
      <w:pPr>
        <w:spacing w:after="120"/>
      </w:pPr>
      <w:r>
        <w:rPr>
          <w:sz w:val="22"/>
          <w:szCs w:val="22"/>
        </w:rPr>
        <w:t xml:space="preserve">Each PC was assigned a static IP address within its VLAN's subnet, with the corresponding router sub-interface set as the default gateway.</w:t>
      </w:r>
    </w:p>
    <w:p>
      <w:pPr>
        <w:spacing w:after="200" w:before="100"/>
        <w:jc w:val="center"/>
      </w:pPr>
      <w:r>
        <w:drawing>
          <wp:inline distT="0" distB="0" distL="0" distR="0">
            <wp:extent cx="4381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762125"/>
                    </a:xfrm>
                    <a:prstGeom prst="rect">
                      <a:avLst/>
                    </a:prstGeom>
                  </pic:spPr>
                </pic:pic>
              </a:graphicData>
            </a:graphic>
          </wp:inline>
        </w:drawing>
      </w:r>
    </w:p>
    <w:p>
      <w:pPr>
        <w:spacing w:after="240"/>
        <w:jc w:val="center"/>
      </w:pPr>
      <w:r>
        <w:rPr>
          <w:i/>
          <w:iCs/>
          <w:color w:val="555555"/>
          <w:sz w:val="18"/>
          <w:szCs w:val="18"/>
        </w:rPr>
        <w:t xml:space="preserve">Figure 3: PC1 static IP configuration — 192.168.10.10/24, gateway 192.168.10.1 (VLAN 10).</w:t>
      </w:r>
    </w:p>
    <w:p>
      <w:pPr>
        <w:pStyle w:val="Heading1"/>
        <w:spacing w:after="150" w:before="300"/>
      </w:pPr>
      <w:r>
        <w:t xml:space="preserve">8. Verification and Testing</w:t>
      </w:r>
    </w:p>
    <w:p>
      <w:pPr>
        <w:spacing w:after="120"/>
      </w:pPr>
      <w:r>
        <w:rPr>
          <w:sz w:val="22"/>
          <w:szCs w:val="22"/>
        </w:rPr>
        <w:t xml:space="preserve">Connectivity was verified using extended ping tests between hosts in different VLANs, confirming that traffic was successfully routed by Router1 across VLAN boundaries. The switch trunk carried tagged traffic for all three VLANs without cross-VLAN leakage at Layer 2, and full reachability was achieved only after the router sub-interfaces were brought up.</w:t>
      </w:r>
    </w:p>
    <w:p>
      <w:pPr>
        <w:pStyle w:val="ListParagraph"/>
        <w:numPr>
          <w:ilvl w:val="0"/>
          <w:numId w:val="1"/>
        </w:numPr>
        <w:spacing w:after="60"/>
      </w:pPr>
      <w:r>
        <w:rPr>
          <w:sz w:val="22"/>
          <w:szCs w:val="22"/>
        </w:rPr>
        <w:t xml:space="preserve">PC-to-PC ping within the same VLAN: successful (switched locally).</w:t>
      </w:r>
    </w:p>
    <w:p>
      <w:pPr>
        <w:pStyle w:val="ListParagraph"/>
        <w:numPr>
          <w:ilvl w:val="0"/>
          <w:numId w:val="1"/>
        </w:numPr>
        <w:spacing w:after="60"/>
      </w:pPr>
      <w:r>
        <w:rPr>
          <w:sz w:val="22"/>
          <w:szCs w:val="22"/>
        </w:rPr>
        <w:t xml:space="preserve">PC-to-PC ping across VLANs (e.g., VLAN 10 to VLAN 20): successful via Router1.</w:t>
      </w:r>
    </w:p>
    <w:p>
      <w:pPr>
        <w:pStyle w:val="ListParagraph"/>
        <w:numPr>
          <w:ilvl w:val="0"/>
          <w:numId w:val="1"/>
        </w:numPr>
        <w:spacing w:after="60"/>
      </w:pPr>
      <w:r>
        <w:rPr>
          <w:sz w:val="22"/>
          <w:szCs w:val="22"/>
        </w:rPr>
        <w:t xml:space="preserve">Router interface status confirmed up/up on all three sub-interfaces.</w:t>
      </w:r>
    </w:p>
    <w:p>
      <w:pPr>
        <w:pStyle w:val="Heading1"/>
        <w:spacing w:after="150" w:before="300"/>
      </w:pPr>
      <w:r>
        <w:t xml:space="preserve">9. Conclusion</w:t>
      </w:r>
    </w:p>
    <w:p>
      <w:pPr>
        <w:spacing w:after="120"/>
      </w:pPr>
      <w:r>
        <w:rPr>
          <w:sz w:val="22"/>
          <w:szCs w:val="22"/>
        </w:rPr>
        <w:t xml:space="preserve">The lab successfully implements inter-VLAN routing in a router-on-a-stick topology. Segmenting hosts into VLANs 10, 20, and 30 reduced broadcast domains and improved network organization, while the single trunked router link provided full routed connectivity between all segments without requiring a dedicated physical interface per VLAN.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Inter-VLAN Routing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6c866eb18f39c51fc94321619a21a64319969b.png"/><Relationship Id="rId10" Type="http://schemas.openxmlformats.org/officeDocument/2006/relationships/image" Target="media/11c8bbc3ddb798a4fd645c9c8c9ce74468fb39ff.png"/><Relationship Id="rId11" Type="http://schemas.openxmlformats.org/officeDocument/2006/relationships/image" Target="media/56c0a1f4be143e058d2473c263f2d135ad4eea7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2026-07-07T14:23:17.716Z</dcterms:created>
  <dcterms:modified xsi:type="dcterms:W3CDTF">2026-07-07T14:23:17.716Z</dcterms:modified>
</cp:coreProperties>
</file>

<file path=docProps/custom.xml><?xml version="1.0" encoding="utf-8"?>
<Properties xmlns="http://schemas.openxmlformats.org/officeDocument/2006/custom-properties" xmlns:vt="http://schemas.openxmlformats.org/officeDocument/2006/docPropsVTypes"/>
</file>