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4C81"/>
          <w:sz w:val="44"/>
        </w:rPr>
        <w:t>SimTrader — IBA ICT Deployment Meeting</w:t>
      </w:r>
    </w:p>
    <w:p>
      <w:r>
        <w:rPr>
          <w:color w:val="555555"/>
          <w:sz w:val="22"/>
        </w:rPr>
        <w:t>Preparation Brief  ·  Finance Lab, School of Business Studies</w:t>
      </w:r>
    </w:p>
    <w:p>
      <w:r>
        <w:rPr>
          <w:i/>
          <w:color w:val="888888"/>
          <w:sz w:val="20"/>
        </w:rPr>
        <w:t>Prepared for: Muhammad Ali Iqbal   |   ICT Contact: Wajeeh sb</w:t>
      </w:r>
    </w:p>
    <w:p/>
    <w:p>
      <w:pPr>
        <w:spacing w:before="280" w:after="120"/>
      </w:pPr>
      <w:r>
        <w:rPr>
          <w:b/>
          <w:color w:val="0F4C81"/>
          <w:sz w:val="30"/>
        </w:rPr>
        <w:t>1. What This Meeting Actually Is</w:t>
      </w:r>
    </w:p>
    <w:p>
      <w:pPr>
        <w:spacing w:after="120"/>
      </w:pPr>
      <w:r>
        <w:rPr>
          <w:b w:val="0"/>
          <w:i w:val="0"/>
        </w:rPr>
        <w:t>ICT asked to meet to better understand the deployment process and discuss next steps. In practice this means the email Q&amp;A satisfied them enough to move forward, and they now want to (a) put a face to the project, (b) confirm you are a competent owner they can work with, and (c) sort out the practical handoff — access, networking, and who does what. This is a working session, not an interrogation.</w:t>
      </w:r>
    </w:p>
    <w:p>
      <w:pPr>
        <w:spacing w:after="120"/>
      </w:pPr>
      <w:r>
        <w:rPr>
          <w:b/>
          <w:i w:val="0"/>
        </w:rPr>
        <w:t>Success looks like: you walk out with a subdomain assigned, an access model agreed (SSH vs. they-deploy), and a rough go-live date.</w:t>
      </w:r>
    </w:p>
    <w:p>
      <w:pPr>
        <w:spacing w:before="280" w:after="120"/>
      </w:pPr>
      <w:r>
        <w:rPr>
          <w:b/>
          <w:color w:val="0F4C81"/>
          <w:sz w:val="30"/>
        </w:rPr>
        <w:t>2. Your 60-Second Opening</w:t>
      </w:r>
    </w:p>
    <w:p>
      <w:pPr>
        <w:spacing w:after="120"/>
      </w:pPr>
      <w:r>
        <w:rPr>
          <w:b w:val="0"/>
          <w:i w:val="0"/>
        </w:rPr>
        <w:t>Lead with this so they immediately understand scope and risk level:</w:t>
      </w:r>
    </w:p>
    <w:p>
      <w:pPr>
        <w:ind w:left="432"/>
      </w:pPr>
      <w:r>
        <w:rPr>
          <w:i/>
          <w:color w:val="555555"/>
        </w:rPr>
        <w:t>“SimTrader is an educational paper-trading platform for Finance Lab students — no real money, no real brokerage connections. Students get a simulated portfolio and trade using historical and end-of-day Pakistan Stock Exchange prices. It is a standard containerized web app: a React frontend, a Go backend, and a PostgreSQL database, all running in Docker. It needs to be reachable from off-campus because students use it from home. The only outside connection it makes is fetching public PSX closing prices once a day.”</w:t>
      </w:r>
    </w:p>
    <w:p>
      <w:pPr>
        <w:spacing w:after="80"/>
      </w:pPr>
      <w:r>
        <w:rPr>
          <w:b w:val="0"/>
          <w:i w:val="0"/>
        </w:rPr>
        <w:t>That single paragraph kills half their anxieties: no money, no sensitive PII, no inbound third-party feeds, standard stack, standard container deployment.</w:t>
      </w:r>
    </w:p>
    <w:p>
      <w:pPr>
        <w:spacing w:before="280" w:after="120"/>
      </w:pPr>
      <w:r>
        <w:rPr>
          <w:b/>
          <w:color w:val="0F4C81"/>
          <w:sz w:val="30"/>
        </w:rPr>
        <w:t>3. The Architecture, Explained Simply</w:t>
      </w:r>
    </w:p>
    <w:p>
      <w:pPr>
        <w:spacing w:after="120"/>
      </w:pPr>
      <w:r>
        <w:rPr>
          <w:b w:val="0"/>
          <w:i w:val="0"/>
        </w:rPr>
        <w:t>Sketch this on the whiteboard if there is one:</w:t>
      </w:r>
    </w:p>
    <w:p>
      <w:r>
        <w:rPr>
          <w:rFonts w:ascii="Consolas" w:hAnsi="Consolas"/>
          <w:sz w:val="18"/>
        </w:rPr>
        <w:t xml:space="preserve">                    Internet</w:t>
        <w:br/>
        <w:t xml:space="preserve">                       |</w:t>
        <w:br/>
        <w:t xml:space="preserve">                       v</w:t>
        <w:br/>
        <w:t xml:space="preserve">            [ Reverse Proxy / TLS ]   &lt;- 443 in, 80 redirects</w:t>
        <w:br/>
        <w:t xml:space="preserve">                       |</w:t>
        <w:br/>
        <w:t xml:space="preserve">        +--------------+---------------+</w:t>
        <w:br/>
        <w:t xml:space="preserve">        v              v               v</w:t>
        <w:br/>
        <w:t xml:space="preserve">   [ Frontend ]   [ Go Backend ]   (WebSocket)</w:t>
        <w:br/>
        <w:t xml:space="preserve">    React/Nginx        | Port 8080 - internal only</w:t>
        <w:br/>
        <w:t xml:space="preserve">                       v</w:t>
        <w:br/>
        <w:t xml:space="preserve">               [ PostgreSQL 16 ]   &lt;- Port 5432, internal only</w:t>
        <w:br/>
        <w:t xml:space="preserve">                       ^</w:t>
        <w:br/>
        <w:t xml:space="preserve">               [ PSX Tracker ]  (Python, daily job)</w:t>
        <w:br/>
        <w:t xml:space="preserve">                       |</w:t>
        <w:br/>
        <w:t xml:space="preserve">                       v  outbound 443</w:t>
        <w:br/>
        <w:t xml:space="preserve">             https://dps.psx.com.pk  (public PSX prices)</w:t>
        <w:br/>
        <w:br/>
        <w:t xml:space="preserve">  Outbound 587 (STARTTLS) -&gt; SMTP relay  (invite &amp; reset emails)</w:t>
      </w:r>
    </w:p>
    <w:p>
      <w:pPr>
        <w:spacing w:after="120"/>
      </w:pPr>
      <w:r>
        <w:rPr>
          <w:b w:val="0"/>
          <w:i w:val="0"/>
        </w:rPr>
        <w:t>Four containers: frontend, backend, database, and PSX tracker. Everything talks over an internal Docker network; only the proxy is exposed publicly.</w:t>
      </w:r>
    </w:p>
    <w:p>
      <w:pPr>
        <w:spacing w:before="280" w:after="120"/>
      </w:pPr>
      <w:r>
        <w:rPr>
          <w:b/>
          <w:color w:val="0F4C81"/>
          <w:sz w:val="30"/>
        </w:rPr>
        <w:t>4. What They Will Likely Ask — and Your Answers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F4C81"/>
          </w:tcPr>
          <w:p>
            <w:r/>
            <w:r>
              <w:rPr>
                <w:b/>
                <w:color w:val="FFFFFF"/>
                <w:sz w:val="20"/>
              </w:rPr>
              <w:t>They Ask</w:t>
            </w:r>
          </w:p>
        </w:tc>
        <w:tc>
          <w:tcPr>
            <w:tcW w:type="dxa" w:w="6192"/>
            <w:shd w:val="clear" w:color="auto" w:fill="0F4C81"/>
          </w:tcPr>
          <w:p>
            <w:r/>
            <w:r>
              <w:rPr>
                <w:b/>
                <w:color w:val="FFFFFF"/>
                <w:sz w:val="20"/>
              </w:rPr>
              <w:t>You Say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What data does it store? Is it sensitive?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Student names, emails, and simulated trading activity. Passwords are bcrypt-hashed (never plaintext). No real financial data, no payment info, no national ID. The most sensitive item is email addresses.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Why not use IBA SSO / Active Directory?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Current version uses self-contained JWT accounts with invite-only registration. SSO integration with IBA's identity provider is a sensible future phase — we welcome it, but it is not built yet.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Who maintains it after go-live?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The Finance Lab owns it; I am the technical point of contact. (Be honest about whether anyone backs you up — orphaned apps are ICT's nightmare.)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How do updates get deployed?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Docker-based, so updates are a pull-and-restart. We would like to push updates ourselves via SSH; happy to follow whatever change process you require.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What is the expected load?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Roughly 30-50 concurrent students during an active session. The 2 vCPU / 4 GB spec covers that; we can scale up if a class is larger.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Has it had a security review?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An internal audit was done before submission — parameterized queries throughout (no SQL injection), rate limiting on login, role-based access, non-root containers, secrets injected via environment and not committed to code. Happy to support a formal pen-test if policy requires 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Can it be campus-network only?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Unfortunately no — students need off-campus access, which is the whole point of remote simulations. But every endpoint is authenticated; there is no anonymous access.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Who owns OS-level patching / the VM?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We expect ICT to own the host OS and VM; we own everything inside the containers. Worth confirming that split explicitly.</w:t>
            </w:r>
          </w:p>
        </w:tc>
      </w:tr>
    </w:tbl>
    <w:p>
      <w:pPr>
        <w:spacing w:before="280" w:after="120"/>
      </w:pPr>
      <w:r>
        <w:rPr>
          <w:b/>
          <w:color w:val="0F4C81"/>
          <w:sz w:val="30"/>
        </w:rPr>
        <w:t>5. What You Must Ask (Don't Leave Without These)</w:t>
      </w:r>
    </w:p>
    <w:p>
      <w:pPr>
        <w:spacing w:after="60"/>
      </w:pPr>
      <w:r>
        <w:rPr>
          <w:b/>
          <w:i w:val="0"/>
        </w:rPr>
        <w:t>Tier 1 — blockers, get answers today:</w:t>
      </w:r>
    </w:p>
    <w:p>
      <w:pPr>
        <w:pStyle w:val="ListNumber"/>
        <w:spacing w:after="60"/>
      </w:pPr>
      <w:r>
        <w:rPr>
          <w:b/>
        </w:rPr>
        <w:t xml:space="preserve">Subdomain: </w:t>
      </w:r>
      <w:r>
        <w:t xml:space="preserve"> Can we get the subdomain simtrader.iba.edu.pk? Everything (DNS, SSL, the URL students use) depends on this.</w:t>
      </w:r>
    </w:p>
    <w:p>
      <w:pPr>
        <w:pStyle w:val="ListNumber"/>
        <w:spacing w:after="60"/>
      </w:pPr>
      <w:r>
        <w:rPr>
          <w:b/>
        </w:rPr>
        <w:t xml:space="preserve">Access model: </w:t>
      </w:r>
      <w:r>
        <w:t xml:space="preserve"> Will I get SSH access for deployment and maintenance, or does deployment go through your team?</w:t>
      </w:r>
    </w:p>
    <w:p>
      <w:pPr>
        <w:pStyle w:val="ListNumber"/>
        <w:spacing w:after="60"/>
      </w:pPr>
      <w:r>
        <w:rPr>
          <w:b/>
        </w:rPr>
        <w:t xml:space="preserve">Outbound internet: </w:t>
      </w:r>
      <w:r>
        <w:t xml:space="preserve"> Does the server reach the internet directly, or through a proxy? Our daily PSX price fetch will silently fail behind an unconfigured proxy.</w:t>
      </w:r>
    </w:p>
    <w:p>
      <w:pPr>
        <w:spacing w:after="60"/>
      </w:pPr>
      <w:r>
        <w:rPr>
          <w:b/>
          <w:i w:val="0"/>
        </w:rPr>
        <w:t>Tier 2 — need soon, can follow up:</w:t>
      </w:r>
    </w:p>
    <w:p>
      <w:pPr>
        <w:pStyle w:val="ListNumber"/>
        <w:spacing w:after="60"/>
      </w:pPr>
      <w:r>
        <w:rPr>
          <w:b/>
        </w:rPr>
        <w:t xml:space="preserve">Static IP / hostname: </w:t>
      </w:r>
      <w:r>
        <w:t xml:space="preserve"> Needed before DNS and SSL setup.</w:t>
      </w:r>
    </w:p>
    <w:p>
      <w:pPr>
        <w:pStyle w:val="ListNumber"/>
        <w:spacing w:after="60"/>
      </w:pPr>
      <w:r>
        <w:rPr>
          <w:b/>
        </w:rPr>
        <w:t xml:space="preserve">SSL certificate: </w:t>
      </w:r>
      <w:r>
        <w:t xml:space="preserve"> Do you provision/renew it, or do we? (If us, we need port 80 open for Let's Encrypt renewal.)</w:t>
      </w:r>
    </w:p>
    <w:p>
      <w:pPr>
        <w:pStyle w:val="ListNumber"/>
        <w:spacing w:after="60"/>
      </w:pPr>
      <w:r>
        <w:rPr>
          <w:b/>
        </w:rPr>
        <w:t xml:space="preserve">Backup policy: </w:t>
      </w:r>
      <w:r>
        <w:t xml:space="preserve"> Is the VM volume on your snapshot schedule? We will handle database-level pg_dump exports ourselves.</w:t>
      </w:r>
    </w:p>
    <w:p>
      <w:pPr>
        <w:pStyle w:val="ListNumber"/>
        <w:spacing w:after="60"/>
      </w:pPr>
      <w:r>
        <w:rPr>
          <w:b/>
        </w:rPr>
        <w:t xml:space="preserve">Update process: </w:t>
      </w:r>
      <w:r>
        <w:t xml:space="preserve"> Can we push Docker updates directly, or does each change need a review/ticket?</w:t>
      </w:r>
    </w:p>
    <w:p>
      <w:pPr>
        <w:pStyle w:val="ListNumber"/>
        <w:spacing w:after="60"/>
      </w:pPr>
      <w:r>
        <w:rPr>
          <w:b/>
        </w:rPr>
        <w:t xml:space="preserve">Timeline: </w:t>
      </w:r>
      <w:r>
        <w:t xml:space="preserve"> What is a realistic go-live date so we can plan around the semester?</w:t>
      </w:r>
    </w:p>
    <w:p>
      <w:pPr>
        <w:spacing w:before="280" w:after="120"/>
      </w:pPr>
      <w:r>
        <w:rPr>
          <w:b/>
          <w:color w:val="0F4C81"/>
          <w:sz w:val="30"/>
        </w:rPr>
        <w:t>6. Decisions to Walk Out With</w:t>
      </w:r>
    </w:p>
    <w:p>
      <w:pPr>
        <w:pStyle w:val="ListBullet"/>
        <w:spacing w:after="60"/>
      </w:pPr>
      <w:r>
        <w:t>Subdomain name confirmed</w:t>
      </w:r>
    </w:p>
    <w:p>
      <w:pPr>
        <w:pStyle w:val="ListBullet"/>
        <w:spacing w:after="60"/>
      </w:pPr>
      <w:r>
        <w:t>Access model agreed (SSH vs. managed deploy)</w:t>
      </w:r>
    </w:p>
    <w:p>
      <w:pPr>
        <w:pStyle w:val="ListBullet"/>
        <w:spacing w:after="60"/>
      </w:pPr>
      <w:r>
        <w:t>Who owns the SSL certificate</w:t>
      </w:r>
    </w:p>
    <w:p>
      <w:pPr>
        <w:pStyle w:val="ListBullet"/>
        <w:spacing w:after="60"/>
      </w:pPr>
      <w:r>
        <w:t>A target date or next milestone</w:t>
      </w:r>
    </w:p>
    <w:p>
      <w:pPr>
        <w:spacing w:before="280" w:after="120"/>
      </w:pPr>
      <w:r>
        <w:rPr>
          <w:b/>
          <w:color w:val="0F4C81"/>
          <w:sz w:val="30"/>
        </w:rPr>
        <w:t>7. Traps — Don't Do These</w:t>
      </w:r>
    </w:p>
    <w:p>
      <w:pPr>
        <w:pStyle w:val="ListBullet"/>
        <w:spacing w:after="60"/>
      </w:pPr>
      <w:r>
        <w:t>Do not over-promise on SSO. “Future phase” is fine; “yes we'll integrate AD” commits you to weeks of work with their identity team.</w:t>
      </w:r>
    </w:p>
    <w:p>
      <w:pPr>
        <w:pStyle w:val="ListBullet"/>
        <w:spacing w:after="60"/>
      </w:pPr>
      <w:r>
        <w:t>Do not agree to deploy on a box you've never seen without first confirming Docker, outbound access, and resources are actually there.</w:t>
      </w:r>
    </w:p>
    <w:p>
      <w:pPr>
        <w:pStyle w:val="ListBullet"/>
        <w:spacing w:after="60"/>
      </w:pPr>
      <w:r>
        <w:t>Do not say “it's totally secure.” Say “we ran an internal audit and these controls are in place” — confident, not arrogant.</w:t>
      </w:r>
    </w:p>
    <w:p>
      <w:pPr>
        <w:pStyle w:val="ListBullet"/>
        <w:spacing w:after="60"/>
      </w:pPr>
      <w:r>
        <w:t>Do not get talked into campus-only. It defeats the purpose; hold that line politely.</w:t>
      </w:r>
    </w:p>
    <w:p>
      <w:pPr>
        <w:pStyle w:val="ListBullet"/>
        <w:spacing w:after="60"/>
      </w:pPr>
      <w:r>
        <w:t>Do not let it end without a next step. “We'll be in touch” = limbo. Pin a date.</w:t>
      </w:r>
    </w:p>
    <w:p>
      <w:pPr>
        <w:spacing w:before="280" w:after="120"/>
      </w:pPr>
      <w:r>
        <w:rPr>
          <w:b/>
          <w:color w:val="0F4C81"/>
          <w:sz w:val="30"/>
        </w:rPr>
        <w:t>8. One-Page Fact 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F4C81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192"/>
            <w:shd w:val="clear" w:color="auto" w:fill="0F4C81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Stack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Go 1.22 / Fiber v2 · Python 3.10+ · React 18 / TS 5.5 / Vite 5 · PostgreSQL 16 · Docker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Server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2 vCPU min (4 recommended) · 4 GB RAM · 30 GB storage · Ubuntu 22.04 LTS · Docker Engine 24+ / Compose v2 · reverse proxy (Nginx/Caddy)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Ports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443 in (all traffic) · 80 in (redirect + cert renewal) · 5432 &amp; 8080 internal only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Outbound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443 -&gt; dps.psx.com.pk (daily, public, no auth) · 587 STARTTLS -&gt; SMTP relay (emails)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Auth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JWT · 15-min access / 7-day refresh with rotation · bcrypt cost 12 · invite-only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Names, emails, simulated trades — no money, no payment data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Backups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ICT = VM snapshots · You = pg_dump exports</w:t>
            </w:r>
          </w:p>
        </w:tc>
      </w:tr>
    </w:tbl>
    <w:p/>
    <w:p>
      <w:r>
        <w:rPr>
          <w:i/>
          <w:color w:val="888888"/>
          <w:sz w:val="16"/>
        </w:rPr>
        <w:t>Prepared as an internal briefing document. Not for distribution to external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