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PICO variables</w:t>
      </w:r>
    </w:p>
    <w:p>
      <w:r>
        <w:t>1. **Methods**</w:t>
        <w:br/>
        <w:t xml:space="preserve">   - **Design**: Randomized double-blind placebo-controlled trial</w:t>
        <w:br/>
        <w:t xml:space="preserve">   - **Allocation concealment**: The group assignment was concealed in opaque envelopes and masked to the women, clinicians, and investigators.</w:t>
        <w:br/>
        <w:t xml:space="preserve">   - **Blinding**: Double-blind (women, clinicians, and investigators were masked to group assignment)</w:t>
        <w:br/>
        <w:t xml:space="preserve">   - **Follow-up duration**: 1–2 weeks after the next expected period</w:t>
        <w:br/>
        <w:t xml:space="preserve">   - **Setting**: Single center, Family Planning Association of Hong Kong, Hong Kong</w:t>
        <w:br/>
        <w:t xml:space="preserve">   - **Sample size**: 860 women (430 in each group)</w:t>
        <w:br/>
        <w:br/>
        <w:t>2. **Population Inclusion**: Women attending the Family Planning Association of Hong Kong requesting oral emergency contraception (EC) who were</w:t>
        <w:br/>
        <w:t>healthy, aged 18 years or older, requested EC within 72 hours of a single act of unprotected sexual intercourse in the current menstrual cycle, had</w:t>
        <w:br/>
        <w:t>menstrual cycles between 24 and 42 days long, agreed to abstain from further acts of unprotected sexual intercourse, and were available for follow-up</w:t>
        <w:br/>
        <w:t>over the subsequent 6 weeks.</w:t>
        <w:br/>
        <w:br/>
        <w:t>3. **Key Exclusions**: Current pregnancy or breastfeeding, post-abortion or postpartum without resumed menstruation, uncertainty of the date of the</w:t>
        <w:br/>
        <w:t>last menstrual period, presence of an intrauterine contraceptive device or previous sterilization, recent use of hormonal contraceptives or NSAIDs,</w:t>
        <w:br/>
        <w:t>current use of anticoagulants, certain medications, or history of specific medical conditions like asthma, heart disease, or gastrointestinal</w:t>
        <w:br/>
        <w:t>bleeding.</w:t>
        <w:br/>
        <w:br/>
        <w:t>4. **Intervention**: Piroxicam group (n=430) - A single oral dose of levonorgestrel 1.5 mg together with piroxicam 40 mg.</w:t>
        <w:br/>
        <w:br/>
        <w:t>5. **Comparator**: Placebo group (n=430) - A single oral dose of levonorgestrel 1.5 mg together with a placebo.</w:t>
        <w:br/>
        <w:br/>
        <w:t>6. **Primary Outcome**: The proportion of pregnancies prevented out of those expected based on the Trussell’s model.</w:t>
        <w:br/>
        <w:br/>
        <w:t>7. **Secondary Outcomes**: Pregnancy rate after EC, date and change in bleeding pattern (duration and subjective change in amount) of the subsequent</w:t>
        <w:br/>
        <w:t>menstruation, occurrence of non-menstrual bleeding, and occurrence of adverse events.</w:t>
        <w:br/>
        <w:br/>
        <w:t>8. **Patient Follow-up**: Follow-up rate was 97.2% with 418 women in each group available for efficacy analysis.</w:t>
        <w:br/>
        <w:br/>
        <w:t>9. **Intention to Treat Analysis**: Yes</w:t>
        <w:br/>
        <w:br/>
        <w:t>10. **Baseline Characteristics**: Mean age was 31 years in the piroxicam group and 30 years in the placebo group. The majority were Chinese (97%),</w:t>
        <w:br/>
        <w:t>with a small percentage of other Asian, White, and Black participants. Both groups had similar weight and BMI distributions.</w:t>
        <w:br/>
        <w:br/>
        <w:t>11. **Sources of funding**: None reported.</w:t>
        <w:br/>
        <w:br/>
        <w:t>12. **Conclusion**: The study found that oral piroxicam 40 mg co-administered with levonorgestrel significantly improved the efficacy of emergency</w:t>
        <w:br/>
        <w:t>contraception without increasing adverse events.</w:t>
      </w:r>
    </w:p>
    <w:p>
      <w:pPr>
        <w:pStyle w:val="Heading1"/>
      </w:pPr>
      <w:r>
        <w:t>Main results (Stats)</w:t>
      </w:r>
    </w:p>
    <w:p>
      <w:r>
        <w:t>```json</w:t>
        <w:br/>
        <w:t>[</w:t>
        <w:br/>
        <w:t xml:space="preserve">    {</w:t>
        <w:br/>
        <w:t xml:space="preserve">        "Outcome Type": "Primary Outcome",</w:t>
        <w:br/>
        <w:t xml:space="preserve">        "Outcome Description": "Percentage of pregnancies prevented",</w:t>
        <w:br/>
        <w:t xml:space="preserve">        "Event Rates or Means": {</w:t>
        <w:br/>
        <w:t xml:space="preserve">            "Intervention Group": "94.7%",</w:t>
        <w:br/>
        <w:t xml:space="preserve">            "Control Group": "63.4%"</w:t>
        <w:br/>
        <w:t xml:space="preserve">        },</w:t>
        <w:br/>
        <w:t xml:space="preserve">        "Comparison of Outcomes": "p &lt; 0.0001"</w:t>
        <w:br/>
        <w:t xml:space="preserve">    },</w:t>
        <w:br/>
        <w:t xml:space="preserve">    {</w:t>
        <w:br/>
        <w:t xml:space="preserve">        "Outcome Type": "Secondary Outcome",</w:t>
        <w:br/>
        <w:t xml:space="preserve">        "Outcome Description": "Pregnancy rate after emergency contraception",</w:t>
        <w:br/>
        <w:t xml:space="preserve">        "Event Rates or Means": {</w:t>
        <w:br/>
        <w:t xml:space="preserve">            "Intervention Group": "0.2%",</w:t>
        <w:br/>
        <w:t xml:space="preserve">            "Control Group": "1.7%"</w:t>
        <w:br/>
        <w:t xml:space="preserve">        },</w:t>
        <w:br/>
        <w:t xml:space="preserve">        "Comparison of Outcomes": "Odds Ratio: 0.20 (95% CI: 0.02–0.91), p = 0.036"</w:t>
        <w:br/>
        <w:t xml:space="preserve">    },</w:t>
        <w:br/>
        <w:t xml:space="preserve">    {</w:t>
        <w:br/>
        <w:t xml:space="preserve">        "Outcome Type": "Secondary Outcome",</w:t>
        <w:br/>
        <w:t xml:space="preserve">        "Outcome Description": "Deviation of the next menstrual period from previous menstrual pattern",</w:t>
        <w:br/>
        <w:t xml:space="preserve">        "Event Rates or Means": {</w:t>
        <w:br/>
        <w:t xml:space="preserve">            "Intervention Group": "Mean: -1.4 days (SD: 7.9)",</w:t>
        <w:br/>
        <w:t xml:space="preserve">            "Control Group": "Mean: -1.2 days (SD: 7.2)"</w:t>
        <w:br/>
        <w:t xml:space="preserve">        },</w:t>
        <w:br/>
        <w:t xml:space="preserve">        "Comparison of Outcomes": "p = 0.14 (Mann-Whitney U test)"</w:t>
        <w:br/>
        <w:t xml:space="preserve">    },</w:t>
        <w:br/>
        <w:t xml:space="preserve">    {</w:t>
        <w:br/>
        <w:t xml:space="preserve">        "Outcome Type": "Secondary Outcome",</w:t>
        <w:br/>
        <w:t xml:space="preserve">        "Outcome Description": "Non-menstrual vaginal bleeding within 6 days following intake of emergency contraception",</w:t>
        <w:br/>
        <w:t xml:space="preserve">        "Event Rates or Means": {</w:t>
        <w:br/>
        <w:t xml:space="preserve">            "Intervention Group": "39% (162/417)",</w:t>
        <w:br/>
        <w:t xml:space="preserve">            "Control Group": "39% (159/411)"</w:t>
        <w:br/>
        <w:t xml:space="preserve">        },</w:t>
        <w:br/>
        <w:t xml:space="preserve">        "Comparison of Outcomes": "p = 0.96 (χ² test for trend)"</w:t>
        <w:br/>
        <w:t xml:space="preserve">    },</w:t>
        <w:br/>
        <w:t xml:space="preserve">    {</w:t>
        <w:br/>
        <w:t xml:space="preserve">        "Outcome Type": "Secondary Outcome",</w:t>
        <w:br/>
        <w:t xml:space="preserve">        "Outcome Description": "Perceived change in menstrual blood loss",</w:t>
        <w:br/>
        <w:t xml:space="preserve">        "Event Rates or Means": {</w:t>
        <w:br/>
        <w:t xml:space="preserve">            "Intervention Group": {</w:t>
        <w:br/>
        <w:t xml:space="preserve">                "Reduced": "24% (100/415)",</w:t>
        <w:br/>
        <w:t xml:space="preserve">                "Similar": "60% (249/415)",</w:t>
        <w:br/>
        <w:t xml:space="preserve">                "Increased": "16% (66/415)"</w:t>
        <w:br/>
        <w:t xml:space="preserve">            },</w:t>
        <w:br/>
        <w:t xml:space="preserve">            "Control Group": {</w:t>
        <w:br/>
        <w:t xml:space="preserve">                "Reduced": "16% (66/409)",</w:t>
        <w:br/>
        <w:t xml:space="preserve">                "Similar": "66% (270/409)",</w:t>
        <w:br/>
        <w:t xml:space="preserve">                "Increased": "18% (73/409)"</w:t>
        <w:br/>
        <w:t xml:space="preserve">            }</w:t>
        <w:br/>
        <w:t xml:space="preserve">        },</w:t>
        <w:br/>
        <w:t xml:space="preserve">        "Comparison of Outcomes": "p = 0.019 (χ² test for trend)"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"Nausea",</w:t>
        <w:br/>
        <w:t xml:space="preserve">        "Event Rates or Means": {</w:t>
        <w:br/>
        <w:t xml:space="preserve">            "Intervention Group": "8% (32/418)",</w:t>
        <w:br/>
        <w:t xml:space="preserve">            "Control Group": "8% (34/418)"</w:t>
        <w:br/>
        <w:t xml:space="preserve">        }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"Fatigue or weakness",</w:t>
        <w:br/>
        <w:t xml:space="preserve">        "Event Rates or Means": {</w:t>
        <w:br/>
        <w:t xml:space="preserve">            "Intervention Group": "10% (43/418)",</w:t>
        <w:br/>
        <w:t xml:space="preserve">            "Control Group": "12% (52/418)"</w:t>
        <w:br/>
        <w:t xml:space="preserve">        }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"Headache",</w:t>
        <w:br/>
        <w:t xml:space="preserve">        "Event Rates or Means": {</w:t>
        <w:br/>
        <w:t xml:space="preserve">            "Intervention Group": "5% (21/418)",</w:t>
        <w:br/>
        <w:t xml:space="preserve">            "Control Group": "6% (27/418)"</w:t>
        <w:br/>
        <w:t xml:space="preserve">        }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"Lower abdominal pain",</w:t>
        <w:br/>
        <w:t xml:space="preserve">        "Event Rates or Means": {</w:t>
        <w:br/>
        <w:t xml:space="preserve">            "Intervention Group": "7% (31/418)",</w:t>
        <w:br/>
        <w:t xml:space="preserve">            "Control Group": "7% (29/418)"</w:t>
        <w:br/>
        <w:t xml:space="preserve">        }</w:t>
        <w:br/>
        <w:t xml:space="preserve">    }</w:t>
        <w:br/>
        <w:t>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