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PICO variables</w:t>
      </w:r>
    </w:p>
    <w:p>
      <w:r>
        <w:t>1. Methods</w:t>
        <w:br/>
        <w:t xml:space="preserve">   - Design: Nationwide, prospective cohort study</w:t>
        <w:br/>
        <w:t xml:space="preserve">   - Allocation concealment: Not applicable (observational study)</w:t>
        <w:br/>
        <w:t xml:space="preserve">   - Blinding: Not applicable</w:t>
        <w:br/>
        <w:t xml:space="preserve">   - Follow-up duration: 1996 to 2021</w:t>
        <w:br/>
        <w:t xml:space="preserve">   - Setting: Nationwide (Denmark)</w:t>
        <w:br/>
        <w:t xml:space="preserve">   - Sample size: 2,025,691 women</w:t>
        <w:br/>
        <w:br/>
        <w:t>2. Population Inclusion</w:t>
        <w:br/>
        <w:t xml:space="preserve">   - Women aged 15-49 years residing in Denmark with no history of arterial or venous thrombosis, cancer (except non-melanoma skin cancer),</w:t>
        <w:br/>
        <w:t>thrombophilia, liver disease, kidney disease, use of antipsychotics, infertility treatment, hormone therapy use, oophorectomy, hysterectomy,</w:t>
        <w:br/>
        <w:t>polycystic ovary syndrome, and endometriosis.</w:t>
        <w:br/>
        <w:br/>
        <w:t>3. Key Exclusions</w:t>
        <w:br/>
        <w:t xml:space="preserve">   - Excluded if they had a history of arterial or venous thrombosis, cancer (except non-melanoma skin cancer), thrombophilia, liver disease, kidney</w:t>
        <w:br/>
        <w:t>disease, use of antipsychotics, infertility treatment, hormone therapy use, oophorectomy, hysterectomy, polycystic ovary syndrome, endometriosis, or</w:t>
        <w:br/>
        <w:t>had undergone hysterectomy or oophorectomy.</w:t>
        <w:br/>
        <w:br/>
        <w:t>4. Intervention</w:t>
        <w:br/>
        <w:t xml:space="preserve">   - Description: Use of contemporary hormonal contraceptives, including combined oral contraceptives, vaginal ring, patch, progestin-only pills,</w:t>
        <w:br/>
        <w:t>subcutaneous implant, and intrauterine devices.</w:t>
        <w:br/>
        <w:br/>
        <w:t>5. Comparator</w:t>
        <w:br/>
        <w:t xml:space="preserve">   - Description: No use of hormonal contraception.</w:t>
        <w:br/>
        <w:br/>
        <w:t>6. Primary Outcome</w:t>
        <w:br/>
        <w:t xml:space="preserve">   - First-time diagnosis of ischaemic stroke or myocardial infarction at discharge.</w:t>
        <w:br/>
        <w:br/>
        <w:t>7. Secondary Outcomes</w:t>
        <w:br/>
        <w:t xml:space="preserve">   - Not explicitly mentioned in the provided text.</w:t>
        <w:br/>
        <w:br/>
        <w:t>8. Patient Follow-up</w:t>
        <w:br/>
        <w:t xml:space="preserve">   - Follow-up rate and details regarding the analysis are not explicitly mentioned, but the study followed women from 1996 to 2021, contributing</w:t>
        <w:br/>
        <w:t>22,209,697 person-years of follow-up.</w:t>
        <w:br/>
        <w:br/>
        <w:t>9. Intention to Treat Analysis</w:t>
        <w:br/>
        <w:t xml:space="preserve">   - Not applicable (observational study).</w:t>
        <w:br/>
        <w:br/>
        <w:t>10. Baseline Characteristics</w:t>
        <w:br/>
        <w:t xml:space="preserve">    - Mean age: Not explicitly mentioned, but age range was 15-49 years.</w:t>
        <w:br/>
        <w:t xml:space="preserve">    - Sex distribution: Female only.</w:t>
        <w:br/>
        <w:t xml:space="preserve">    - Race or ethnicity: Not mentioned.</w:t>
        <w:br/>
        <w:br/>
        <w:t>11. Sources of funding</w:t>
        <w:br/>
        <w:t xml:space="preserve">    - The study was supported by Sygeforsikringen “Danmark” (grant 2021-0128).</w:t>
        <w:br/>
        <w:br/>
        <w:t>12. Conclusion</w:t>
        <w:br/>
        <w:t xml:space="preserve">    - The study found that contemporary oestrogen-progestin and progestin-only contraceptives, except for the levonorgestrel-releasing intrauterine</w:t>
        <w:br/>
        <w:t>device, were associated with an increased risk of ischaemic stroke and, in some cases, myocardial infarction.</w:t>
      </w:r>
    </w:p>
    <w:p>
      <w:pPr>
        <w:pStyle w:val="Heading1"/>
      </w:pPr>
      <w:r>
        <w:t>Main results (Stats)</w:t>
      </w:r>
    </w:p>
    <w:p>
      <w:r>
        <w:t>```json</w:t>
        <w:br/>
        <w:t>[</w:t>
        <w:br/>
        <w:t xml:space="preserve">  {</w:t>
        <w:br/>
        <w:t xml:space="preserve">    "Outcome Type": "Primary Outcome",</w:t>
        <w:br/>
        <w:t xml:space="preserve">    "Outcome Description": "Ischaemic stroke incidence",</w:t>
        <w:br/>
        <w:t xml:space="preserve">    "Event Rates or Means": {</w:t>
        <w:br/>
        <w:t xml:space="preserve">      "Intervention Group (Combined Oral Contraceptives)": "39 per 100,000 person years (95% CI: 36 to 42)",</w:t>
        <w:br/>
        <w:t xml:space="preserve">      "Control Group (No use of hormonal contraception)": "18 per 100,000 person years (95% CI: 18 to 19)"</w:t>
        <w:br/>
        <w:t xml:space="preserve">    },</w:t>
        <w:br/>
        <w:t xml:space="preserve">    "Comparison of Outcomes": {</w:t>
        <w:br/>
        <w:t xml:space="preserve">      "Adjusted Incidence Rate Ratio": "2.0 (95% CI: 1.9 to 2.2)",</w:t>
        <w:br/>
        <w:t xml:space="preserve">      "Standardised Incidence Rate Difference": "21 extra strokes per 100,000 person years (95% CI: 18 to 24)"</w:t>
        <w:br/>
        <w:t xml:space="preserve">    }</w:t>
        <w:br/>
        <w:t xml:space="preserve">  },</w:t>
        <w:br/>
        <w:t xml:space="preserve">  {</w:t>
        <w:br/>
        <w:t xml:space="preserve">    "Outcome Type": "Primary Outcome",</w:t>
        <w:br/>
        <w:t xml:space="preserve">    "Outcome Description": "Myocardial infarction incidence",</w:t>
        <w:br/>
        <w:t xml:space="preserve">    "Event Rates or Means": {</w:t>
        <w:br/>
        <w:t xml:space="preserve">      "Intervention Group (Combined Oral Contraceptives)": "18 per 100,000 person years (95% CI: 16 to 20)",</w:t>
        <w:br/>
        <w:t xml:space="preserve">      "Control Group (No use of hormonal contraception)": "8 per 100,000 person years (95% CI: 8 to 9)"</w:t>
        <w:br/>
        <w:t xml:space="preserve">    },</w:t>
        <w:br/>
        <w:t xml:space="preserve">    "Comparison of Outcomes": {</w:t>
        <w:br/>
        <w:t xml:space="preserve">      "Adjusted Incidence Rate Ratio": "2.0 (95% CI: 1.7 to 2.2)",</w:t>
        <w:br/>
        <w:t xml:space="preserve">      "Standardised Incidence Rate Difference": "10 extra myocardial infarctions per 100,000 person years (95% CI: 7 to 12)"</w:t>
        <w:br/>
        <w:t xml:space="preserve">    }</w:t>
        <w:br/>
        <w:t xml:space="preserve">  },</w:t>
        <w:br/>
        <w:t xml:space="preserve">  {</w:t>
        <w:br/>
        <w:t xml:space="preserve">    "Outcome Type": "Secondary Outcome",</w:t>
        <w:br/>
        <w:t xml:space="preserve">    "Outcome Description": "Ischaemic stroke incidence with Progestin-only oral contraceptives",</w:t>
        <w:br/>
        <w:t xml:space="preserve">    "Event Rates or Means": {</w:t>
        <w:br/>
        <w:t xml:space="preserve">      "Intervention Group (Progestin-only pills)": "33 per 100,000 person years (95% CI: 25 to 44)",</w:t>
        <w:br/>
        <w:t xml:space="preserve">      "Control Group (No use of hormonal contraception)": "18 per 100,000 person years (95% CI: 18 to 19)"</w:t>
        <w:br/>
        <w:t xml:space="preserve">    },</w:t>
        <w:br/>
        <w:t xml:space="preserve">    "Comparison of Outcomes": {</w:t>
        <w:br/>
        <w:t xml:space="preserve">      "Adjusted Incidence Rate Ratio": "1.6 (95% CI: 1.3 to 2.0)",</w:t>
        <w:br/>
        <w:t xml:space="preserve">      "Standardised Incidence Rate Difference": "15 extra strokes per 100,000 person years (95% CI: 6 to 24)"</w:t>
        <w:br/>
        <w:t xml:space="preserve">    }</w:t>
        <w:br/>
        <w:t xml:space="preserve">  },</w:t>
        <w:br/>
        <w:t xml:space="preserve">  {</w:t>
        <w:br/>
        <w:t xml:space="preserve">    "Outcome Type": "Secondary Outcome",</w:t>
        <w:br/>
        <w:t xml:space="preserve">    "Outcome Description": "Myocardial infarction incidence with Progestin-only oral contraceptives",</w:t>
        <w:br/>
        <w:t xml:space="preserve">    "Event Rates or Means": {</w:t>
        <w:br/>
        <w:t xml:space="preserve">      "Intervention Group (Progestin-only pills)": "13 per 100,000 person years (95% CI: 8 to 19)",</w:t>
        <w:br/>
        <w:t xml:space="preserve">      "Control Group (No use of hormonal contraception)": "8 per 100,000 person years (95% CI: 8 to 9)"</w:t>
        <w:br/>
        <w:t xml:space="preserve">    },</w:t>
        <w:br/>
        <w:t xml:space="preserve">    "Comparison of Outcomes": {</w:t>
        <w:br/>
        <w:t xml:space="preserve">      "Adjusted Incidence Rate Ratio": "1.5 (95% CI: 1.1 to 2.1)",</w:t>
        <w:br/>
        <w:t xml:space="preserve">      "Standardised Incidence Rate Difference": "4 extra myocardial infarctions per 100,000 person years (95% CI: -1 to 9)"</w:t>
        <w:br/>
        <w:t xml:space="preserve">    }</w:t>
        <w:br/>
        <w:t xml:space="preserve">  },</w:t>
        <w:br/>
        <w:t xml:space="preserve">  {</w:t>
        <w:br/>
        <w:t xml:space="preserve">    "Outcome Type": "Adverse Event",</w:t>
        <w:br/>
        <w:t xml:space="preserve">    "Outcome Description": "Ischaemic stroke incidence with Combined Vaginal Ring",</w:t>
        <w:br/>
        <w:t xml:space="preserve">    "Event Rates or Means": {</w:t>
        <w:br/>
        <w:t xml:space="preserve">      "Intervention Group (Vaginal Ring)": "46 per 100,000 person years (95% CI: 25 to 78)",</w:t>
        <w:br/>
        <w:t xml:space="preserve">      "Control Group (No use of hormonal contraception)": "18 per 100,000 person years (95% CI: 18 to 19)"</w:t>
        <w:br/>
        <w:t xml:space="preserve">    },</w:t>
        <w:br/>
        <w:t xml:space="preserve">    "Comparison of Outcomes": {</w:t>
        <w:br/>
        <w:t xml:space="preserve">      "Adjusted Incidence Rate Ratio": "2.4 (95% CI: 1.5 to 3.7)",</w:t>
        <w:br/>
        <w:t xml:space="preserve">      "Standardised Incidence Rate Difference": "28 extra strokes per 100,000 person years (95% CI: 4 to 52)"</w:t>
        <w:br/>
        <w:t xml:space="preserve">    }</w:t>
        <w:br/>
        <w:t xml:space="preserve">  },</w:t>
        <w:br/>
        <w:t xml:space="preserve">  {</w:t>
        <w:br/>
        <w:t xml:space="preserve">    "Outcome Type": "Adverse Event",</w:t>
        <w:br/>
        <w:t xml:space="preserve">    "Outcome Description": "Myocardial infarction incidence with Combined Vaginal Ring",</w:t>
        <w:br/>
        <w:t xml:space="preserve">    "Event Rates or Means": {</w:t>
        <w:br/>
        <w:t xml:space="preserve">      "Intervention Group (Vaginal Ring)": "49 per 100,000 person years (95% CI: 11 to 141)",</w:t>
        <w:br/>
        <w:t xml:space="preserve">      "Control Group (No use of hormonal contraception)": "8 per 100,000 person years (95% CI: 8 to 9)"</w:t>
        <w:br/>
        <w:t xml:space="preserve">    },</w:t>
        <w:br/>
        <w:t xml:space="preserve">    "Comparison of Outcomes": {</w:t>
        <w:br/>
        <w:t xml:space="preserve">      "Adjusted Incidence Rate Ratio": "3.8 (95% CI: 2.0 to 7.3)",</w:t>
        <w:br/>
        <w:t xml:space="preserve">      "Standardised Incidence Rate Difference": "41 extra myocardial infarctions per 100,000 person years (95% CI: -14 to 96)"</w:t>
        <w:br/>
        <w:t xml:space="preserve">    }</w:t>
        <w:br/>
        <w:t xml:space="preserve">  }</w:t>
        <w:br/>
        <w:t>]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