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PICO variables</w:t>
      </w:r>
    </w:p>
    <w:p>
      <w:r>
        <w:t>1. **Methods**</w:t>
        <w:br/>
        <w:t xml:space="preserve">   - **Design**: Randomized clinical trial.</w:t>
        <w:br/>
        <w:t xml:space="preserve">   - **Allocation concealment**: Not mentioned.</w:t>
        <w:br/>
        <w:t xml:space="preserve">   - **Blinding**: Single-blind.</w:t>
        <w:br/>
        <w:t xml:space="preserve">   - **Follow-up duration**: 6 months.</w:t>
        <w:br/>
        <w:t xml:space="preserve">   - **Setting**: Single center (Kaiser Permanente Washington), integrated healthcare delivery system, USA.</w:t>
        <w:br/>
        <w:t xml:space="preserve">   - **Sample size**: 31,355 individuals.</w:t>
        <w:br/>
        <w:br/>
        <w:t>2. **Population Inclusion**: Individuals aged 30 to 64 years with female sex, a primary care clinician, and no hysterectomy, identified through</w:t>
        <w:br/>
        <w:t>electronic health records (EHRs).</w:t>
        <w:br/>
        <w:br/>
        <w:t>3. **Key Exclusions**: Indication in the EHR that the patient was not on a routine screening schedule, previous randomization to the HOME</w:t>
        <w:br/>
        <w:t>intervention, previous invitation to focus groups developing STEP materials, opting out of research, current pregnancy, or a flag in the EHR that a</w:t>
        <w:br/>
        <w:t>language interpreter would be needed.</w:t>
        <w:br/>
        <w:br/>
        <w:t>4. **Intervention**: Direct mail (n=1482) - Usual care plus educational materials and a mailed self-sampling kit.</w:t>
        <w:br/>
        <w:br/>
        <w:t>5. **Comparator**: Education group (n=3960) - Usual care plus educational materials about screening.</w:t>
        <w:br/>
        <w:br/>
        <w:t>6. **Primary Outcome**: Screening completion within 6 months.</w:t>
        <w:br/>
        <w:br/>
        <w:t>7. **Secondary Outcomes**: Incremental cost-effectiveness ratios, screening initiation, time from randomization to screening completion, and</w:t>
        <w:br/>
        <w:t>completion of recommended follow-up after positive kit result within 6 months post-randomization.</w:t>
        <w:br/>
        <w:br/>
        <w:t>8. **Patient Follow-up**: Follow-up rate was 93.2% for those due for screening, 90.1% for those overdue, and 81.9% for those with unknown screening</w:t>
        <w:br/>
        <w:t>history.</w:t>
        <w:br/>
        <w:br/>
        <w:t>9. **Intention to Treat Analysis**: Yes.</w:t>
        <w:br/>
        <w:br/>
        <w:t>10. **Baseline Characteristics**: Mean age was 45.9 years, predominantly female sex, with a racial distribution including White, Black or African</w:t>
        <w:br/>
        <w:t>American, Asian, and other ethnicities.</w:t>
        <w:br/>
        <w:br/>
        <w:t>11. **Sources of funding**: Supported by the National Cancer Institute/National Institutes of Health (R01CA240375).</w:t>
        <w:br/>
        <w:br/>
        <w:t>12. **Conclusion**: Mailing HPV self-sampling kits directly to individuals increased cervical cancer screening by more than 14% in those who were due</w:t>
        <w:br/>
        <w:t>or overdue for screening compared to education alone. The opt-in approach minimally increased screening.</w:t>
      </w:r>
    </w:p>
    <w:p>
      <w:pPr>
        <w:pStyle w:val="Heading1"/>
      </w:pPr>
      <w:r>
        <w:t>Main results (Stats)</w:t>
      </w:r>
    </w:p>
    <w:p>
      <w:r>
        <w:t>```json</w:t>
        <w:br/>
        <w:t>[</w:t>
        <w:br/>
        <w:t xml:space="preserve">  {</w:t>
        <w:br/>
        <w:t xml:space="preserve">    "Outcome Type": "Primary Outcome",</w:t>
        <w:br/>
        <w:t xml:space="preserve">    "Outcome Description": "Screening completion within 6 months for individuals due for screening",</w:t>
        <w:br/>
        <w:t xml:space="preserve">    "Time Point or Subgroup": "Due for screening",</w:t>
        <w:br/>
        <w:t xml:space="preserve">    "Event Rates or Means": {</w:t>
        <w:br/>
        <w:t xml:space="preserve">      "Intervention Group (Direct-mail)": "61.7%",</w:t>
        <w:br/>
        <w:t xml:space="preserve">      "Intervention Group (Opt-in)": "51.1%",</w:t>
        <w:br/>
        <w:t xml:space="preserve">      "Control Group (Education)": "47.6%"</w:t>
        <w:br/>
        <w:t xml:space="preserve">    },</w:t>
        <w:br/>
        <w:t xml:space="preserve">    "Comparison of Outcomes": {</w:t>
        <w:br/>
        <w:t xml:space="preserve">      "Direct-mail vs Education": "Relative Risk: 1.30 (95% CI: 1.23 to 1.36), Absolute Risk Difference: 14.1% (95% CI: 11.2% to 16.9%)",</w:t>
        <w:br/>
        <w:t xml:space="preserve">      "Opt-in vs Education": "Relative Risk: 1.07 (95% CI: 1.02 to 1.12), Absolute Risk Difference: 3.5% (95% CI: 1.2% to 5.7%)"</w:t>
        <w:br/>
        <w:t xml:space="preserve">    }</w:t>
        <w:br/>
        <w:t xml:space="preserve">  },</w:t>
        <w:br/>
        <w:t xml:space="preserve">  {</w:t>
        <w:br/>
        <w:t xml:space="preserve">    "Outcome Type": "Primary Outcome",</w:t>
        <w:br/>
        <w:t xml:space="preserve">    "Outcome Description": "Screening completion within 6 months for individuals overdue for screening",</w:t>
        <w:br/>
        <w:t xml:space="preserve">    "Time Point or Subgroup": "Overdue for screening",</w:t>
        <w:br/>
        <w:t xml:space="preserve">    "Event Rates or Means": {</w:t>
        <w:br/>
        <w:t xml:space="preserve">      "Intervention Group (Direct-mail)": "35.7%",</w:t>
        <w:br/>
        <w:t xml:space="preserve">      "Control Group (Education)": "18.8%"</w:t>
        <w:br/>
        <w:t xml:space="preserve">    },</w:t>
        <w:br/>
        <w:t xml:space="preserve">    "Comparison of Outcomes": {</w:t>
        <w:br/>
        <w:t xml:space="preserve">      "Direct-mail vs Education": "Relative Risk: 1.90 (95% CI: 1.68 to 2.16), Absolute Risk Difference: 16.9% (95% CI: 13.8% to 20.0%)"</w:t>
        <w:br/>
        <w:t xml:space="preserve">    }</w:t>
        <w:br/>
        <w:t xml:space="preserve">  },</w:t>
        <w:br/>
        <w:t xml:space="preserve">  {</w:t>
        <w:br/>
        <w:t xml:space="preserve">    "Outcome Type": "Primary Outcome",</w:t>
        <w:br/>
        <w:t xml:space="preserve">    "Outcome Description": "Screening completion within 6 months for individuals with unknown screening history",</w:t>
        <w:br/>
        <w:t xml:space="preserve">    "Time Point or Subgroup": "Unknown screening history",</w:t>
        <w:br/>
        <w:t xml:space="preserve">    "Event Rates or Means": {</w:t>
        <w:br/>
        <w:t xml:space="preserve">      "Intervention Group (Opt-in)": "18.1%",</w:t>
        <w:br/>
        <w:t xml:space="preserve">      "Control Group (Education)": "15.9%"</w:t>
        <w:br/>
        <w:t xml:space="preserve">    },</w:t>
        <w:br/>
        <w:t xml:space="preserve">    "Comparison of Outcomes": {</w:t>
        <w:br/>
        <w:t xml:space="preserve">      "Opt-in vs Education": "Relative Risk: 1.14 (95% CI: 1.03 to 1.25), Absolute Risk Difference: 2.2% (95% CI: 0.5% to 3.9%)"</w:t>
        <w:br/>
        <w:t xml:space="preserve">    }</w:t>
        <w:br/>
        <w:t xml:space="preserve">  },</w:t>
        <w:br/>
        <w:t xml:space="preserve">  {</w:t>
        <w:br/>
        <w:t xml:space="preserve">    "Outcome Type": "Secondary Outcome",</w:t>
        <w:br/>
        <w:t xml:space="preserve">    "Outcome Description": "Time to screening completion",</w:t>
        <w:br/>
        <w:t xml:space="preserve">    "Time Point or Subgroup": "All groups",</w:t>
        <w:br/>
        <w:t xml:space="preserve">    "Event Rates or Means": {</w:t>
        <w:br/>
        <w:t xml:space="preserve">      "Direct-mail Group Median Days": "28 days for due, 28 days for overdue",</w:t>
        <w:br/>
        <w:t xml:space="preserve">      "Opt-in Group Median Days": "39 days for due, 41 days for unknown"</w:t>
        <w:br/>
        <w:t xml:space="preserve">    },</w:t>
        <w:br/>
        <w:t xml:space="preserve">    "Comparison of Outcomes": "Time to screening was shorter for direct-mail and opt-in groups compared to education and usual care groups."</w:t>
        <w:br/>
        <w:t xml:space="preserve">  },</w:t>
        <w:br/>
        <w:t xml:space="preserve">  {</w:t>
        <w:br/>
        <w:t xml:space="preserve">    "Outcome Type": "Adverse Event",</w:t>
        <w:br/>
        <w:t xml:space="preserve">    "Outcome Description": "Mild discomfort from self-sampling",</w:t>
        <w:br/>
        <w:t xml:space="preserve">    "Event Rates or Means": {</w:t>
        <w:br/>
        <w:t xml:space="preserve">      "Intervention Group": "7 reported cases (4 dysuria, 3 vaginal pain)"</w:t>
        <w:br/>
        <w:t xml:space="preserve">    },</w:t>
        <w:br/>
        <w:t xml:space="preserve">    "Comparison of Outcomes": "No unexpected adverse events reported."</w:t>
        <w:br/>
        <w:t xml:space="preserve">  }</w:t>
        <w:br/>
        <w:t>]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