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PICO variables</w:t>
      </w:r>
    </w:p>
    <w:p>
      <w:r>
        <w:t>The information provided does not describe a specific study or trial with detailed methodological components that can be broken down into the</w:t>
        <w:br/>
        <w:t>requested structured format. Instead, it summarizes the recommendations and findings of the US Preventive Services Task Force (USPSTF) regarding</w:t>
        <w:br/>
        <w:t>screening for preeclampsia. Therefore, I will summarize the key points related to the USPSTF recommendation on screening for preeclampsia.</w:t>
        <w:br/>
        <w:br/>
        <w:t>1. **Methods**</w:t>
        <w:br/>
        <w:t xml:space="preserve">   - **Design**: The information provided is based on a systematic review and evidence synthesis, not a single study design like a randomized</w:t>
        <w:br/>
        <w:t>controlled trial.</w:t>
        <w:br/>
        <w:t xml:space="preserve">   - **Allocation concealment**: Not applicable as this is not a single trial.</w:t>
        <w:br/>
        <w:t xml:space="preserve">   - **Blinding**: Not applicable.</w:t>
        <w:br/>
        <w:t xml:space="preserve">   - **Follow-up duration**: Not applicable.</w:t>
        <w:br/>
        <w:t xml:space="preserve">   - **Setting**: This is a recommendation based on multiple studies reviewed, not a single setting.</w:t>
        <w:br/>
        <w:t xml:space="preserve">   - **Sample size**: Not applicable to a recommendation statement.</w:t>
        <w:br/>
        <w:br/>
        <w:t>2. **Population Inclusion**: The recommendation applies to pregnant women without a known diagnosis of preeclampsia or hypertension.</w:t>
        <w:br/>
        <w:br/>
        <w:t>3. **Key Exclusions**: Women with a known diagnosis of preeclampsia or hypertension are excluded from the recommendation applicability.</w:t>
        <w:br/>
        <w:br/>
        <w:t>4. **Intervention**: Screening with blood pressure measurements throughout pregnancy.</w:t>
        <w:br/>
        <w:br/>
        <w:t>5. **Comparator**: Not explicitly mentioned, but generally, the comparator would be no screening or usual care without systematic blood pressure</w:t>
        <w:br/>
        <w:t>monitoring.</w:t>
        <w:br/>
        <w:br/>
        <w:t>6. **Primary Outcome**: The primary outcome of interest is the reduction in maternal and perinatal morbidity and mortality through early detection and</w:t>
        <w:br/>
        <w:t>management of preeclampsia.</w:t>
        <w:br/>
        <w:br/>
        <w:t>7. **Secondary Outcomes**: Not specifically listed in the document, but may include other maternal and fetal health outcomes related to preeclampsia</w:t>
        <w:br/>
        <w:t>management.</w:t>
        <w:br/>
        <w:br/>
        <w:t>8. **Patient Follow-up**: Not applicable, as this is a recommendation statement.</w:t>
        <w:br/>
        <w:br/>
        <w:t>9. **Intention to Treat Analysis**: Not applicable, as this is not a single study.</w:t>
        <w:br/>
        <w:br/>
        <w:t>10. **Baseline Characteristics**: Not applicable to a recommendation statement.</w:t>
        <w:br/>
        <w:br/>
        <w:t>11. **Sources of funding**: The USPSTF is supported by the Agency for Healthcare Research and Quality (AHRQ), but specific funding sources for</w:t>
        <w:br/>
        <w:t>individual studies reviewed are not mentioned.</w:t>
        <w:br/>
        <w:br/>
        <w:t>12. **Conclusion**: The USPSTF recommends screening for preeclampsia in pregnant women with blood pressure measurements throughout pregnancy, as there</w:t>
        <w:br/>
        <w:t>is moderate certainty of a substantial net benefit in reducing maternal and perinatal morbidity and mortality. This recommendation is graded as a "B"</w:t>
        <w:br/>
        <w:t>recommendation.</w:t>
      </w:r>
    </w:p>
    <w:p>
      <w:pPr>
        <w:pStyle w:val="Heading1"/>
      </w:pPr>
      <w:r>
        <w:t>Main results (Stats)</w:t>
      </w:r>
    </w:p>
    <w:p>
      <w:r>
        <w:t>```json</w:t>
        <w:br/>
        <w:t>[</w:t>
        <w:br/>
        <w:t xml:space="preserve">    {</w:t>
        <w:br/>
        <w:t xml:space="preserve">        "Outcome Type": "Primary Outcome",</w:t>
        <w:br/>
        <w:t xml:space="preserve">        "Outcome Description": "Reduction in risk of eclampsia with magnesium sulfate treatment",</w:t>
        <w:br/>
        <w:t xml:space="preserve">        "Time Point or Subgroup": "Not specified",</w:t>
        <w:br/>
        <w:t xml:space="preserve">        "Event Rates or Means": {</w:t>
        <w:br/>
        <w:t xml:space="preserve">            "Intervention Group": "58% lower risk of eclampsia",</w:t>
        <w:br/>
        <w:t xml:space="preserve">            "Control Group": "Standard risk"</w:t>
        <w:br/>
        <w:t xml:space="preserve">        },</w:t>
        <w:br/>
        <w:t xml:space="preserve">        "Comparison of Outcomes": "Risk Reduction: 58% (95% CI: 40%-71%)"</w:t>
        <w:br/>
        <w:t xml:space="preserve">    },</w:t>
        <w:br/>
        <w:t xml:space="preserve">    {</w:t>
        <w:br/>
        <w:t xml:space="preserve">        "Outcome Type": "Primary Outcome",</w:t>
        <w:br/>
        <w:t xml:space="preserve">        "Outcome Description": "Reduction in adverse maternal outcomes with immediate delivery after 37 weeks",</w:t>
        <w:br/>
        <w:t xml:space="preserve">        "Time Point or Subgroup": "After 37 weeks of gestation",</w:t>
        <w:br/>
        <w:t xml:space="preserve">        "Event Rates or Means": {</w:t>
        <w:br/>
        <w:t xml:space="preserve">            "Intervention Group": "Reduced risk of composite adverse maternal outcomes",</w:t>
        <w:br/>
        <w:t xml:space="preserve">            "Control Group": "Standard risk"</w:t>
        <w:br/>
        <w:t xml:space="preserve">        },</w:t>
        <w:br/>
        <w:t xml:space="preserve">        "Comparison of Outcomes": "Relative Risk: 0.71 (95% CI: 0.59-0.86), P &lt; .0001"</w:t>
        <w:br/>
        <w:t xml:space="preserve">    },</w:t>
        <w:br/>
        <w:t xml:space="preserve">    {</w:t>
        <w:br/>
        <w:t xml:space="preserve">        "Outcome Type": "Adverse Event",</w:t>
        <w:br/>
        <w:t xml:space="preserve">        "Outcome Description": "Potential harms from treatment with magnesium sulfate and antihypertension medications",</w:t>
        <w:br/>
        <w:t xml:space="preserve">        "Time Point or Subgroup": "Not specified",</w:t>
        <w:br/>
        <w:t xml:space="preserve">        "Event Rates or Means": {</w:t>
        <w:br/>
        <w:t xml:space="preserve">            "Intervention Group": "Includes nausea, headache, blurry vision",</w:t>
        <w:br/>
        <w:t xml:space="preserve">            "Control Group": "Standard adverse event rates"</w:t>
        <w:br/>
        <w:t xml:space="preserve">        },</w:t>
        <w:br/>
        <w:t xml:space="preserve">        "Comparison of Outcomes": "Not quantified"</w:t>
        <w:br/>
        <w:t xml:space="preserve">    },</w:t>
        <w:br/>
        <w:t xml:space="preserve">    {</w:t>
        <w:br/>
        <w:t xml:space="preserve">        "Outcome Type": "Treatment Failure",</w:t>
        <w:br/>
        <w:t xml:space="preserve">        "Outcome Description": "Progression to severe outcomes such as eclampsia, organ failure, stroke, and death",</w:t>
        <w:br/>
        <w:t xml:space="preserve">        "Event Rates or Means": {</w:t>
        <w:br/>
        <w:t xml:space="preserve">            "Intervention Group": "Lower incidence with screening",</w:t>
        <w:br/>
        <w:t xml:space="preserve">            "Control Group": "Higher incidence without screening"</w:t>
        <w:br/>
        <w:t xml:space="preserve">        },</w:t>
        <w:br/>
        <w:t xml:space="preserve">        "Comparison of Outcomes": "Not quantified"</w:t>
        <w:br/>
        <w:t xml:space="preserve">    }</w:t>
        <w:br/>
        <w:t>]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