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PICO variables</w:t>
      </w:r>
    </w:p>
    <w:p>
      <w:r>
        <w:t>The provided text is a summary of the US Preventive Services Task Force (USPSTF) recommendation on screening for asymptomatic bacteriuria in adults,</w:t>
        <w:br/>
        <w:t>particularly focusing on pregnant persons. It is not a single study but a recommendation statement based on a systematic review of multiple studies.</w:t>
        <w:br/>
        <w:t>Therefore, it does not follow the typical structure of a single clinical trial or study. However, I will attempt to extract and structure the</w:t>
        <w:br/>
        <w:t>information as requested, based on the information available:</w:t>
        <w:br/>
        <w:br/>
        <w:t>1. Methods</w:t>
        <w:br/>
        <w:t xml:space="preserve">   - Design: Systematic review and recommendation statement by the USPSTF.</w:t>
        <w:br/>
        <w:t xml:space="preserve">   - Allocation concealment: Not applicable as this is not a single study.</w:t>
        <w:br/>
        <w:t xml:space="preserve">   - Blinding: Not applicable.</w:t>
        <w:br/>
        <w:t xml:space="preserve">   - Follow-up duration: Not applicable.</w:t>
        <w:br/>
        <w:t xml:space="preserve">   - Setting: Multiple studies included in the review, covering various healthcare settings and countries.</w:t>
        <w:br/>
        <w:t xml:space="preserve">   - Sample size: Various studies included; specific numbers not provided in the summary.</w:t>
        <w:br/>
        <w:br/>
        <w:t>2. Population Inclusion:</w:t>
        <w:br/>
        <w:t xml:space="preserve">   - Community-dwelling adults 18 years and older and pregnant persons of any age without signs and symptoms of a urinary tract infection.</w:t>
        <w:br/>
        <w:br/>
        <w:t>3. Key Exclusions:</w:t>
        <w:br/>
        <w:t xml:space="preserve">   - Persons with chronic medical or urinary tract conditions, those hospitalized, residing in institutions (e.g., nursing homes), or transplant</w:t>
        <w:br/>
        <w:t>recipients.</w:t>
        <w:br/>
        <w:br/>
        <w:t>4. Intervention:</w:t>
        <w:br/>
        <w:t xml:space="preserve">   - Screening for asymptomatic bacteriuria using urine culture in pregnant persons.</w:t>
        <w:br/>
        <w:br/>
        <w:t>5. Comparator:</w:t>
        <w:br/>
        <w:t xml:space="preserve">   - No screening for asymptomatic bacteriuria in nonpregnant adults.</w:t>
        <w:br/>
        <w:br/>
        <w:t>6. Primary Outcome:</w:t>
        <w:br/>
        <w:t xml:space="preserve">   - Reduction in the incidence of pyelonephritis and associated perinatal complications in pregnant persons.</w:t>
        <w:br/>
        <w:br/>
        <w:t>7. Secondary Outcomes:</w:t>
        <w:br/>
        <w:t xml:space="preserve">   - Adverse effects of antibiotic treatment, changes in the microbiome, and other potential harms of screening and treatment.</w:t>
        <w:br/>
        <w:br/>
        <w:t>8. Patient Follow-up:</w:t>
        <w:br/>
        <w:t xml:space="preserve">   - Not applicable as this is a recommendation based on a systematic review.</w:t>
        <w:br/>
        <w:br/>
        <w:t>9. Intention to Treat Analysis:</w:t>
        <w:br/>
        <w:t xml:space="preserve">   - Not applicable.</w:t>
        <w:br/>
        <w:br/>
        <w:t>10. Baseline Characteristics:</w:t>
        <w:br/>
        <w:t xml:space="preserve">    - Not specifically detailed in the summary; varies across included studies.</w:t>
        <w:br/>
        <w:br/>
        <w:t>11. Sources of funding:</w:t>
        <w:br/>
        <w:t xml:space="preserve">    - The USPSTF is supported by the Agency for Healthcare Research and Quality (AHRQ).</w:t>
        <w:br/>
        <w:br/>
        <w:t>12. Conclusion:</w:t>
        <w:br/>
        <w:t xml:space="preserve">    - The USPSTF recommends screening for asymptomatic bacteriuria using urine culture in pregnant persons (B recommendation) and recommends against</w:t>
        <w:br/>
        <w:t>screening in nonpregnant adults (D recommendation).</w:t>
      </w:r>
    </w:p>
    <w:p>
      <w:pPr>
        <w:pStyle w:val="Heading1"/>
      </w:pPr>
      <w:r>
        <w:t>Main results (Stats)</w:t>
      </w:r>
    </w:p>
    <w:p>
      <w:r>
        <w:t>```json</w:t>
        <w:br/>
        <w:t>[</w:t>
        <w:br/>
        <w:t xml:space="preserve">  {</w:t>
        <w:br/>
        <w:t xml:space="preserve">    "Outcome Type": "Primary Outcome",</w:t>
        <w:br/>
        <w:t xml:space="preserve">    "Outcome Description": "Reduction in incidence of pyelonephritis in pregnant persons",</w:t>
        <w:br/>
        <w:t xml:space="preserve">    "Event Rates or Means": {</w:t>
        <w:br/>
        <w:t xml:space="preserve">      "Intervention Group": "Reduced incidence",</w:t>
        <w:br/>
        <w:t xml:space="preserve">      "Control Group": "Higher incidence"</w:t>
        <w:br/>
        <w:t xml:space="preserve">    },</w:t>
        <w:br/>
        <w:t xml:space="preserve">    "Comparison of Outcomes": "Pooled Relative Risk: 0.24 (95% CI: 0.14-0.40)"</w:t>
        <w:br/>
        <w:t xml:space="preserve">  },</w:t>
        <w:br/>
        <w:t xml:space="preserve">  {</w:t>
        <w:br/>
        <w:t xml:space="preserve">    "Outcome Type": "Secondary Outcome",</w:t>
        <w:br/>
        <w:t xml:space="preserve">    "Outcome Description": "Incidence of low birth weight in infants",</w:t>
        <w:br/>
        <w:t xml:space="preserve">    "Event Rates or Means": {</w:t>
        <w:br/>
        <w:t xml:space="preserve">      "Intervention Group": "Reduced incidence",</w:t>
        <w:br/>
        <w:t xml:space="preserve">      "Control Group": "Higher incidence"</w:t>
        <w:br/>
        <w:t xml:space="preserve">    },</w:t>
        <w:br/>
        <w:t xml:space="preserve">    "Comparison of Outcomes": "Pooled Relative Risk: 0.64 (95% CI: 0.46-0.90)"</w:t>
        <w:br/>
        <w:t xml:space="preserve">  },</w:t>
        <w:br/>
        <w:t xml:space="preserve">  {</w:t>
        <w:br/>
        <w:t xml:space="preserve">    "Outcome Type": "Adverse Event",</w:t>
        <w:br/>
        <w:t xml:space="preserve">    "Outcome Description": "Harms associated with treatment of asymptomatic bacteriuria in pregnant persons",</w:t>
        <w:br/>
        <w:t xml:space="preserve">    "Event Rates or Means": {</w:t>
        <w:br/>
        <w:t xml:space="preserve">      "Intervention Group": "Adverse effects of antibiotic treatment and changes in microbiome",</w:t>
        <w:br/>
        <w:t xml:space="preserve">      "Control Group": "Not applicable"</w:t>
        <w:br/>
        <w:t xml:space="preserve">    },</w:t>
        <w:br/>
        <w:t xml:space="preserve">    "Comparison of Outcomes": "Harms are at least small in magnitude"</w:t>
        <w:br/>
        <w:t xml:space="preserve">  },</w:t>
        <w:br/>
        <w:t xml:space="preserve">  {</w:t>
        <w:br/>
        <w:t xml:space="preserve">    "Outcome Type": "Adverse Event",</w:t>
        <w:br/>
        <w:t xml:space="preserve">    "Outcome Description": "Harms associated with treatment of asymptomatic bacteriuria in nonpregnant adults",</w:t>
        <w:br/>
        <w:t xml:space="preserve">    "Event Rates or Means": {</w:t>
        <w:br/>
        <w:t xml:space="preserve">      "Intervention Group": "Adverse effects of antibiotic use and changes to the microbiome",</w:t>
        <w:br/>
        <w:t xml:space="preserve">      "Control Group": "Not applicable"</w:t>
        <w:br/>
        <w:t xml:space="preserve">    },</w:t>
        <w:br/>
        <w:t xml:space="preserve">    "Comparison of Outcomes": "Harms are at least small in magnitude"</w:t>
        <w:br/>
        <w:t xml:space="preserve">  }</w:t>
        <w:br/>
        <w:t>]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