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1. Methods</w:t>
        <w:br/>
        <w:t xml:space="preserve">   - Design: Nationwide cohort study</w:t>
        <w:br/>
        <w:t xml:space="preserve">   - Allocation concealment: Not mentioned</w:t>
        <w:br/>
        <w:t xml:space="preserve">   - Blinding: Not mentioned</w:t>
        <w:br/>
        <w:t xml:space="preserve">   - Follow-up duration: Median of 10 years (interquartile range 4.3-16.5 years)</w:t>
        <w:br/>
        <w:t xml:space="preserve">   - Setting: National registries in Denmark</w:t>
        <w:br/>
        <w:t xml:space="preserve">   - Sample size: 2,029,065 women</w:t>
        <w:br/>
        <w:br/>
        <w:t>2. Population Inclusion: All women aged 15-49 years living in Denmark between 1996 and 2017 with no medical history of venous or arterial thrombotic</w:t>
        <w:br/>
        <w:t>events, cancer, thrombophilia, hysterectomy, bilateral oophorectomy, sterilization, or infertility treatment.</w:t>
        <w:br/>
        <w:br/>
        <w:t>3. Key Exclusions: Women with a medical history of venous or arterial thrombotic events, cancer (except non-melanoma skin cancer), thrombophilia,</w:t>
        <w:br/>
        <w:t>hysterectomy, bilateral oophorectomy, sterilization, or infertility treatment were excluded.</w:t>
        <w:br/>
        <w:br/>
        <w:t>4. Intervention: Use of non-steroidal anti-inflammatory drugs (NSAIDs) (n=not specified for intervention alone, but 529,704 women used hormonal</w:t>
        <w:br/>
        <w:t>contraception and NSAIDs concomitantly).</w:t>
        <w:br/>
        <w:br/>
        <w:t>5. Comparator: Non-use of hormonal contraception and NSAIDs (n=13,632,179 person-years).</w:t>
        <w:br/>
        <w:br/>
        <w:t>6. Primary Outcome: A first-time discharge diagnosis of lower limb deep venous thrombosis or pulmonary embolism.</w:t>
        <w:br/>
        <w:br/>
        <w:t>7. Secondary Outcomes: Not explicitly mentioned.</w:t>
        <w:br/>
        <w:br/>
        <w:t>8. Patient Follow-up: Women were followed for a total of 21.0 million person-years. The follow-up rate is not explicitly mentioned.</w:t>
        <w:br/>
        <w:br/>
        <w:t>9. Intention to Treat Analysis: Not mentioned.</w:t>
        <w:br/>
        <w:br/>
        <w:t>10. Baseline Characteristics: Mean age not explicitly stated; however, the age range was 15-49 years. Sex distribution was all female, and race or</w:t>
        <w:br/>
        <w:t>ethnicity was not mentioned.</w:t>
        <w:br/>
        <w:br/>
        <w:t>11. Sources of funding: The study was supported by the Danish Heart Foundation.</w:t>
        <w:br/>
        <w:br/>
        <w:t>12. Conclusion: The study found that NSAID use was positively associated with the development of venous thromboembolism in women of reproductive age,</w:t>
        <w:br/>
        <w:t>with the risk being significantly larger with concomitant use of high/medium risk hormonal contraception compared to low/no risk hormonal</w:t>
        <w:br/>
        <w:t>contraception.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  {</w:t>
        <w:br/>
        <w:t xml:space="preserve">        "Outcome Type": "Primary Outcome",</w:t>
        <w:br/>
        <w:t xml:space="preserve">        "Outcome Description": "Incidence rate of venous thromboembolism",</w:t>
        <w:br/>
        <w:t xml:space="preserve">        "Event Rates or Means": {</w:t>
        <w:br/>
        <w:t xml:space="preserve">            "Intervention Group": "NSAID use only - 24.8 events per 10,000 person years",</w:t>
        <w:br/>
        <w:t xml:space="preserve">            "Control Group": "Non-use of hormonal contraception and NSAIDs - 2.5 events per 10,000 person years"</w:t>
        <w:br/>
        <w:t xml:space="preserve">        },</w:t>
        <w:br/>
        <w:t xml:space="preserve">        "Comparison of Outcomes": {</w:t>
        <w:br/>
        <w:t xml:space="preserve">            "Simple Adjusted IRR": "8.1 (95% CI: 6.9 to 9.6)",</w:t>
        <w:br/>
        <w:t xml:space="preserve">            "Multiple Adjusted IRR": "7.2 (95% CI: 6.0 to 8.5)"</w:t>
        <w:br/>
        <w:t xml:space="preserve">        }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"Incidence rate of venous thromboembolism with high risk hormonal contraception use only",</w:t>
        <w:br/>
        <w:t xml:space="preserve">        "Event Rates or Means": {</w:t>
        <w:br/>
        <w:t xml:space="preserve">            "Intervention Group": "High risk hormonal contraception - 11.2 events per 10,000 person years",</w:t>
        <w:br/>
        <w:t xml:space="preserve">            "Control Group": "Non-use of hormonal contraception and NSAIDs - 2.5 events per 10,000 person years"</w:t>
        <w:br/>
        <w:t xml:space="preserve">        },</w:t>
        <w:br/>
        <w:t xml:space="preserve">        "Comparison of Outcomes": {</w:t>
        <w:br/>
        <w:t xml:space="preserve">            "Simple Adjusted IRR": "4.2 (95% CI: 4.0 to 4.4)",</w:t>
        <w:br/>
        <w:t xml:space="preserve">            "Multiple Adjusted IRR": "4.1 (95% CI: 3.9 to 4.3)"</w:t>
        <w:br/>
        <w:t xml:space="preserve">        }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"Incidence rate of venous thromboembolism with medium risk hormonal contraception use only",</w:t>
        <w:br/>
        <w:t xml:space="preserve">        "Event Rates or Means": {</w:t>
        <w:br/>
        <w:t xml:space="preserve">            "Intervention Group": "Medium risk hormonal contraception - 6.7 events per 10,000 person years",</w:t>
        <w:br/>
        <w:t xml:space="preserve">            "Control Group": "Non-use of hormonal contraception and NSAIDs - 2.5 events per 10,000 person years"</w:t>
        <w:br/>
        <w:t xml:space="preserve">        },</w:t>
        <w:br/>
        <w:t xml:space="preserve">        "Comparison of Outcomes": {</w:t>
        <w:br/>
        <w:t xml:space="preserve">            "Simple Adjusted IRR": "3.0 (95% CI: 2.8 to 3.2)",</w:t>
        <w:br/>
        <w:t xml:space="preserve">            "Multiple Adjusted IRR": "3.0 (95% CI: 2.8 to 3.2)"</w:t>
        <w:br/>
        <w:t xml:space="preserve">        }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"Incidence rate of venous thromboembolism with low/no risk hormonal contraception use only",</w:t>
        <w:br/>
        <w:t xml:space="preserve">        "Event Rates or Means": {</w:t>
        <w:br/>
        <w:t xml:space="preserve">            "Intervention Group": "Low/no risk hormonal contraception - 3.0 events per 10,000 person years",</w:t>
        <w:br/>
        <w:t xml:space="preserve">            "Control Group": "Non-use of hormonal contraception and NSAIDs - 2.5 events per 10,000 person years"</w:t>
        <w:br/>
        <w:t xml:space="preserve">        },</w:t>
        <w:br/>
        <w:t xml:space="preserve">        "Comparison of Outcomes": {</w:t>
        <w:br/>
        <w:t xml:space="preserve">            "Simple Adjusted IRR": "1.1 (95% CI: 1.0 to 1.3)",</w:t>
        <w:br/>
        <w:t xml:space="preserve">            "Multiple Adjusted IRR": "1.1 (95% CI: 1.0 to 1.2)"</w:t>
        <w:br/>
        <w:t xml:space="preserve">        }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"Incidence rate of venous thromboembolism with concomitant use of high risk hormonal contraception and NSAIDs",</w:t>
        <w:br/>
        <w:t xml:space="preserve">        "Event Rates or Means": {</w:t>
        <w:br/>
        <w:t xml:space="preserve">            "Intervention Group": "High risk hormonal contraception and NSAIDs - 121.7 events per 10,000 person years",</w:t>
        <w:br/>
        <w:t xml:space="preserve">            "Control Group": "Non-use of hormonal contraception and NSAIDs - 2.5 events per 10,000 person years"</w:t>
        <w:br/>
        <w:t xml:space="preserve">        },</w:t>
        <w:br/>
        <w:t xml:space="preserve">        "Comparison of Outcomes": {</w:t>
        <w:br/>
        <w:t xml:space="preserve">            "Simple Adjusted IRR": "50.6 (95% CI: 44.2 to 57.8)",</w:t>
        <w:br/>
        <w:t xml:space="preserve">            "Multiple Adjusted IRR": "44.8 (95% CI: 39.2 to 51.3)"</w:t>
        <w:br/>
        <w:t xml:space="preserve">        }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"Incidence rate of venous thromboembolism with concomitant use of medium risk hormonal contraception and NSAIDs",</w:t>
        <w:br/>
        <w:t xml:space="preserve">        "Event Rates or Means": {</w:t>
        <w:br/>
        <w:t xml:space="preserve">            "Intervention Group": "Medium risk hormonal contraception and NSAIDs - 64.1 events per 10,000 person years",</w:t>
        <w:br/>
        <w:t xml:space="preserve">            "Control Group": "Non-use of hormonal contraception and NSAIDs - 2.5 events per 10,000 person years"</w:t>
        <w:br/>
        <w:t xml:space="preserve">        },</w:t>
        <w:br/>
        <w:t xml:space="preserve">        "Comparison of Outcomes": {</w:t>
        <w:br/>
        <w:t xml:space="preserve">            "Simple Adjusted IRR": "26.1 (95% CI: 19.6 to 34.7)",</w:t>
        <w:br/>
        <w:t xml:space="preserve">            "Multiple Adjusted IRR": "23.4 (95% CI: 17.6 to 31.1)"</w:t>
        <w:br/>
        <w:t xml:space="preserve">        }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"Incidence rate of venous thromboembolism with concomitant use of low/no risk hormonal contraception and NSAIDs",</w:t>
        <w:br/>
        <w:t xml:space="preserve">        "Event Rates or Means": {</w:t>
        <w:br/>
        <w:t xml:space="preserve">            "Intervention Group": "Low/no risk hormonal contraception and NSAIDs - 17.2 events per 10,000 person years",</w:t>
        <w:br/>
        <w:t xml:space="preserve">            "Control Group": "Non-use of hormonal contraception and NSAIDs - 2.5 events per 10,000 person years"</w:t>
        <w:br/>
        <w:t xml:space="preserve">        },</w:t>
        <w:br/>
        <w:t xml:space="preserve">        "Comparison of Outcomes": {</w:t>
        <w:br/>
        <w:t xml:space="preserve">            "Simple Adjusted IRR": "5.7 (95% CI: 3.3 to 10.1)",</w:t>
        <w:br/>
        <w:t xml:space="preserve">            "Multiple Adjusted IRR": "4.9 (95% CI: 2.8 to 8.7)"</w:t>
        <w:br/>
        <w:t xml:space="preserve">        }</w:t>
        <w:br/>
        <w:t xml:space="preserve">  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