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This response is based on the information provided in the USPSTF Recommendation: Screening for Breast Cancer. It is important to note that the</w:t>
        <w:br/>
        <w:t>document is a recommendation statement and not a primary research article, so some sections may not have direct information available.</w:t>
        <w:br/>
        <w:br/>
        <w:t>1. Methods</w:t>
        <w:br/>
        <w:t xml:space="preserve">   - Design: The document refers to a systematic review and collaborative modeling studies, not a primary research trial.</w:t>
        <w:br/>
        <w:t xml:space="preserve">   - Allocation concealment: Not Mentioned.</w:t>
        <w:br/>
        <w:t xml:space="preserve">   - Blinding: Not Mentioned.</w:t>
        <w:br/>
        <w:t xml:space="preserve">   - Follow-up duration: Not Mentioned.</w:t>
        <w:br/>
        <w:t xml:space="preserve">   - Setting: Not specified in terms of number of centers or healthcare settings; the document is a guideline applicable to the United States.</w:t>
        <w:br/>
        <w:t xml:space="preserve">   - Sample size: Not directly applicable as this is a recommendation statement, not a single study.</w:t>
        <w:br/>
        <w:br/>
        <w:t>2. Population Inclusion: The recommendations apply to cisgender women and all other persons assigned female at birth (including transgender men and</w:t>
        <w:br/>
        <w:t>non-binary persons) aged 40 years or older at average risk of breast cancer.</w:t>
        <w:br/>
        <w:br/>
        <w:t>3. Key Exclusions: The recommendations do not apply to persons who have a genetic marker or syndrome associated with a high risk of breast cancer</w:t>
        <w:br/>
        <w:t>(e.g., BRCA1 or BRCA2 genetic variation), a history of high-dose radiation therapy to the chest at a young age, or previous breast cancer or a high-</w:t>
        <w:br/>
        <w:t>risk breast lesion on previous biopsies.</w:t>
        <w:br/>
        <w:br/>
        <w:t>4. Intervention: Biennial screening mammography is the recommended intervention for women aged 40 to 74 years.</w:t>
        <w:br/>
        <w:br/>
        <w:t>5. Comparator: The document does not specify a direct comparator but discusses the lack of sufficient evidence for screening in women 75 years or</w:t>
        <w:br/>
        <w:t>older and for supplemental screening in women with dense breasts.</w:t>
        <w:br/>
        <w:br/>
        <w:t>6. Primary Outcome: The primary outcome assessed is the reduction in breast cancer mortality through biennial screening mammography.</w:t>
        <w:br/>
        <w:br/>
        <w:t>7. Secondary Outcomes: Secondary outcomes include life-years gained, false-positive results, overdiagnosis, and potential harms associated with</w:t>
        <w:br/>
        <w:t>screening.</w:t>
        <w:br/>
        <w:br/>
        <w:t>8. Patient Follow-up: Not directly applicable as this is a recommendation statement, not a single study with follow-up data.</w:t>
        <w:br/>
        <w:br/>
        <w:t>9. Intention to Treat Analysis: Not applicable as this is not a clinical trial.</w:t>
        <w:br/>
        <w:br/>
        <w:t>10. Baseline Characteristics: The document does not provide specific baseline characteristics such as mean age, sex distribution, or race/ethnicity of</w:t>
        <w:br/>
        <w:t>study participants, as it is a guideline based on a review of evidence.</w:t>
        <w:br/>
        <w:br/>
        <w:t>11. Sources of funding: The USPSTF is supported by the Agency for Healthcare Research and Quality (AHRQ).</w:t>
        <w:br/>
        <w:br/>
        <w:t>12. Conclusion: The USPSTF recommends biennial screening mammography for women aged 40 to 74 years, stating that there is moderate certainty of a</w:t>
        <w:br/>
        <w:t>moderate net benefit. For women 75 years or older and for supplemental screening in women with dense breasts, the evidence is insufficient to assess</w:t>
        <w:br/>
        <w:t>the balance of benefits and harms.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  {</w:t>
        <w:br/>
        <w:t xml:space="preserve">        "Outcome Type": "Primary Outcome",</w:t>
        <w:br/>
        <w:t xml:space="preserve">        "Outcome Description": "Detection of invasive cancer over 2 rounds of screening with DBT vs digital mammography",</w:t>
        <w:br/>
        <w:t xml:space="preserve">        "Time Point or Subgroup": "Second screening round",</w:t>
        <w:br/>
        <w:t xml:space="preserve">        "Event Rates or Means": {</w:t>
        <w:br/>
        <w:t xml:space="preserve">            "Intervention Group": "Not specified",</w:t>
        <w:br/>
        <w:t xml:space="preserve">            "Control Group": "Not specified"</w:t>
        <w:br/>
        <w:t xml:space="preserve">        },</w:t>
        <w:br/>
        <w:t xml:space="preserve">        "Comparison of Outcomes": "Pooled RR: 0.87 (95% CI: 0.73-1.05)"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"Life-years gained per 1000 women screened",</w:t>
        <w:br/>
        <w:t xml:space="preserve">        "Event Rates or Means": {</w:t>
        <w:br/>
        <w:t xml:space="preserve">            "Intervention Group": "5 to 6 more life-years gained",</w:t>
        <w:br/>
        <w:t xml:space="preserve">            "Control Group": "Not specified"</w:t>
        <w:br/>
        <w:t xml:space="preserve">        },</w:t>
        <w:br/>
        <w:t xml:space="preserve">        "Comparison of Outcomes": "Estimated benefits of DBT similar to digital mammography"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"Mortality from incident breast cancer and all-cause mortality",</w:t>
        <w:br/>
        <w:t xml:space="preserve">        "Time Point or Subgroup": "Follow-up to age 52 years",</w:t>
        <w:br/>
        <w:t xml:space="preserve">        "Event Rates or Means": {</w:t>
        <w:br/>
        <w:t xml:space="preserve">            "Intervention Group": "Not specified",</w:t>
        <w:br/>
        <w:t xml:space="preserve">            "Control Group": "Not specified"</w:t>
        <w:br/>
        <w:t xml:space="preserve">        },</w:t>
        <w:br/>
        <w:t xml:space="preserve">        "Comparison of Outcomes": "Similar mortality between annual and triennial screening groups"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"False-positive results per 1000 women screened over a lifetime",</w:t>
        <w:br/>
        <w:t xml:space="preserve">        "Event Rates or Means": {</w:t>
        <w:br/>
        <w:t xml:space="preserve">            "Intervention Group": "1376 false-positive results",</w:t>
        <w:br/>
        <w:t xml:space="preserve">            "Control Group": "Not specified"</w:t>
        <w:br/>
        <w:t xml:space="preserve">        },</w:t>
        <w:br/>
        <w:t xml:space="preserve">        "Comparison of Outcomes": "Biennial screening from ages 40 to 74 years"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"Overdiagnosis cases per 1000 persons screened over a lifetime",</w:t>
        <w:br/>
        <w:t xml:space="preserve">        "Event Rates or Means": {</w:t>
        <w:br/>
        <w:t xml:space="preserve">            "Intervention Group": "14 overdiagnosed cases",</w:t>
        <w:br/>
        <w:t xml:space="preserve">            "Control Group": "Not specified"</w:t>
        <w:br/>
        <w:t xml:space="preserve">        },</w:t>
        <w:br/>
        <w:t xml:space="preserve">        "Comparison of Outcomes": "Biennial screening from ages 40 to 74 years"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"Overdiagnosis percentage from RCTs",</w:t>
        <w:br/>
        <w:t xml:space="preserve">        "Event Rates or Means": {</w:t>
        <w:br/>
        <w:t xml:space="preserve">            "Intervention Group": "11% to 19%",</w:t>
        <w:br/>
        <w:t xml:space="preserve">            "Control Group": "Not specified"</w:t>
        <w:br/>
        <w:t xml:space="preserve">        },</w:t>
        <w:br/>
        <w:t xml:space="preserve">        "Comparison of Outcomes": "Estimates from RCTs"</w:t>
        <w:br/>
        <w:t xml:space="preserve">  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