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PICO variables</w:t>
      </w:r>
    </w:p>
    <w:p>
      <w:r>
        <w:t>1. **Methods**</w:t>
        <w:br/>
        <w:t xml:space="preserve">   - **Design**: Nationwide cohort study with sibling control analysis.</w:t>
        <w:br/>
        <w:t xml:space="preserve">   - **Allocation Concealment**: Not Mentioned.</w:t>
        <w:br/>
        <w:t xml:space="preserve">   - **Blinding**: Not mentioned.</w:t>
        <w:br/>
        <w:t xml:space="preserve">   - **Follow-up Duration**: Up to December 31, 2021, with children born from 1995 to 2019.</w:t>
        <w:br/>
        <w:t xml:space="preserve">   - **Setting**: Nationwide (1 country - Sweden).</w:t>
        <w:br/>
        <w:t xml:space="preserve">   - **Sample Size**: 2,480,797 children.</w:t>
        <w:br/>
        <w:br/>
        <w:t>2. **Population Inclusion**: The study included all singleton liveborn children in Sweden from July 1, 1995, to December 31, 2019, with a linkable</w:t>
        <w:br/>
        <w:t>personal identifier.</w:t>
        <w:br/>
        <w:br/>
        <w:t>3. **Key Exclusions**: Children were excluded if they had missing information on the birthing parent’s birth country, age, region of residence, or</w:t>
        <w:br/>
        <w:t>household education or income.</w:t>
        <w:br/>
        <w:br/>
        <w:t>4. **Intervention**: Use of acetaminophen during pregnancy (n=185,909). Acetaminophen use was identified from antenatal and prescription records.</w:t>
        <w:br/>
        <w:br/>
        <w:t>5. **Comparator**: Children not exposed to acetaminophen during pregnancy (n=2,294,888).</w:t>
        <w:br/>
        <w:br/>
        <w:t>6. **Primary Outcome**: The primary outcomes were the diagnosis of autism, ADHD, and intellectual disability in children based on ICD codes from</w:t>
        <w:br/>
        <w:t>health registers.</w:t>
        <w:br/>
        <w:br/>
        <w:t>7. **Secondary Outcomes**: Not explicitly detailed as secondary outcomes, but the study also examined dose-response patterns and associations with</w:t>
        <w:br/>
        <w:t>other analgesics.</w:t>
        <w:br/>
        <w:br/>
        <w:t>8. **Patient Follow-up**: Follow-up was conducted until the earliest date of diagnosis of a neurodevelopmental disorder, death, emigration, or end of</w:t>
        <w:br/>
        <w:t>follow-up (December 31, 2021).</w:t>
        <w:br/>
        <w:br/>
        <w:t>9. **Intention to Treat Analysis**: Not applicable as this was an observational study.</w:t>
        <w:br/>
        <w:br/>
        <w:t>10. **Baseline Characteristics**: The study population included 48.7% female children in the exposed group and 48.5% in the non-exposed group. The</w:t>
        <w:br/>
        <w:t>mean age of diagnosis varied, with a median age of 11.6 years for autism, 12.2 years for ADHD, and 8.2 years for intellectual disability. Ethnicity or</w:t>
        <w:br/>
        <w:t>race was not specified.</w:t>
        <w:br/>
        <w:br/>
        <w:t>11. **Sources of Funding**: This work was funded by NIH/NINDS 1R01NS107607.</w:t>
        <w:br/>
        <w:br/>
        <w:t>12. **Conclusion**: Acetaminophen use during pregnancy was not associated with children’s risk of autism, ADHD, or intellectual disability in sibling</w:t>
        <w:br/>
        <w:t>control analyses, suggesting that associations observed in other models may have been attributable to confounding.</w:t>
      </w:r>
    </w:p>
    <w:p>
      <w:pPr>
        <w:pStyle w:val="Heading1"/>
      </w:pPr>
      <w:r>
        <w:t>Main results (Stats)</w:t>
      </w:r>
    </w:p>
    <w:p>
      <w:r>
        <w:t>```json</w:t>
        <w:br/>
        <w:t>[</w:t>
        <w:br/>
        <w:t xml:space="preserve">  {</w:t>
        <w:br/>
        <w:t xml:space="preserve">    "Outcome Type": "Primary Outcome",</w:t>
        <w:br/>
        <w:t xml:space="preserve">    "Outcome Description": "Risk of Autism",</w:t>
        <w:br/>
        <w:t xml:space="preserve">    "Time Point or Subgroup": "10 years",</w:t>
        <w:br/>
        <w:t xml:space="preserve">    "Event Rates or Means": {</w:t>
        <w:br/>
        <w:t xml:space="preserve">      "Intervention Group": "1.53%",</w:t>
        <w:br/>
        <w:t xml:space="preserve">      "Control Group": "1.33%"</w:t>
        <w:br/>
        <w:t xml:space="preserve">    },</w:t>
        <w:br/>
        <w:t xml:space="preserve">    "Comparison of Outcomes": {</w:t>
        <w:br/>
        <w:t xml:space="preserve">      "Hazard Ratio": "1.05",</w:t>
        <w:br/>
        <w:t xml:space="preserve">      "95% CI": "1.02-1.08",</w:t>
        <w:br/>
        <w:t xml:space="preserve">      "Risk Difference": "0.09%",</w:t>
        <w:br/>
        <w:t xml:space="preserve">      "95% CI for RD": "-0.01% to 0.20%"</w:t>
        <w:br/>
        <w:t xml:space="preserve">    }</w:t>
        <w:br/>
        <w:t xml:space="preserve">  },</w:t>
        <w:br/>
        <w:t xml:space="preserve">  {</w:t>
        <w:br/>
        <w:t xml:space="preserve">    "Outcome Type": "Primary Outcome",</w:t>
        <w:br/>
        <w:t xml:space="preserve">    "Outcome Description": "Risk of ADHD",</w:t>
        <w:br/>
        <w:t xml:space="preserve">    "Time Point or Subgroup": "10 years",</w:t>
        <w:br/>
        <w:t xml:space="preserve">    "Event Rates or Means": {</w:t>
        <w:br/>
        <w:t xml:space="preserve">      "Intervention Group": "2.87%",</w:t>
        <w:br/>
        <w:t xml:space="preserve">      "Control Group": "2.46%"</w:t>
        <w:br/>
        <w:t xml:space="preserve">    },</w:t>
        <w:br/>
        <w:t xml:space="preserve">    "Comparison of Outcomes": {</w:t>
        <w:br/>
        <w:t xml:space="preserve">      "Hazard Ratio": "1.07",</w:t>
        <w:br/>
        <w:t xml:space="preserve">      "95% CI": "1.05-1.10",</w:t>
        <w:br/>
        <w:t xml:space="preserve">      "Risk Difference": "0.21%",</w:t>
        <w:br/>
        <w:t xml:space="preserve">      "95% CI for RD": "0.08% to 0.34%"</w:t>
        <w:br/>
        <w:t xml:space="preserve">    }</w:t>
        <w:br/>
        <w:t xml:space="preserve">  },</w:t>
        <w:br/>
        <w:t xml:space="preserve">  {</w:t>
        <w:br/>
        <w:t xml:space="preserve">    "Outcome Type": "Primary Outcome",</w:t>
        <w:br/>
        <w:t xml:space="preserve">    "Outcome Description": "Risk of Intellectual Disability",</w:t>
        <w:br/>
        <w:t xml:space="preserve">    "Time Point or Subgroup": "10 years",</w:t>
        <w:br/>
        <w:t xml:space="preserve">    "Event Rates or Means": {</w:t>
        <w:br/>
        <w:t xml:space="preserve">      "Intervention Group": "0.82%",</w:t>
        <w:br/>
        <w:t xml:space="preserve">      "Control Group": "0.70%"</w:t>
        <w:br/>
        <w:t xml:space="preserve">    },</w:t>
        <w:br/>
        <w:t xml:space="preserve">    "Comparison of Outcomes": {</w:t>
        <w:br/>
        <w:t xml:space="preserve">      "Hazard Ratio": "1.05",</w:t>
        <w:br/>
        <w:t xml:space="preserve">      "95% CI": "1.00-1.10",</w:t>
        <w:br/>
        <w:t xml:space="preserve">      "Risk Difference": "0.04%",</w:t>
        <w:br/>
        <w:t xml:space="preserve">      "95% CI for RD": "-0.04% to 0.12%"</w:t>
        <w:br/>
        <w:t xml:space="preserve">    }</w:t>
        <w:br/>
        <w:t xml:space="preserve">  },</w:t>
        <w:br/>
        <w:t xml:space="preserve">  {</w:t>
        <w:br/>
        <w:t xml:space="preserve">    "Outcome Type": "Primary Outcome",</w:t>
        <w:br/>
        <w:t xml:space="preserve">    "Outcome Description": "Risk of Autism (Sibling Control Analysis)",</w:t>
        <w:br/>
        <w:t xml:space="preserve">    "Time Point or Subgroup": "10 years",</w:t>
        <w:br/>
        <w:t xml:space="preserve">    "Event Rates or Means": {</w:t>
        <w:br/>
        <w:t xml:space="preserve">      "Intervention Group": "3.0%",</w:t>
        <w:br/>
        <w:t xml:space="preserve">      "Control Group": "2.5%"</w:t>
        <w:br/>
        <w:t xml:space="preserve">    },</w:t>
        <w:br/>
        <w:t xml:space="preserve">    "Comparison of Outcomes": {</w:t>
        <w:br/>
        <w:t xml:space="preserve">      "Hazard Ratio": "0.98",</w:t>
        <w:br/>
        <w:t xml:space="preserve">      "95% CI": "0.93-1.04",</w:t>
        <w:br/>
        <w:t xml:space="preserve">      "Risk Difference": "0.02%",</w:t>
        <w:br/>
        <w:t xml:space="preserve">      "95% CI for RD": "-0.14% to 0.18%"</w:t>
        <w:br/>
        <w:t xml:space="preserve">    }</w:t>
        <w:br/>
        <w:t xml:space="preserve">  },</w:t>
        <w:br/>
        <w:t xml:space="preserve">  {</w:t>
        <w:br/>
        <w:t xml:space="preserve">    "Outcome Type": "Primary Outcome",</w:t>
        <w:br/>
        <w:t xml:space="preserve">    "Outcome Description": "Risk of ADHD (Sibling Control Analysis)",</w:t>
        <w:br/>
        <w:t xml:space="preserve">    "Time Point or Subgroup": "10 years",</w:t>
        <w:br/>
        <w:t xml:space="preserve">    "Event Rates or Means": {</w:t>
        <w:br/>
        <w:t xml:space="preserve">      "Intervention Group": "6.4%",</w:t>
        <w:br/>
        <w:t xml:space="preserve">      "Control Group": "5.3%"</w:t>
        <w:br/>
        <w:t xml:space="preserve">    },</w:t>
        <w:br/>
        <w:t xml:space="preserve">    "Comparison of Outcomes": {</w:t>
        <w:br/>
        <w:t xml:space="preserve">      "Hazard Ratio": "0.98",</w:t>
        <w:br/>
        <w:t xml:space="preserve">      "95% CI": "0.94-1.02",</w:t>
        <w:br/>
        <w:t xml:space="preserve">      "Risk Difference": "-0.02%",</w:t>
        <w:br/>
        <w:t xml:space="preserve">      "95% CI for RD": "-0.21% to 0.15%"</w:t>
        <w:br/>
        <w:t xml:space="preserve">    }</w:t>
        <w:br/>
        <w:t xml:space="preserve">  },</w:t>
        <w:br/>
        <w:t xml:space="preserve">  {</w:t>
        <w:br/>
        <w:t xml:space="preserve">    "Outcome Type": "Primary Outcome",</w:t>
        <w:br/>
        <w:t xml:space="preserve">    "Outcome Description": "Risk of Intellectual Disability (Sibling Control Analysis)",</w:t>
        <w:br/>
        <w:t xml:space="preserve">    "Time Point or Subgroup": "10 years",</w:t>
        <w:br/>
        <w:t xml:space="preserve">    "Event Rates or Means": {</w:t>
        <w:br/>
        <w:t xml:space="preserve">      "Intervention Group": "1.0%",</w:t>
        <w:br/>
        <w:t xml:space="preserve">      "Control Group": "0.9%"</w:t>
        <w:br/>
        <w:t xml:space="preserve">    },</w:t>
        <w:br/>
        <w:t xml:space="preserve">    "Comparison of Outcomes": {</w:t>
        <w:br/>
        <w:t xml:space="preserve">      "Hazard Ratio": "1.01",</w:t>
        <w:br/>
        <w:t xml:space="preserve">      "95% CI": "0.92-1.10",</w:t>
        <w:br/>
        <w:t xml:space="preserve">      "Risk Difference": "0%",</w:t>
        <w:br/>
        <w:t xml:space="preserve">      "95% CI for RD": "-0.10% to 0.13%"</w:t>
        <w:br/>
        <w:t xml:space="preserve">    }</w:t>
        <w:br/>
        <w:t xml:space="preserve">  }</w:t>
        <w:br/>
        <w:t>]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