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1446" w14:textId="77777777" w:rsidR="001D48B4" w:rsidRPr="001D48B4" w:rsidRDefault="001D48B4" w:rsidP="001D48B4">
      <w:pPr>
        <w:numPr>
          <w:ilvl w:val="0"/>
          <w:numId w:val="1"/>
        </w:numPr>
      </w:pPr>
      <w:r w:rsidRPr="001D48B4">
        <w:rPr>
          <w:b/>
          <w:bCs/>
        </w:rPr>
        <w:t>Methods</w:t>
      </w:r>
    </w:p>
    <w:p w14:paraId="388D6924" w14:textId="77777777" w:rsidR="001D48B4" w:rsidRPr="001D48B4" w:rsidRDefault="001D48B4" w:rsidP="001D48B4">
      <w:pPr>
        <w:numPr>
          <w:ilvl w:val="1"/>
          <w:numId w:val="1"/>
        </w:numPr>
      </w:pPr>
      <w:r w:rsidRPr="001D48B4">
        <w:rPr>
          <w:b/>
          <w:bCs/>
        </w:rPr>
        <w:t>Design:</w:t>
      </w:r>
      <w:r w:rsidRPr="001D48B4">
        <w:t xml:space="preserve"> Randomized controlled trial.</w:t>
      </w:r>
    </w:p>
    <w:p w14:paraId="24076E42" w14:textId="77777777" w:rsidR="001D48B4" w:rsidRPr="001D48B4" w:rsidRDefault="001D48B4" w:rsidP="001D48B4">
      <w:pPr>
        <w:numPr>
          <w:ilvl w:val="1"/>
          <w:numId w:val="1"/>
        </w:numPr>
      </w:pPr>
      <w:r w:rsidRPr="001D48B4">
        <w:rPr>
          <w:b/>
          <w:bCs/>
        </w:rPr>
        <w:t>Allocation concealment:</w:t>
      </w:r>
      <w:r w:rsidRPr="001D48B4">
        <w:t xml:space="preserve"> "The trial management system confirmed eligibility and randomly allocated participants in blocks of 32 using computer generated random numbers".</w:t>
      </w:r>
    </w:p>
    <w:p w14:paraId="4C1DAE32" w14:textId="77777777" w:rsidR="001D48B4" w:rsidRPr="001D48B4" w:rsidRDefault="001D48B4" w:rsidP="001D48B4">
      <w:pPr>
        <w:numPr>
          <w:ilvl w:val="1"/>
          <w:numId w:val="1"/>
        </w:numPr>
      </w:pPr>
      <w:r w:rsidRPr="001D48B4">
        <w:rPr>
          <w:b/>
          <w:bCs/>
        </w:rPr>
        <w:t>Blinding:</w:t>
      </w:r>
      <w:r w:rsidRPr="001D48B4">
        <w:t xml:space="preserve"> Investigators and participants were aware of screening type; the outcomes review committee was masked to randomisation group.</w:t>
      </w:r>
    </w:p>
    <w:p w14:paraId="29B0944C" w14:textId="77777777" w:rsidR="001D48B4" w:rsidRPr="001D48B4" w:rsidRDefault="001D48B4" w:rsidP="001D48B4">
      <w:pPr>
        <w:numPr>
          <w:ilvl w:val="1"/>
          <w:numId w:val="1"/>
        </w:numPr>
      </w:pPr>
      <w:r w:rsidRPr="001D48B4">
        <w:rPr>
          <w:b/>
          <w:bCs/>
        </w:rPr>
        <w:t>Follow-up duration:</w:t>
      </w:r>
      <w:r w:rsidRPr="001D48B4">
        <w:t xml:space="preserve"> Median 16.3 years.</w:t>
      </w:r>
    </w:p>
    <w:p w14:paraId="7636032B" w14:textId="77777777" w:rsidR="001D48B4" w:rsidRPr="001D48B4" w:rsidRDefault="001D48B4" w:rsidP="001D48B4">
      <w:pPr>
        <w:numPr>
          <w:ilvl w:val="1"/>
          <w:numId w:val="1"/>
        </w:numPr>
      </w:pPr>
      <w:r w:rsidRPr="001D48B4">
        <w:rPr>
          <w:b/>
          <w:bCs/>
        </w:rPr>
        <w:t>Setting:</w:t>
      </w:r>
      <w:r w:rsidRPr="001D48B4">
        <w:t xml:space="preserve"> 13 centres in National Health Service trusts in England, Wales, and Northern Ireland.</w:t>
      </w:r>
    </w:p>
    <w:p w14:paraId="1124877A" w14:textId="77777777" w:rsidR="001D48B4" w:rsidRPr="001D48B4" w:rsidRDefault="001D48B4" w:rsidP="001D48B4">
      <w:pPr>
        <w:numPr>
          <w:ilvl w:val="1"/>
          <w:numId w:val="1"/>
        </w:numPr>
      </w:pPr>
      <w:r w:rsidRPr="001D48B4">
        <w:rPr>
          <w:b/>
          <w:bCs/>
        </w:rPr>
        <w:t>Sample size:</w:t>
      </w:r>
      <w:r w:rsidRPr="001D48B4">
        <w:t xml:space="preserve"> 202,562 women.</w:t>
      </w:r>
    </w:p>
    <w:p w14:paraId="416E1ABA" w14:textId="77777777" w:rsidR="001D48B4" w:rsidRPr="001D48B4" w:rsidRDefault="001D48B4" w:rsidP="001D48B4">
      <w:pPr>
        <w:numPr>
          <w:ilvl w:val="0"/>
          <w:numId w:val="1"/>
        </w:numPr>
      </w:pPr>
      <w:r w:rsidRPr="001D48B4">
        <w:rPr>
          <w:b/>
          <w:bCs/>
        </w:rPr>
        <w:t>Population Inclusion:</w:t>
      </w:r>
      <w:r w:rsidRPr="001D48B4">
        <w:t xml:space="preserve"> Postmenopausal women aged 50–74 years from the general population.</w:t>
      </w:r>
    </w:p>
    <w:p w14:paraId="38042F62" w14:textId="77777777" w:rsidR="001D48B4" w:rsidRPr="001D48B4" w:rsidRDefault="001D48B4" w:rsidP="001D48B4">
      <w:pPr>
        <w:numPr>
          <w:ilvl w:val="0"/>
          <w:numId w:val="1"/>
        </w:numPr>
      </w:pPr>
      <w:r w:rsidRPr="001D48B4">
        <w:rPr>
          <w:b/>
          <w:bCs/>
        </w:rPr>
        <w:t>Key Exclusions:</w:t>
      </w:r>
      <w:r w:rsidRPr="001D48B4">
        <w:t xml:space="preserve"> Bilateral oophorectomy, previous ovarian or active non-ovarian malignancy, or increased familial ovarian cancer risk.</w:t>
      </w:r>
    </w:p>
    <w:p w14:paraId="139A85F7" w14:textId="77777777" w:rsidR="001D48B4" w:rsidRPr="001D48B4" w:rsidRDefault="001D48B4" w:rsidP="001D48B4">
      <w:pPr>
        <w:numPr>
          <w:ilvl w:val="0"/>
          <w:numId w:val="1"/>
        </w:numPr>
      </w:pPr>
      <w:r w:rsidRPr="001D48B4">
        <w:rPr>
          <w:b/>
          <w:bCs/>
        </w:rPr>
        <w:t>Intervention:</w:t>
      </w:r>
      <w:r w:rsidRPr="001D48B4">
        <w:t xml:space="preserve"> Annual multimodal screening (MMS) using serum CA125 interpreted with the Risk of Ovarian Cancer (ROCA) algorithm, with transvaginal ultrasound as a second-line test.</w:t>
      </w:r>
    </w:p>
    <w:p w14:paraId="2A121386" w14:textId="77777777" w:rsidR="001D48B4" w:rsidRPr="001D48B4" w:rsidRDefault="001D48B4" w:rsidP="001D48B4">
      <w:pPr>
        <w:numPr>
          <w:ilvl w:val="0"/>
          <w:numId w:val="1"/>
        </w:numPr>
      </w:pPr>
      <w:r w:rsidRPr="001D48B4">
        <w:rPr>
          <w:b/>
          <w:bCs/>
        </w:rPr>
        <w:t>Comparator:</w:t>
      </w:r>
      <w:r w:rsidRPr="001D48B4">
        <w:t xml:space="preserve"> Annual transvaginal ultrasound screening (USS) or no screening (1:1:2 ratio).</w:t>
      </w:r>
    </w:p>
    <w:p w14:paraId="1283B767" w14:textId="77777777" w:rsidR="001D48B4" w:rsidRPr="001D48B4" w:rsidRDefault="001D48B4" w:rsidP="001D48B4">
      <w:pPr>
        <w:numPr>
          <w:ilvl w:val="0"/>
          <w:numId w:val="1"/>
        </w:numPr>
      </w:pPr>
      <w:r w:rsidRPr="001D48B4">
        <w:rPr>
          <w:b/>
          <w:bCs/>
        </w:rPr>
        <w:t>Primary Outcome:</w:t>
      </w:r>
      <w:r w:rsidRPr="001D48B4">
        <w:t xml:space="preserve"> Death due to ovarian or tubal cancer.</w:t>
      </w:r>
    </w:p>
    <w:p w14:paraId="621F94FA" w14:textId="77777777" w:rsidR="001D48B4" w:rsidRPr="001D48B4" w:rsidRDefault="001D48B4" w:rsidP="001D48B4">
      <w:pPr>
        <w:numPr>
          <w:ilvl w:val="0"/>
          <w:numId w:val="1"/>
        </w:numPr>
      </w:pPr>
      <w:r w:rsidRPr="001D48B4">
        <w:rPr>
          <w:b/>
          <w:bCs/>
        </w:rPr>
        <w:t>Secondary Outcomes:</w:t>
      </w:r>
      <w:r w:rsidRPr="001D48B4">
        <w:t xml:space="preserve"> Ovarian and tubal cancer incidence and stage.</w:t>
      </w:r>
    </w:p>
    <w:p w14:paraId="70A31B40" w14:textId="77777777" w:rsidR="001D48B4" w:rsidRPr="001D48B4" w:rsidRDefault="001D48B4" w:rsidP="001D48B4">
      <w:pPr>
        <w:numPr>
          <w:ilvl w:val="0"/>
          <w:numId w:val="1"/>
        </w:numPr>
      </w:pPr>
      <w:r w:rsidRPr="001D48B4">
        <w:rPr>
          <w:b/>
          <w:bCs/>
        </w:rPr>
        <w:t>Patient Follow-up:</w:t>
      </w:r>
      <w:r w:rsidRPr="001D48B4">
        <w:t xml:space="preserve"> Complete follow-up was possible in 95.0% (192,478 of 202,562) resulting in 3.16 million women-years.</w:t>
      </w:r>
    </w:p>
    <w:p w14:paraId="3C595DB0" w14:textId="77777777" w:rsidR="001D48B4" w:rsidRPr="001D48B4" w:rsidRDefault="001D48B4" w:rsidP="001D48B4">
      <w:pPr>
        <w:numPr>
          <w:ilvl w:val="0"/>
          <w:numId w:val="1"/>
        </w:numPr>
      </w:pPr>
      <w:r w:rsidRPr="001D48B4">
        <w:rPr>
          <w:b/>
          <w:bCs/>
        </w:rPr>
        <w:t>Intention to Treat Analysis:</w:t>
      </w:r>
      <w:r w:rsidRPr="001D48B4">
        <w:t xml:space="preserve"> Yes.</w:t>
      </w:r>
    </w:p>
    <w:p w14:paraId="4B6BF118" w14:textId="77777777" w:rsidR="001D48B4" w:rsidRPr="001D48B4" w:rsidRDefault="001D48B4" w:rsidP="001D48B4">
      <w:pPr>
        <w:numPr>
          <w:ilvl w:val="0"/>
          <w:numId w:val="1"/>
        </w:numPr>
      </w:pPr>
      <w:r w:rsidRPr="001D48B4">
        <w:rPr>
          <w:b/>
          <w:bCs/>
        </w:rPr>
        <w:t>Baseline Characteristics:</w:t>
      </w:r>
      <w:r w:rsidRPr="001D48B4">
        <w:t xml:space="preserve"> Postmenopausal women aged 50–74 years. Baseline characteristics were balanced between groups.</w:t>
      </w:r>
    </w:p>
    <w:p w14:paraId="070CFC7D" w14:textId="77777777" w:rsidR="001D48B4" w:rsidRPr="001D48B4" w:rsidRDefault="001D48B4" w:rsidP="001D48B4">
      <w:pPr>
        <w:numPr>
          <w:ilvl w:val="0"/>
          <w:numId w:val="1"/>
        </w:numPr>
      </w:pPr>
      <w:r w:rsidRPr="001D48B4">
        <w:rPr>
          <w:b/>
          <w:bCs/>
        </w:rPr>
        <w:t>Sources of funding:</w:t>
      </w:r>
      <w:r w:rsidRPr="001D48B4">
        <w:t xml:space="preserve"> National Institute for Health Research, Cancer Research UK, and The Eve Appeal.</w:t>
      </w:r>
    </w:p>
    <w:p w14:paraId="183F07ED" w14:textId="77777777" w:rsidR="001D48B4" w:rsidRPr="001D48B4" w:rsidRDefault="001D48B4" w:rsidP="001D48B4">
      <w:pPr>
        <w:numPr>
          <w:ilvl w:val="0"/>
          <w:numId w:val="1"/>
        </w:numPr>
      </w:pPr>
      <w:r w:rsidRPr="001D48B4">
        <w:rPr>
          <w:b/>
          <w:bCs/>
        </w:rPr>
        <w:t>Conclusion:</w:t>
      </w:r>
      <w:r w:rsidRPr="001D48B4">
        <w:t xml:space="preserve"> Although screening shifted cancers to an earlier stage, it did not significantly reduce ovarian and tubal cancer deaths; therefore, general population screening cannot be recommended.</w:t>
      </w:r>
    </w:p>
    <w:p w14:paraId="451FD1A2" w14:textId="77777777" w:rsidR="001D48B4" w:rsidRPr="001D48B4" w:rsidRDefault="001D48B4" w:rsidP="001D48B4">
      <w:r w:rsidRPr="001D48B4">
        <w:rPr>
          <w:b/>
          <w:bCs/>
        </w:rPr>
        <w:lastRenderedPageBreak/>
        <w:t>Study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730"/>
        <w:gridCol w:w="1406"/>
        <w:gridCol w:w="1148"/>
        <w:gridCol w:w="1486"/>
        <w:gridCol w:w="1836"/>
      </w:tblGrid>
      <w:tr w:rsidR="001D48B4" w:rsidRPr="001D48B4" w14:paraId="23A9D4B2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0BA1914" w14:textId="77777777" w:rsidR="001D48B4" w:rsidRPr="001D48B4" w:rsidRDefault="001D48B4" w:rsidP="001D48B4">
            <w:pPr>
              <w:rPr>
                <w:b/>
                <w:bCs/>
              </w:rPr>
            </w:pPr>
            <w:r w:rsidRPr="001D48B4">
              <w:rPr>
                <w:b/>
                <w:bCs/>
              </w:rPr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E60FD51" w14:textId="77777777" w:rsidR="001D48B4" w:rsidRPr="001D48B4" w:rsidRDefault="001D48B4" w:rsidP="001D48B4">
            <w:pPr>
              <w:rPr>
                <w:b/>
                <w:bCs/>
              </w:rPr>
            </w:pPr>
            <w:r w:rsidRPr="001D48B4">
              <w:rPr>
                <w:b/>
                <w:bCs/>
              </w:rPr>
              <w:t>Outcome 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9E2D960" w14:textId="77777777" w:rsidR="001D48B4" w:rsidRPr="001D48B4" w:rsidRDefault="001D48B4" w:rsidP="001D48B4">
            <w:pPr>
              <w:rPr>
                <w:b/>
                <w:bCs/>
              </w:rPr>
            </w:pPr>
            <w:r w:rsidRPr="001D48B4">
              <w:rPr>
                <w:b/>
                <w:bCs/>
              </w:rPr>
              <w:t>Time Point or Subgroup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EBA269E" w14:textId="77777777" w:rsidR="001D48B4" w:rsidRPr="001D48B4" w:rsidRDefault="001D48B4" w:rsidP="001D48B4">
            <w:pPr>
              <w:rPr>
                <w:b/>
                <w:bCs/>
              </w:rPr>
            </w:pPr>
            <w:r w:rsidRPr="001D48B4">
              <w:rPr>
                <w:b/>
                <w:bCs/>
              </w:rPr>
              <w:t>Event Rates: MMS Group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6686711" w14:textId="77777777" w:rsidR="001D48B4" w:rsidRPr="001D48B4" w:rsidRDefault="001D48B4" w:rsidP="001D48B4">
            <w:pPr>
              <w:rPr>
                <w:b/>
                <w:bCs/>
              </w:rPr>
            </w:pPr>
            <w:r w:rsidRPr="001D48B4">
              <w:rPr>
                <w:b/>
                <w:bCs/>
              </w:rPr>
              <w:t>Event Rates: No Screening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E46F821" w14:textId="77777777" w:rsidR="001D48B4" w:rsidRPr="001D48B4" w:rsidRDefault="001D48B4" w:rsidP="001D48B4">
            <w:pPr>
              <w:rPr>
                <w:b/>
                <w:bCs/>
              </w:rPr>
            </w:pPr>
            <w:r w:rsidRPr="001D48B4">
              <w:rPr>
                <w:b/>
                <w:bCs/>
              </w:rPr>
              <w:t>Comparison of Outcomes</w:t>
            </w:r>
          </w:p>
        </w:tc>
      </w:tr>
      <w:tr w:rsidR="001D48B4" w:rsidRPr="001D48B4" w14:paraId="57CFD754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55167D0" w14:textId="77777777" w:rsidR="001D48B4" w:rsidRPr="001D48B4" w:rsidRDefault="001D48B4" w:rsidP="001D48B4">
            <w:r w:rsidRPr="001D48B4"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F086469" w14:textId="77777777" w:rsidR="001D48B4" w:rsidRPr="001D48B4" w:rsidRDefault="001D48B4" w:rsidP="001D48B4">
            <w:r w:rsidRPr="001D48B4">
              <w:t>Ovarian and tubal cancer deaths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00105C8" w14:textId="77777777" w:rsidR="001D48B4" w:rsidRPr="001D48B4" w:rsidRDefault="001D48B4" w:rsidP="001D48B4">
            <w:r w:rsidRPr="001D48B4">
              <w:t>Median 16.3 years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47AA3E" w14:textId="77777777" w:rsidR="001D48B4" w:rsidRPr="001D48B4" w:rsidRDefault="001D48B4" w:rsidP="001D48B4">
            <w:r w:rsidRPr="001D48B4">
              <w:t>296 (0.6%)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25AC52C" w14:textId="77777777" w:rsidR="001D48B4" w:rsidRPr="001D48B4" w:rsidRDefault="001D48B4" w:rsidP="001D48B4">
            <w:r w:rsidRPr="001D48B4">
              <w:t>619 (0.6%)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F4AE8BF" w14:textId="77777777" w:rsidR="001D48B4" w:rsidRPr="001D48B4" w:rsidRDefault="001D48B4" w:rsidP="001D48B4">
            <w:r w:rsidRPr="001D48B4">
              <w:t>p=0.58</w:t>
            </w:r>
          </w:p>
        </w:tc>
      </w:tr>
      <w:tr w:rsidR="001D48B4" w:rsidRPr="001D48B4" w14:paraId="10AC317B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B849997" w14:textId="77777777" w:rsidR="001D48B4" w:rsidRPr="001D48B4" w:rsidRDefault="001D48B4" w:rsidP="001D48B4">
            <w:r w:rsidRPr="001D48B4">
              <w:rPr>
                <w:b/>
                <w:bCs/>
              </w:rPr>
              <w:t>Secondary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9051B2A" w14:textId="77777777" w:rsidR="001D48B4" w:rsidRPr="001D48B4" w:rsidRDefault="001D48B4" w:rsidP="001D48B4">
            <w:r w:rsidRPr="001D48B4">
              <w:t>Stage I cancer incidence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3EFBD8D" w14:textId="77777777" w:rsidR="001D48B4" w:rsidRPr="001D48B4" w:rsidRDefault="001D48B4" w:rsidP="001D48B4">
            <w:r w:rsidRPr="001D48B4">
              <w:t>9.5 yrs after end of screen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F4792E7" w14:textId="77777777" w:rsidR="001D48B4" w:rsidRPr="001D48B4" w:rsidRDefault="001D48B4" w:rsidP="001D48B4">
            <w:r w:rsidRPr="001D48B4">
              <w:t>155 (29.7% of cases)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7DB891A" w14:textId="77777777" w:rsidR="001D48B4" w:rsidRPr="001D48B4" w:rsidRDefault="001D48B4" w:rsidP="001D48B4">
            <w:r w:rsidRPr="001D48B4">
              <w:t>212 (20.9% of cases)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C277479" w14:textId="77777777" w:rsidR="001D48B4" w:rsidRPr="001D48B4" w:rsidRDefault="001D48B4" w:rsidP="001D48B4">
            <w:r w:rsidRPr="001D48B4">
              <w:t>47.2% higher (95% CI: 19.7 to 81.1)</w:t>
            </w:r>
          </w:p>
        </w:tc>
      </w:tr>
      <w:tr w:rsidR="001D48B4" w:rsidRPr="001D48B4" w14:paraId="1566E726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8F30856" w14:textId="77777777" w:rsidR="001D48B4" w:rsidRPr="001D48B4" w:rsidRDefault="001D48B4" w:rsidP="001D48B4">
            <w:r w:rsidRPr="001D48B4">
              <w:rPr>
                <w:b/>
                <w:bCs/>
              </w:rPr>
              <w:t>Secondary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E939E1D" w14:textId="77777777" w:rsidR="001D48B4" w:rsidRPr="001D48B4" w:rsidRDefault="001D48B4" w:rsidP="001D48B4">
            <w:r w:rsidRPr="001D48B4">
              <w:t>Stage IV cancer incidence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0259454" w14:textId="77777777" w:rsidR="001D48B4" w:rsidRPr="001D48B4" w:rsidRDefault="001D48B4" w:rsidP="001D48B4">
            <w:r w:rsidRPr="001D48B4">
              <w:t>9.5 yrs after end of screen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CB83388" w14:textId="77777777" w:rsidR="001D48B4" w:rsidRPr="001D48B4" w:rsidRDefault="001D48B4" w:rsidP="001D48B4">
            <w:r w:rsidRPr="001D48B4">
              <w:t>78 (14.9% of cases)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19DBA27" w14:textId="77777777" w:rsidR="001D48B4" w:rsidRPr="001D48B4" w:rsidRDefault="001D48B4" w:rsidP="001D48B4">
            <w:r w:rsidRPr="001D48B4">
              <w:t>208 (20.5% of cases)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AFB4A86" w14:textId="77777777" w:rsidR="001D48B4" w:rsidRPr="001D48B4" w:rsidRDefault="001D48B4" w:rsidP="001D48B4">
            <w:r w:rsidRPr="001D48B4">
              <w:t>24.5% lower (95% CI: –41.8 to –2.0)</w:t>
            </w:r>
          </w:p>
        </w:tc>
      </w:tr>
    </w:tbl>
    <w:p w14:paraId="66500523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74A0"/>
    <w:multiLevelType w:val="multilevel"/>
    <w:tmpl w:val="FAB8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06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B4"/>
    <w:rsid w:val="001D48B4"/>
    <w:rsid w:val="002A770D"/>
    <w:rsid w:val="00AA14B9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BEB2"/>
  <w15:chartTrackingRefBased/>
  <w15:docId w15:val="{15E92D13-D0D5-4727-9FFD-17115FBB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1904</Characters>
  <Application>Microsoft Office Word</Application>
  <DocSecurity>0</DocSecurity>
  <Lines>15</Lines>
  <Paragraphs>4</Paragraphs>
  <ScaleCrop>false</ScaleCrop>
  <Company>Birmingham City University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2026-06-02T15:21:00Z</dcterms:created>
  <dcterms:modified xsi:type="dcterms:W3CDTF">2026-06-02T15:22:00Z</dcterms:modified>
</cp:coreProperties>
</file>