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82BF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Methods</w:t>
      </w:r>
    </w:p>
    <w:p w14:paraId="41B794A8" w14:textId="77777777" w:rsidR="008C0EFC" w:rsidRPr="008C0EFC" w:rsidRDefault="008C0EFC" w:rsidP="008C0EFC">
      <w:pPr>
        <w:numPr>
          <w:ilvl w:val="1"/>
          <w:numId w:val="1"/>
        </w:numPr>
      </w:pPr>
      <w:r w:rsidRPr="008C0EFC">
        <w:rPr>
          <w:b/>
          <w:bCs/>
        </w:rPr>
        <w:t>Design:</w:t>
      </w:r>
      <w:r w:rsidRPr="008C0EFC">
        <w:t xml:space="preserve"> Systematic evidence </w:t>
      </w:r>
      <w:proofErr w:type="gramStart"/>
      <w:r w:rsidRPr="008C0EFC">
        <w:t>review</w:t>
      </w:r>
      <w:proofErr w:type="gramEnd"/>
      <w:r w:rsidRPr="008C0EFC">
        <w:t xml:space="preserve"> and recommendation statement.</w:t>
      </w:r>
    </w:p>
    <w:p w14:paraId="3ACEBE82" w14:textId="77777777" w:rsidR="008C0EFC" w:rsidRPr="008C0EFC" w:rsidRDefault="008C0EFC" w:rsidP="008C0EFC">
      <w:pPr>
        <w:numPr>
          <w:ilvl w:val="1"/>
          <w:numId w:val="1"/>
        </w:numPr>
      </w:pPr>
      <w:r w:rsidRPr="008C0EFC">
        <w:rPr>
          <w:b/>
          <w:bCs/>
        </w:rPr>
        <w:t>Setting:</w:t>
      </w:r>
      <w:r w:rsidRPr="008C0EFC">
        <w:t xml:space="preserve"> Clinical practice settings in the United States.</w:t>
      </w:r>
    </w:p>
    <w:p w14:paraId="286F5406" w14:textId="77777777" w:rsidR="008C0EFC" w:rsidRPr="008C0EFC" w:rsidRDefault="008C0EFC" w:rsidP="008C0EFC">
      <w:pPr>
        <w:numPr>
          <w:ilvl w:val="1"/>
          <w:numId w:val="1"/>
        </w:numPr>
      </w:pPr>
      <w:r w:rsidRPr="008C0EFC">
        <w:rPr>
          <w:b/>
          <w:bCs/>
        </w:rPr>
        <w:t>Follow-up duration:</w:t>
      </w:r>
      <w:r w:rsidRPr="008C0EFC">
        <w:t xml:space="preserve"> Throughout pregnancy.</w:t>
      </w:r>
    </w:p>
    <w:p w14:paraId="51F73901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Population Inclusion:</w:t>
      </w:r>
      <w:r w:rsidRPr="008C0EFC">
        <w:t xml:space="preserve"> Pregnant women without a known diagnosis of preeclampsia or hypertension.</w:t>
      </w:r>
    </w:p>
    <w:p w14:paraId="1452B881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Key Exclusions:</w:t>
      </w:r>
      <w:r w:rsidRPr="008C0EFC">
        <w:t xml:space="preserve"> Women with an existing diagnosis of preeclampsia or hypertension.</w:t>
      </w:r>
    </w:p>
    <w:p w14:paraId="447CD7DF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Intervention:</w:t>
      </w:r>
      <w:r w:rsidRPr="008C0EFC">
        <w:t xml:space="preserve"> Screening for preeclampsia with blood pressure measurements.</w:t>
      </w:r>
    </w:p>
    <w:p w14:paraId="047269E5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Comparator:</w:t>
      </w:r>
      <w:r w:rsidRPr="008C0EFC">
        <w:t xml:space="preserve"> No screening or standard care.</w:t>
      </w:r>
    </w:p>
    <w:p w14:paraId="34552E8A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Primary Outcome:</w:t>
      </w:r>
      <w:r w:rsidRPr="008C0EFC">
        <w:t xml:space="preserve"> Accuracy of screening tests and benefits of treatment on reducing maternal and perinatal morbidity/mortality.</w:t>
      </w:r>
    </w:p>
    <w:p w14:paraId="42E72E63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Secondary Outcomes:</w:t>
      </w:r>
      <w:r w:rsidRPr="008C0EFC">
        <w:t xml:space="preserve"> Potential harms of screening and treatment (e.g., adverse effects of medications, induction of </w:t>
      </w:r>
      <w:proofErr w:type="spellStart"/>
      <w:r w:rsidRPr="008C0EFC">
        <w:t>labor</w:t>
      </w:r>
      <w:proofErr w:type="spellEnd"/>
      <w:r w:rsidRPr="008C0EFC">
        <w:t>).</w:t>
      </w:r>
    </w:p>
    <w:p w14:paraId="39EB6608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Patient Follow-up:</w:t>
      </w:r>
      <w:r w:rsidRPr="008C0EFC">
        <w:t xml:space="preserve"> N/A (Review of evidence).</w:t>
      </w:r>
    </w:p>
    <w:p w14:paraId="16B6011F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Intention to Treat Analysis:</w:t>
      </w:r>
      <w:r w:rsidRPr="008C0EFC">
        <w:t xml:space="preserve"> N/A.</w:t>
      </w:r>
    </w:p>
    <w:p w14:paraId="5F55CF49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Baseline Characteristics:</w:t>
      </w:r>
      <w:r w:rsidRPr="008C0EFC">
        <w:t xml:space="preserve"> N/A (Standard clinical population).</w:t>
      </w:r>
    </w:p>
    <w:p w14:paraId="79FE193B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Sources of funding:</w:t>
      </w:r>
      <w:r w:rsidRPr="008C0EFC">
        <w:t xml:space="preserve"> Agency for Healthcare Research and Quality (AHRQ).</w:t>
      </w:r>
    </w:p>
    <w:p w14:paraId="241AD3FD" w14:textId="77777777" w:rsidR="008C0EFC" w:rsidRPr="008C0EFC" w:rsidRDefault="008C0EFC" w:rsidP="008C0EFC">
      <w:pPr>
        <w:numPr>
          <w:ilvl w:val="0"/>
          <w:numId w:val="1"/>
        </w:numPr>
      </w:pPr>
      <w:r w:rsidRPr="008C0EFC">
        <w:rPr>
          <w:b/>
          <w:bCs/>
        </w:rPr>
        <w:t>Conclusion:</w:t>
      </w:r>
      <w:r w:rsidRPr="008C0EFC">
        <w:t xml:space="preserve"> The USPSTF recommends screening for preeclampsia with blood pressure measurements during every prenatal visit throughout pregnancy (Grade B).</w:t>
      </w:r>
    </w:p>
    <w:p w14:paraId="34434596" w14:textId="77777777" w:rsidR="008C0EFC" w:rsidRPr="008C0EFC" w:rsidRDefault="008C0EFC" w:rsidP="008C0EFC">
      <w:r w:rsidRPr="008C0EFC">
        <w:rPr>
          <w:b/>
          <w:bCs/>
        </w:rPr>
        <w:t>Study Outcomes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1"/>
        <w:gridCol w:w="1738"/>
        <w:gridCol w:w="1608"/>
        <w:gridCol w:w="1518"/>
        <w:gridCol w:w="2931"/>
      </w:tblGrid>
      <w:tr w:rsidR="008C0EFC" w:rsidRPr="008C0EFC" w14:paraId="0AB02863" w14:textId="77777777"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3D15992" w14:textId="77777777" w:rsidR="008C0EFC" w:rsidRPr="008C0EFC" w:rsidRDefault="008C0EFC" w:rsidP="008C0EFC">
            <w:pPr>
              <w:rPr>
                <w:b/>
                <w:bCs/>
              </w:rPr>
            </w:pPr>
            <w:r w:rsidRPr="008C0EFC">
              <w:rPr>
                <w:b/>
                <w:bCs/>
              </w:rPr>
              <w:t>Outcome Type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6165F3DA" w14:textId="77777777" w:rsidR="008C0EFC" w:rsidRPr="008C0EFC" w:rsidRDefault="008C0EFC" w:rsidP="008C0EFC">
            <w:pPr>
              <w:rPr>
                <w:b/>
                <w:bCs/>
              </w:rPr>
            </w:pPr>
            <w:r w:rsidRPr="008C0EFC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1F48ECC8" w14:textId="77777777" w:rsidR="008C0EFC" w:rsidRPr="008C0EFC" w:rsidRDefault="008C0EFC" w:rsidP="008C0EFC">
            <w:pPr>
              <w:rPr>
                <w:b/>
                <w:bCs/>
              </w:rPr>
            </w:pPr>
            <w:r w:rsidRPr="008C0EFC">
              <w:rPr>
                <w:b/>
                <w:bCs/>
              </w:rPr>
              <w:t>Subgroup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BB06E6D" w14:textId="77777777" w:rsidR="008C0EFC" w:rsidRPr="008C0EFC" w:rsidRDefault="008C0EFC" w:rsidP="008C0EFC">
            <w:pPr>
              <w:rPr>
                <w:b/>
                <w:bCs/>
              </w:rPr>
            </w:pPr>
            <w:r w:rsidRPr="008C0EFC">
              <w:rPr>
                <w:b/>
                <w:bCs/>
              </w:rPr>
              <w:t>Benefit/Harm</w:t>
            </w:r>
          </w:p>
        </w:tc>
        <w:tc>
          <w:tcPr>
            <w:tcW w:w="0" w:type="auto"/>
            <w:tcBorders>
              <w:bottom w:val="single" w:sz="6" w:space="0" w:color="919191"/>
            </w:tcBorders>
            <w:hideMark/>
          </w:tcPr>
          <w:p w14:paraId="4A892729" w14:textId="77777777" w:rsidR="008C0EFC" w:rsidRPr="008C0EFC" w:rsidRDefault="008C0EFC" w:rsidP="008C0EFC">
            <w:pPr>
              <w:rPr>
                <w:b/>
                <w:bCs/>
              </w:rPr>
            </w:pPr>
            <w:r w:rsidRPr="008C0EFC">
              <w:rPr>
                <w:b/>
                <w:bCs/>
              </w:rPr>
              <w:t>Comparison/Finding</w:t>
            </w:r>
          </w:p>
        </w:tc>
      </w:tr>
      <w:tr w:rsidR="008C0EFC" w:rsidRPr="008C0EFC" w14:paraId="302658D3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0A254C" w14:textId="77777777" w:rsidR="008C0EFC" w:rsidRPr="008C0EFC" w:rsidRDefault="008C0EFC" w:rsidP="008C0EFC">
            <w:r w:rsidRPr="008C0EFC">
              <w:rPr>
                <w:b/>
                <w:bCs/>
              </w:rPr>
              <w:t>Benefit of Screen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745AB73" w14:textId="77777777" w:rsidR="008C0EFC" w:rsidRPr="008C0EFC" w:rsidRDefault="008C0EFC" w:rsidP="008C0EFC">
            <w:r w:rsidRPr="008C0EFC">
              <w:t>Treatment of preeclampsia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6CF48A0" w14:textId="77777777" w:rsidR="008C0EFC" w:rsidRPr="008C0EFC" w:rsidRDefault="008C0EFC" w:rsidP="008C0EFC">
            <w:r w:rsidRPr="008C0EFC">
              <w:t>Pregnant women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921E089" w14:textId="77777777" w:rsidR="008C0EFC" w:rsidRPr="008C0EFC" w:rsidRDefault="008C0EFC" w:rsidP="008C0EFC">
            <w:r w:rsidRPr="008C0EFC">
              <w:t>Substantial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23AFF3BD" w14:textId="77777777" w:rsidR="008C0EFC" w:rsidRPr="008C0EFC" w:rsidRDefault="008C0EFC" w:rsidP="008C0EFC">
            <w:r w:rsidRPr="008C0EFC">
              <w:t>Reduces maternal/perinatal morbidity and mortality</w:t>
            </w:r>
          </w:p>
        </w:tc>
      </w:tr>
      <w:tr w:rsidR="008C0EFC" w:rsidRPr="008C0EFC" w14:paraId="7613F8A0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A2A7536" w14:textId="77777777" w:rsidR="008C0EFC" w:rsidRPr="008C0EFC" w:rsidRDefault="008C0EFC" w:rsidP="008C0EFC">
            <w:r w:rsidRPr="008C0EFC">
              <w:rPr>
                <w:b/>
                <w:bCs/>
              </w:rPr>
              <w:t>Outcome Benefit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59DF7B4C" w14:textId="77777777" w:rsidR="008C0EFC" w:rsidRPr="008C0EFC" w:rsidRDefault="008C0EFC" w:rsidP="008C0EFC">
            <w:r w:rsidRPr="008C0EFC">
              <w:t xml:space="preserve">Magnesium </w:t>
            </w:r>
            <w:proofErr w:type="spellStart"/>
            <w:r w:rsidRPr="008C0EFC">
              <w:t>sulfate</w:t>
            </w:r>
            <w:proofErr w:type="spellEnd"/>
            <w:r w:rsidRPr="008C0EFC">
              <w:t xml:space="preserve"> </w:t>
            </w:r>
            <w:proofErr w:type="spellStart"/>
            <w:r w:rsidRPr="008C0EFC">
              <w:t>tx</w:t>
            </w:r>
            <w:proofErr w:type="spell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D89F4EA" w14:textId="77777777" w:rsidR="008C0EFC" w:rsidRPr="008C0EFC" w:rsidRDefault="008C0EFC" w:rsidP="008C0EFC">
            <w:r w:rsidRPr="008C0EFC">
              <w:t>Severe preeclampsia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60859AD5" w14:textId="77777777" w:rsidR="008C0EFC" w:rsidRPr="008C0EFC" w:rsidRDefault="008C0EFC" w:rsidP="008C0EFC">
            <w:r w:rsidRPr="008C0EFC">
              <w:t>58% lower risk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0091D7E4" w14:textId="77777777" w:rsidR="008C0EFC" w:rsidRPr="008C0EFC" w:rsidRDefault="008C0EFC" w:rsidP="008C0EFC">
            <w:r w:rsidRPr="008C0EFC">
              <w:t>Prevented eclampsia (95% CI: 40%-71%)</w:t>
            </w:r>
          </w:p>
        </w:tc>
      </w:tr>
      <w:tr w:rsidR="008C0EFC" w:rsidRPr="008C0EFC" w14:paraId="3D161FC3" w14:textId="77777777"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736182B" w14:textId="77777777" w:rsidR="008C0EFC" w:rsidRPr="008C0EFC" w:rsidRDefault="008C0EFC" w:rsidP="008C0EFC">
            <w:r w:rsidRPr="008C0EFC">
              <w:rPr>
                <w:b/>
                <w:bCs/>
              </w:rPr>
              <w:t>Potential Harm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14A33B6" w14:textId="77777777" w:rsidR="008C0EFC" w:rsidRPr="008C0EFC" w:rsidRDefault="008C0EFC" w:rsidP="008C0EFC">
            <w:r w:rsidRPr="008C0EFC">
              <w:t>Harms of screening/</w:t>
            </w:r>
            <w:proofErr w:type="spellStart"/>
            <w:r w:rsidRPr="008C0EFC">
              <w:t>tx</w:t>
            </w:r>
            <w:proofErr w:type="spellEnd"/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46AEC454" w14:textId="77777777" w:rsidR="008C0EFC" w:rsidRPr="008C0EFC" w:rsidRDefault="008C0EFC" w:rsidP="008C0EFC">
            <w:r w:rsidRPr="008C0EFC">
              <w:t>Pregnant women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39AEA40E" w14:textId="77777777" w:rsidR="008C0EFC" w:rsidRPr="008C0EFC" w:rsidRDefault="008C0EFC" w:rsidP="008C0EFC">
            <w:r w:rsidRPr="008C0EFC">
              <w:t>Small</w:t>
            </w:r>
          </w:p>
        </w:tc>
        <w:tc>
          <w:tcPr>
            <w:tcW w:w="0" w:type="auto"/>
            <w:tcBorders>
              <w:bottom w:val="single" w:sz="6" w:space="0" w:color="DDE1EB"/>
            </w:tcBorders>
            <w:hideMark/>
          </w:tcPr>
          <w:p w14:paraId="7BD8893F" w14:textId="77777777" w:rsidR="008C0EFC" w:rsidRPr="008C0EFC" w:rsidRDefault="008C0EFC" w:rsidP="008C0EFC">
            <w:r w:rsidRPr="008C0EFC">
              <w:t>Harms bounded as no greater than small</w:t>
            </w:r>
          </w:p>
        </w:tc>
      </w:tr>
    </w:tbl>
    <w:p w14:paraId="3E9D3F39" w14:textId="77777777" w:rsidR="00D00221" w:rsidRDefault="00D00221"/>
    <w:sectPr w:rsidR="00D00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A1E48"/>
    <w:multiLevelType w:val="multilevel"/>
    <w:tmpl w:val="E65C1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891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EFC"/>
    <w:rsid w:val="00160AC3"/>
    <w:rsid w:val="002A770D"/>
    <w:rsid w:val="008C0EFC"/>
    <w:rsid w:val="00AA14B9"/>
    <w:rsid w:val="00D0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0312B"/>
  <w15:chartTrackingRefBased/>
  <w15:docId w15:val="{F6286A2D-0B85-49F1-821D-91084FF02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0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0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0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0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0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0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0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0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0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0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223</Words>
  <Characters>1277</Characters>
  <Application>Microsoft Office Word</Application>
  <DocSecurity>0</DocSecurity>
  <Lines>10</Lines>
  <Paragraphs>2</Paragraphs>
  <ScaleCrop>false</ScaleCrop>
  <Company>Birmingham City University</Company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Ammar Shahid</dc:creator>
  <cp:keywords/>
  <dc:description/>
  <cp:lastModifiedBy>Muhammad Ammar Shahid</cp:lastModifiedBy>
  <cp:revision>2</cp:revision>
  <dcterms:created xsi:type="dcterms:W3CDTF">2026-06-02T15:26:00Z</dcterms:created>
  <dcterms:modified xsi:type="dcterms:W3CDTF">2026-06-02T15:28:00Z</dcterms:modified>
</cp:coreProperties>
</file>