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326D" w14:textId="77777777" w:rsidR="006E67CB" w:rsidRPr="006E67CB" w:rsidRDefault="006E67CB" w:rsidP="006E67CB">
      <w:pPr>
        <w:numPr>
          <w:ilvl w:val="0"/>
          <w:numId w:val="1"/>
        </w:numPr>
      </w:pPr>
      <w:r w:rsidRPr="006E67CB">
        <w:rPr>
          <w:b/>
          <w:bCs/>
        </w:rPr>
        <w:t>Methods</w:t>
      </w:r>
    </w:p>
    <w:p w14:paraId="650529A1" w14:textId="77777777" w:rsidR="006E67CB" w:rsidRPr="006E67CB" w:rsidRDefault="006E67CB" w:rsidP="006E67CB">
      <w:pPr>
        <w:numPr>
          <w:ilvl w:val="1"/>
          <w:numId w:val="1"/>
        </w:numPr>
      </w:pPr>
      <w:r w:rsidRPr="006E67CB">
        <w:rPr>
          <w:b/>
          <w:bCs/>
        </w:rPr>
        <w:t>Design:</w:t>
      </w:r>
      <w:r w:rsidRPr="006E67CB">
        <w:t xml:space="preserve"> Systematic evidence </w:t>
      </w:r>
      <w:proofErr w:type="gramStart"/>
      <w:r w:rsidRPr="006E67CB">
        <w:t>review</w:t>
      </w:r>
      <w:proofErr w:type="gramEnd"/>
      <w:r w:rsidRPr="006E67CB">
        <w:t xml:space="preserve"> and recommendation statement.</w:t>
      </w:r>
    </w:p>
    <w:p w14:paraId="121B01DF" w14:textId="77777777" w:rsidR="006E67CB" w:rsidRPr="006E67CB" w:rsidRDefault="006E67CB" w:rsidP="006E67CB">
      <w:pPr>
        <w:numPr>
          <w:ilvl w:val="1"/>
          <w:numId w:val="1"/>
        </w:numPr>
      </w:pPr>
      <w:r w:rsidRPr="006E67CB">
        <w:rPr>
          <w:b/>
          <w:bCs/>
        </w:rPr>
        <w:t>Follow-up duration:</w:t>
      </w:r>
      <w:r w:rsidRPr="006E67CB">
        <w:t xml:space="preserve"> Follow-up monitoring after treatment.</w:t>
      </w:r>
    </w:p>
    <w:p w14:paraId="31238F92" w14:textId="77777777" w:rsidR="006E67CB" w:rsidRPr="006E67CB" w:rsidRDefault="006E67CB" w:rsidP="006E67CB">
      <w:pPr>
        <w:numPr>
          <w:ilvl w:val="0"/>
          <w:numId w:val="1"/>
        </w:numPr>
      </w:pPr>
      <w:r w:rsidRPr="006E67CB">
        <w:rPr>
          <w:b/>
          <w:bCs/>
        </w:rPr>
        <w:t>Population Inclusion:</w:t>
      </w:r>
      <w:r w:rsidRPr="006E67CB">
        <w:t xml:space="preserve"> Community-dwelling adults 18+ and pregnant persons without signs/symptoms of UTI.</w:t>
      </w:r>
    </w:p>
    <w:p w14:paraId="3C47996C" w14:textId="77777777" w:rsidR="006E67CB" w:rsidRPr="006E67CB" w:rsidRDefault="006E67CB" w:rsidP="006E67CB">
      <w:pPr>
        <w:numPr>
          <w:ilvl w:val="0"/>
          <w:numId w:val="1"/>
        </w:numPr>
      </w:pPr>
      <w:r w:rsidRPr="006E67CB">
        <w:rPr>
          <w:b/>
          <w:bCs/>
        </w:rPr>
        <w:t>Key Exclusions:</w:t>
      </w:r>
      <w:r w:rsidRPr="006E67CB">
        <w:t xml:space="preserve"> Persons with chronic medical or urinary tract conditions, hospitalized, or living in institutions.</w:t>
      </w:r>
    </w:p>
    <w:p w14:paraId="21D5A5B8" w14:textId="77777777" w:rsidR="006E67CB" w:rsidRPr="006E67CB" w:rsidRDefault="006E67CB" w:rsidP="006E67CB">
      <w:pPr>
        <w:numPr>
          <w:ilvl w:val="0"/>
          <w:numId w:val="1"/>
        </w:numPr>
      </w:pPr>
      <w:r w:rsidRPr="006E67CB">
        <w:rPr>
          <w:b/>
          <w:bCs/>
        </w:rPr>
        <w:t>Intervention:</w:t>
      </w:r>
      <w:r w:rsidRPr="006E67CB">
        <w:t xml:space="preserve"> Screening using midstream, clean-catch urine culture.</w:t>
      </w:r>
    </w:p>
    <w:p w14:paraId="1C434363" w14:textId="77777777" w:rsidR="006E67CB" w:rsidRPr="006E67CB" w:rsidRDefault="006E67CB" w:rsidP="006E67CB">
      <w:pPr>
        <w:numPr>
          <w:ilvl w:val="0"/>
          <w:numId w:val="1"/>
        </w:numPr>
      </w:pPr>
      <w:r w:rsidRPr="006E67CB">
        <w:rPr>
          <w:b/>
          <w:bCs/>
        </w:rPr>
        <w:t>Comparator:</w:t>
      </w:r>
      <w:r w:rsidRPr="006E67CB">
        <w:t xml:space="preserve"> No screening.</w:t>
      </w:r>
    </w:p>
    <w:p w14:paraId="5B7CE1A3" w14:textId="77777777" w:rsidR="006E67CB" w:rsidRPr="006E67CB" w:rsidRDefault="006E67CB" w:rsidP="006E67CB">
      <w:pPr>
        <w:numPr>
          <w:ilvl w:val="0"/>
          <w:numId w:val="1"/>
        </w:numPr>
      </w:pPr>
      <w:r w:rsidRPr="006E67CB">
        <w:rPr>
          <w:b/>
          <w:bCs/>
        </w:rPr>
        <w:t>Primary Outcome:</w:t>
      </w:r>
      <w:r w:rsidRPr="006E67CB">
        <w:t xml:space="preserve"> Reduction in perinatal complications (e.g., pyelonephritis, low birth weight).</w:t>
      </w:r>
    </w:p>
    <w:p w14:paraId="60E91EA7" w14:textId="77777777" w:rsidR="006E67CB" w:rsidRPr="006E67CB" w:rsidRDefault="006E67CB" w:rsidP="006E67CB">
      <w:pPr>
        <w:numPr>
          <w:ilvl w:val="0"/>
          <w:numId w:val="1"/>
        </w:numPr>
      </w:pPr>
      <w:r w:rsidRPr="006E67CB">
        <w:rPr>
          <w:b/>
          <w:bCs/>
        </w:rPr>
        <w:t>Secondary Outcomes:</w:t>
      </w:r>
      <w:r w:rsidRPr="006E67CB">
        <w:t xml:space="preserve"> Harms of treatment (adverse effects, antibiotic resistance, changes in microbiome).</w:t>
      </w:r>
    </w:p>
    <w:p w14:paraId="6A49D0D8" w14:textId="77777777" w:rsidR="006E67CB" w:rsidRPr="006E67CB" w:rsidRDefault="006E67CB" w:rsidP="006E67CB">
      <w:pPr>
        <w:numPr>
          <w:ilvl w:val="0"/>
          <w:numId w:val="1"/>
        </w:numPr>
      </w:pPr>
      <w:r w:rsidRPr="006E67CB">
        <w:rPr>
          <w:b/>
          <w:bCs/>
        </w:rPr>
        <w:t>Patient Follow-up:</w:t>
      </w:r>
      <w:r w:rsidRPr="006E67CB">
        <w:t xml:space="preserve"> N/A (Review of evidence).</w:t>
      </w:r>
    </w:p>
    <w:p w14:paraId="2CDDE90E" w14:textId="77777777" w:rsidR="006E67CB" w:rsidRPr="006E67CB" w:rsidRDefault="006E67CB" w:rsidP="006E67CB">
      <w:pPr>
        <w:numPr>
          <w:ilvl w:val="0"/>
          <w:numId w:val="1"/>
        </w:numPr>
      </w:pPr>
      <w:r w:rsidRPr="006E67CB">
        <w:rPr>
          <w:b/>
          <w:bCs/>
        </w:rPr>
        <w:t>Intention to Treat Analysis:</w:t>
      </w:r>
      <w:r w:rsidRPr="006E67CB">
        <w:t xml:space="preserve"> N/A.</w:t>
      </w:r>
    </w:p>
    <w:p w14:paraId="584277DB" w14:textId="77777777" w:rsidR="006E67CB" w:rsidRPr="006E67CB" w:rsidRDefault="006E67CB" w:rsidP="006E67CB">
      <w:pPr>
        <w:numPr>
          <w:ilvl w:val="0"/>
          <w:numId w:val="1"/>
        </w:numPr>
      </w:pPr>
      <w:r w:rsidRPr="006E67CB">
        <w:rPr>
          <w:b/>
          <w:bCs/>
        </w:rPr>
        <w:t>Baseline Characteristics:</w:t>
      </w:r>
      <w:r w:rsidRPr="006E67CB">
        <w:t xml:space="preserve"> N/A (General population review).</w:t>
      </w:r>
    </w:p>
    <w:p w14:paraId="08FCE820" w14:textId="77777777" w:rsidR="006E67CB" w:rsidRPr="006E67CB" w:rsidRDefault="006E67CB" w:rsidP="006E67CB">
      <w:pPr>
        <w:numPr>
          <w:ilvl w:val="0"/>
          <w:numId w:val="1"/>
        </w:numPr>
      </w:pPr>
      <w:r w:rsidRPr="006E67CB">
        <w:rPr>
          <w:b/>
          <w:bCs/>
        </w:rPr>
        <w:t>Sources of funding:</w:t>
      </w:r>
      <w:r w:rsidRPr="006E67CB">
        <w:t xml:space="preserve"> Agency for Healthcare Research and Quality (AHRQ).</w:t>
      </w:r>
    </w:p>
    <w:p w14:paraId="6961C5C0" w14:textId="77777777" w:rsidR="006E67CB" w:rsidRPr="006E67CB" w:rsidRDefault="006E67CB" w:rsidP="006E67CB">
      <w:pPr>
        <w:numPr>
          <w:ilvl w:val="0"/>
          <w:numId w:val="1"/>
        </w:numPr>
      </w:pPr>
      <w:r w:rsidRPr="006E67CB">
        <w:rPr>
          <w:b/>
          <w:bCs/>
        </w:rPr>
        <w:t>Conclusion:</w:t>
      </w:r>
      <w:r w:rsidRPr="006E67CB">
        <w:t xml:space="preserve"> The USPSTF recommends screening pregnant persons for asymptomatic bacteriuria (Grade B) but recommends against screening nonpregnant adults (Grade D).</w:t>
      </w:r>
    </w:p>
    <w:p w14:paraId="66EC4471" w14:textId="77777777" w:rsidR="006E67CB" w:rsidRPr="006E67CB" w:rsidRDefault="006E67CB" w:rsidP="006E67CB">
      <w:r w:rsidRPr="006E67CB">
        <w:rPr>
          <w:b/>
          <w:bCs/>
        </w:rPr>
        <w:t>Study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074"/>
        <w:gridCol w:w="1372"/>
        <w:gridCol w:w="1265"/>
        <w:gridCol w:w="2939"/>
      </w:tblGrid>
      <w:tr w:rsidR="006E67CB" w:rsidRPr="006E67CB" w14:paraId="1B4C5FED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10AA042" w14:textId="77777777" w:rsidR="006E67CB" w:rsidRPr="006E67CB" w:rsidRDefault="006E67CB" w:rsidP="006E67CB">
            <w:pPr>
              <w:rPr>
                <w:b/>
                <w:bCs/>
              </w:rPr>
            </w:pPr>
            <w:r w:rsidRPr="006E67CB">
              <w:rPr>
                <w:b/>
                <w:bCs/>
              </w:rPr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FB2CB75" w14:textId="77777777" w:rsidR="006E67CB" w:rsidRPr="006E67CB" w:rsidRDefault="006E67CB" w:rsidP="006E67CB">
            <w:pPr>
              <w:rPr>
                <w:b/>
                <w:bCs/>
              </w:rPr>
            </w:pPr>
            <w:r w:rsidRPr="006E67CB">
              <w:rPr>
                <w:b/>
                <w:bCs/>
              </w:rPr>
              <w:t>Outcome 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9342C48" w14:textId="77777777" w:rsidR="006E67CB" w:rsidRPr="006E67CB" w:rsidRDefault="006E67CB" w:rsidP="006E67CB">
            <w:pPr>
              <w:rPr>
                <w:b/>
                <w:bCs/>
              </w:rPr>
            </w:pPr>
            <w:r w:rsidRPr="006E67CB">
              <w:rPr>
                <w:b/>
                <w:bCs/>
              </w:rPr>
              <w:t>Subgroup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193ABC3" w14:textId="77777777" w:rsidR="006E67CB" w:rsidRPr="006E67CB" w:rsidRDefault="006E67CB" w:rsidP="006E67CB">
            <w:pPr>
              <w:rPr>
                <w:b/>
                <w:bCs/>
              </w:rPr>
            </w:pPr>
            <w:r w:rsidRPr="006E67CB">
              <w:rPr>
                <w:b/>
                <w:bCs/>
              </w:rPr>
              <w:t>Finding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9311701" w14:textId="77777777" w:rsidR="006E67CB" w:rsidRPr="006E67CB" w:rsidRDefault="006E67CB" w:rsidP="006E67CB">
            <w:pPr>
              <w:rPr>
                <w:b/>
                <w:bCs/>
              </w:rPr>
            </w:pPr>
            <w:r w:rsidRPr="006E67CB">
              <w:rPr>
                <w:b/>
                <w:bCs/>
              </w:rPr>
              <w:t>Comparison/Effect</w:t>
            </w:r>
          </w:p>
        </w:tc>
      </w:tr>
      <w:tr w:rsidR="006E67CB" w:rsidRPr="006E67CB" w14:paraId="7C8739CB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C08C36A" w14:textId="77777777" w:rsidR="006E67CB" w:rsidRPr="006E67CB" w:rsidRDefault="006E67CB" w:rsidP="006E67CB">
            <w:r w:rsidRPr="006E67CB">
              <w:rPr>
                <w:b/>
                <w:bCs/>
              </w:rPr>
              <w:t>Benefit of Screen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73D9BD0" w14:textId="77777777" w:rsidR="006E67CB" w:rsidRPr="006E67CB" w:rsidRDefault="006E67CB" w:rsidP="006E67CB">
            <w:r w:rsidRPr="006E67CB">
              <w:t>Incidence of pyelonephritis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18F6063" w14:textId="77777777" w:rsidR="006E67CB" w:rsidRPr="006E67CB" w:rsidRDefault="006E67CB" w:rsidP="006E67CB">
            <w:r w:rsidRPr="006E67CB">
              <w:t>Pregnant persons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471B066" w14:textId="77777777" w:rsidR="006E67CB" w:rsidRPr="006E67CB" w:rsidRDefault="006E67CB" w:rsidP="006E67CB">
            <w:r w:rsidRPr="006E67CB">
              <w:t>76% reduction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8890B67" w14:textId="77777777" w:rsidR="006E67CB" w:rsidRPr="006E67CB" w:rsidRDefault="006E67CB" w:rsidP="006E67CB">
            <w:r w:rsidRPr="006E67CB">
              <w:t>Pooled RR 0.24 (95% CI: 0.14–0.40)</w:t>
            </w:r>
          </w:p>
        </w:tc>
      </w:tr>
      <w:tr w:rsidR="006E67CB" w:rsidRPr="006E67CB" w14:paraId="1E04B041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AC1169B" w14:textId="77777777" w:rsidR="006E67CB" w:rsidRPr="006E67CB" w:rsidRDefault="006E67CB" w:rsidP="006E67CB">
            <w:r w:rsidRPr="006E67CB">
              <w:rPr>
                <w:b/>
                <w:bCs/>
              </w:rPr>
              <w:t>Benefit of Screen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C8D2DE0" w14:textId="77777777" w:rsidR="006E67CB" w:rsidRPr="006E67CB" w:rsidRDefault="006E67CB" w:rsidP="006E67CB">
            <w:r w:rsidRPr="006E67CB">
              <w:t>Incidence of low birth weight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F259DA1" w14:textId="77777777" w:rsidR="006E67CB" w:rsidRPr="006E67CB" w:rsidRDefault="006E67CB" w:rsidP="006E67CB">
            <w:r w:rsidRPr="006E67CB">
              <w:t>Infants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11CE642" w14:textId="77777777" w:rsidR="006E67CB" w:rsidRPr="006E67CB" w:rsidRDefault="006E67CB" w:rsidP="006E67CB">
            <w:r w:rsidRPr="006E67CB">
              <w:t>Reduction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CBA315E" w14:textId="77777777" w:rsidR="006E67CB" w:rsidRPr="006E67CB" w:rsidRDefault="006E67CB" w:rsidP="006E67CB">
            <w:r w:rsidRPr="006E67CB">
              <w:t>Pooled RR 0.64 (95% CI: 0.46–0.90)</w:t>
            </w:r>
          </w:p>
        </w:tc>
      </w:tr>
      <w:tr w:rsidR="006E67CB" w:rsidRPr="006E67CB" w14:paraId="48A42F32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4EA6908" w14:textId="77777777" w:rsidR="006E67CB" w:rsidRPr="006E67CB" w:rsidRDefault="006E67CB" w:rsidP="006E67CB">
            <w:r w:rsidRPr="006E67CB">
              <w:rPr>
                <w:b/>
                <w:bCs/>
              </w:rPr>
              <w:t>Outcome Study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FCC3352" w14:textId="77777777" w:rsidR="006E67CB" w:rsidRPr="006E67CB" w:rsidRDefault="006E67CB" w:rsidP="006E67CB">
            <w:r w:rsidRPr="006E67CB">
              <w:t>Mortality in nonpregnant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7D99B57" w14:textId="77777777" w:rsidR="006E67CB" w:rsidRPr="006E67CB" w:rsidRDefault="006E67CB" w:rsidP="006E67CB">
            <w:r w:rsidRPr="006E67CB">
              <w:t>Older adults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2294E8A" w14:textId="77777777" w:rsidR="006E67CB" w:rsidRPr="006E67CB" w:rsidRDefault="006E67CB" w:rsidP="006E67CB">
            <w:r w:rsidRPr="006E67CB">
              <w:t>No benefit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5B700BD" w14:textId="77777777" w:rsidR="006E67CB" w:rsidRPr="006E67CB" w:rsidRDefault="006E67CB" w:rsidP="006E67CB">
            <w:r w:rsidRPr="006E67CB">
              <w:t>No difference between treated/untreated</w:t>
            </w:r>
          </w:p>
        </w:tc>
      </w:tr>
    </w:tbl>
    <w:p w14:paraId="28633603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3EC8"/>
    <w:multiLevelType w:val="multilevel"/>
    <w:tmpl w:val="9634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47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CB"/>
    <w:rsid w:val="002A770D"/>
    <w:rsid w:val="006E67CB"/>
    <w:rsid w:val="00AA14B9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B53B6"/>
  <w15:chartTrackingRefBased/>
  <w15:docId w15:val="{2D7EED3F-59BA-40ED-969F-FC7E065D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>Birmingham City University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2026-06-02T15:30:00Z</dcterms:created>
  <dcterms:modified xsi:type="dcterms:W3CDTF">2026-06-02T15:30:00Z</dcterms:modified>
</cp:coreProperties>
</file>