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FD1F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Methods</w:t>
      </w:r>
    </w:p>
    <w:p w14:paraId="28A84B68" w14:textId="77777777" w:rsidR="000B1DA4" w:rsidRPr="000B1DA4" w:rsidRDefault="000B1DA4" w:rsidP="000B1DA4">
      <w:pPr>
        <w:numPr>
          <w:ilvl w:val="1"/>
          <w:numId w:val="1"/>
        </w:numPr>
      </w:pPr>
      <w:r w:rsidRPr="000B1DA4">
        <w:rPr>
          <w:b/>
          <w:bCs/>
        </w:rPr>
        <w:t>Design:</w:t>
      </w:r>
      <w:r w:rsidRPr="000B1DA4">
        <w:t xml:space="preserve"> Systematic evidence </w:t>
      </w:r>
      <w:proofErr w:type="gramStart"/>
      <w:r w:rsidRPr="000B1DA4">
        <w:t>review</w:t>
      </w:r>
      <w:proofErr w:type="gramEnd"/>
      <w:r w:rsidRPr="000B1DA4">
        <w:t xml:space="preserve"> and recommendation statement.</w:t>
      </w:r>
    </w:p>
    <w:p w14:paraId="5B6190A6" w14:textId="77777777" w:rsidR="000B1DA4" w:rsidRPr="000B1DA4" w:rsidRDefault="000B1DA4" w:rsidP="000B1DA4">
      <w:pPr>
        <w:numPr>
          <w:ilvl w:val="1"/>
          <w:numId w:val="1"/>
        </w:numPr>
      </w:pPr>
      <w:r w:rsidRPr="000B1DA4">
        <w:rPr>
          <w:b/>
          <w:bCs/>
        </w:rPr>
        <w:t>Follow-up duration:</w:t>
      </w:r>
      <w:r w:rsidRPr="000B1DA4">
        <w:t xml:space="preserve"> Up to 20.4 years in WHI trials.</w:t>
      </w:r>
    </w:p>
    <w:p w14:paraId="48F70F2A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Population Inclusion:</w:t>
      </w:r>
      <w:r w:rsidRPr="000B1DA4">
        <w:t xml:space="preserve"> Asymptomatic postmenopausal persons considering hormone therapy for primary prevention of chronic conditions.</w:t>
      </w:r>
    </w:p>
    <w:p w14:paraId="490D9673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Key Exclusions:</w:t>
      </w:r>
      <w:r w:rsidRPr="000B1DA4">
        <w:t xml:space="preserve"> Persons considering HT for perimenopausal symptoms (e.g., hot flashes), premature menopause, or surgical menopause.</w:t>
      </w:r>
    </w:p>
    <w:p w14:paraId="29518B9A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Intervention:</w:t>
      </w:r>
      <w:r w:rsidRPr="000B1DA4">
        <w:t xml:space="preserve"> Systemic (oral or transdermal) </w:t>
      </w:r>
      <w:proofErr w:type="spellStart"/>
      <w:r w:rsidRPr="000B1DA4">
        <w:t>estrogen</w:t>
      </w:r>
      <w:proofErr w:type="spellEnd"/>
      <w:r w:rsidRPr="000B1DA4">
        <w:t xml:space="preserve"> plus progestin or </w:t>
      </w:r>
      <w:proofErr w:type="spellStart"/>
      <w:r w:rsidRPr="000B1DA4">
        <w:t>estrogen</w:t>
      </w:r>
      <w:proofErr w:type="spellEnd"/>
      <w:r w:rsidRPr="000B1DA4">
        <w:t xml:space="preserve"> alone.</w:t>
      </w:r>
    </w:p>
    <w:p w14:paraId="386553E9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Comparator:</w:t>
      </w:r>
      <w:r w:rsidRPr="000B1DA4">
        <w:t xml:space="preserve"> Placebo.</w:t>
      </w:r>
    </w:p>
    <w:p w14:paraId="2250D7A1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Primary Outcome:</w:t>
      </w:r>
      <w:r w:rsidRPr="000B1DA4">
        <w:t xml:space="preserve"> Prevention of chronic conditions (</w:t>
      </w:r>
      <w:proofErr w:type="gramStart"/>
      <w:r w:rsidRPr="000B1DA4">
        <w:t>Cardiovascular disease</w:t>
      </w:r>
      <w:proofErr w:type="gramEnd"/>
      <w:r w:rsidRPr="000B1DA4">
        <w:t>, cancer, osteoporosis/fracture).</w:t>
      </w:r>
    </w:p>
    <w:p w14:paraId="126D07FE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Secondary Outcomes:</w:t>
      </w:r>
      <w:r w:rsidRPr="000B1DA4">
        <w:t xml:space="preserve"> Harms (Stroke, VTE, breast cancer, gallbladder disease, dementia).</w:t>
      </w:r>
    </w:p>
    <w:p w14:paraId="7BD86034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Patient Follow-up:</w:t>
      </w:r>
      <w:r w:rsidRPr="000B1DA4">
        <w:t xml:space="preserve"> N/A (Review of evidence).</w:t>
      </w:r>
    </w:p>
    <w:p w14:paraId="36EFAF4A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Intention to Treat Analysis:</w:t>
      </w:r>
      <w:r w:rsidRPr="000B1DA4">
        <w:t xml:space="preserve"> Yes (in reviewed WHI trials).</w:t>
      </w:r>
    </w:p>
    <w:p w14:paraId="2424823A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Baseline Characteristics:</w:t>
      </w:r>
      <w:r w:rsidRPr="000B1DA4">
        <w:t xml:space="preserve"> Mean age 63 years in WHI trials.</w:t>
      </w:r>
    </w:p>
    <w:p w14:paraId="27A4A478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Sources of funding:</w:t>
      </w:r>
      <w:r w:rsidRPr="000B1DA4">
        <w:t xml:space="preserve"> Agency for Healthcare Research and Quality (AHRQ).</w:t>
      </w:r>
    </w:p>
    <w:p w14:paraId="72464850" w14:textId="77777777" w:rsidR="000B1DA4" w:rsidRPr="000B1DA4" w:rsidRDefault="000B1DA4" w:rsidP="000B1DA4">
      <w:pPr>
        <w:numPr>
          <w:ilvl w:val="0"/>
          <w:numId w:val="1"/>
        </w:numPr>
      </w:pPr>
      <w:r w:rsidRPr="000B1DA4">
        <w:rPr>
          <w:b/>
          <w:bCs/>
        </w:rPr>
        <w:t>Conclusion:</w:t>
      </w:r>
      <w:r w:rsidRPr="000B1DA4">
        <w:t xml:space="preserve"> USPSTF recommends against HT for primary prevention of chronic conditions (Grade D), concluding there is no net benefit due to the balance of significant harms and benefits.</w:t>
      </w:r>
    </w:p>
    <w:p w14:paraId="0D511229" w14:textId="77777777" w:rsidR="000B1DA4" w:rsidRPr="000B1DA4" w:rsidRDefault="000B1DA4" w:rsidP="000B1DA4">
      <w:r w:rsidRPr="000B1DA4">
        <w:rPr>
          <w:b/>
          <w:bCs/>
        </w:rPr>
        <w:t>Study Outcomes (WHI Data)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620"/>
        <w:gridCol w:w="1433"/>
        <w:gridCol w:w="1700"/>
        <w:gridCol w:w="1255"/>
        <w:gridCol w:w="1811"/>
      </w:tblGrid>
      <w:tr w:rsidR="000B1DA4" w:rsidRPr="000B1DA4" w14:paraId="4E08F788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A32745A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CA68924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BE83260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Treatment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5E14FF0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Rates (Intervention)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FC47378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Rates (Placebo)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E8E8ECC" w14:textId="77777777" w:rsidR="000B1DA4" w:rsidRPr="000B1DA4" w:rsidRDefault="000B1DA4" w:rsidP="000B1DA4">
            <w:pPr>
              <w:rPr>
                <w:b/>
                <w:bCs/>
              </w:rPr>
            </w:pPr>
            <w:r w:rsidRPr="000B1DA4">
              <w:rPr>
                <w:b/>
                <w:bCs/>
              </w:rPr>
              <w:t>Comparison (HR/RR)</w:t>
            </w:r>
          </w:p>
        </w:tc>
      </w:tr>
      <w:tr w:rsidR="000B1DA4" w:rsidRPr="000B1DA4" w14:paraId="2B446F2E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0D0AED" w14:textId="77777777" w:rsidR="000B1DA4" w:rsidRPr="000B1DA4" w:rsidRDefault="000B1DA4" w:rsidP="000B1DA4">
            <w:r w:rsidRPr="000B1DA4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68FCDE" w14:textId="77777777" w:rsidR="000B1DA4" w:rsidRPr="000B1DA4" w:rsidRDefault="000B1DA4" w:rsidP="000B1DA4">
            <w:r w:rsidRPr="000B1DA4">
              <w:t>Fractures (Total)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B9912A" w14:textId="77777777" w:rsidR="000B1DA4" w:rsidRPr="000B1DA4" w:rsidRDefault="000B1DA4" w:rsidP="000B1DA4">
            <w:proofErr w:type="spellStart"/>
            <w:r w:rsidRPr="000B1DA4">
              <w:t>Estrogen</w:t>
            </w:r>
            <w:proofErr w:type="spellEnd"/>
            <w:r w:rsidRPr="000B1DA4">
              <w:t xml:space="preserve"> + Progestin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02BACB" w14:textId="77777777" w:rsidR="000B1DA4" w:rsidRPr="000B1DA4" w:rsidRDefault="000B1DA4" w:rsidP="000B1DA4">
            <w:r w:rsidRPr="000B1DA4">
              <w:t>8.7%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C4E2F9" w14:textId="77777777" w:rsidR="000B1DA4" w:rsidRPr="000B1DA4" w:rsidRDefault="000B1DA4" w:rsidP="000B1DA4">
            <w:r w:rsidRPr="000B1DA4">
              <w:t>10.9%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445381" w14:textId="77777777" w:rsidR="000B1DA4" w:rsidRPr="000B1DA4" w:rsidRDefault="000B1DA4" w:rsidP="000B1DA4">
            <w:r w:rsidRPr="000B1DA4">
              <w:t>RR 0.79 (95% CI: 0.66–0.94)</w:t>
            </w:r>
          </w:p>
        </w:tc>
      </w:tr>
      <w:tr w:rsidR="000B1DA4" w:rsidRPr="000B1DA4" w14:paraId="40B2ADB3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6A002A" w14:textId="77777777" w:rsidR="000B1DA4" w:rsidRPr="000B1DA4" w:rsidRDefault="000B1DA4" w:rsidP="000B1DA4">
            <w:r w:rsidRPr="000B1DA4">
              <w:rPr>
                <w:b/>
                <w:bCs/>
              </w:rPr>
              <w:t>Harm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953DE6" w14:textId="77777777" w:rsidR="000B1DA4" w:rsidRPr="000B1DA4" w:rsidRDefault="000B1DA4" w:rsidP="000B1DA4">
            <w:r w:rsidRPr="000B1DA4">
              <w:t>Invasive Breast Cancer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4747718" w14:textId="77777777" w:rsidR="000B1DA4" w:rsidRPr="000B1DA4" w:rsidRDefault="000B1DA4" w:rsidP="000B1DA4">
            <w:proofErr w:type="spellStart"/>
            <w:r w:rsidRPr="000B1DA4">
              <w:t>Estrogen</w:t>
            </w:r>
            <w:proofErr w:type="spellEnd"/>
            <w:r w:rsidRPr="000B1DA4">
              <w:t xml:space="preserve"> + Progestin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09CC0E" w14:textId="77777777" w:rsidR="000B1DA4" w:rsidRPr="000B1DA4" w:rsidRDefault="000B1DA4" w:rsidP="000B1DA4">
            <w:r w:rsidRPr="000B1DA4">
              <w:t>2.4%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E60423" w14:textId="77777777" w:rsidR="000B1DA4" w:rsidRPr="000B1DA4" w:rsidRDefault="000B1DA4" w:rsidP="000B1DA4">
            <w:r w:rsidRPr="000B1DA4">
              <w:t>1.9%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397E65" w14:textId="77777777" w:rsidR="000B1DA4" w:rsidRPr="000B1DA4" w:rsidRDefault="000B1DA4" w:rsidP="000B1DA4">
            <w:r w:rsidRPr="000B1DA4">
              <w:t>HR 1.24 (95% CI: 1.01–1.53)</w:t>
            </w:r>
          </w:p>
        </w:tc>
      </w:tr>
      <w:tr w:rsidR="000B1DA4" w:rsidRPr="000B1DA4" w14:paraId="5B9C5D71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BE9108" w14:textId="77777777" w:rsidR="000B1DA4" w:rsidRPr="000B1DA4" w:rsidRDefault="000B1DA4" w:rsidP="000B1DA4">
            <w:r w:rsidRPr="000B1DA4">
              <w:rPr>
                <w:b/>
                <w:bCs/>
              </w:rPr>
              <w:t>Harm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CEB40D" w14:textId="77777777" w:rsidR="000B1DA4" w:rsidRPr="000B1DA4" w:rsidRDefault="000B1DA4" w:rsidP="000B1DA4">
            <w:r w:rsidRPr="000B1DA4">
              <w:t>Stroke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DE2FE3" w14:textId="77777777" w:rsidR="000B1DA4" w:rsidRPr="000B1DA4" w:rsidRDefault="000B1DA4" w:rsidP="000B1DA4">
            <w:proofErr w:type="spellStart"/>
            <w:r w:rsidRPr="000B1DA4">
              <w:t>Estrogen</w:t>
            </w:r>
            <w:proofErr w:type="spellEnd"/>
            <w:r w:rsidRPr="000B1DA4">
              <w:t xml:space="preserve"> alone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DFF727" w14:textId="77777777" w:rsidR="000B1DA4" w:rsidRPr="000B1DA4" w:rsidRDefault="000B1DA4" w:rsidP="000B1DA4">
            <w:r w:rsidRPr="000B1DA4">
              <w:t>3.2%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B1944EC" w14:textId="77777777" w:rsidR="000B1DA4" w:rsidRPr="000B1DA4" w:rsidRDefault="000B1DA4" w:rsidP="000B1DA4">
            <w:r w:rsidRPr="000B1DA4">
              <w:t>2.4%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75DC98" w14:textId="77777777" w:rsidR="000B1DA4" w:rsidRPr="000B1DA4" w:rsidRDefault="000B1DA4" w:rsidP="000B1DA4">
            <w:r w:rsidRPr="000B1DA4">
              <w:t>HR 1.35 (95% CI: 1.07–1.70)</w:t>
            </w:r>
          </w:p>
        </w:tc>
      </w:tr>
    </w:tbl>
    <w:p w14:paraId="12799706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1EFF"/>
    <w:multiLevelType w:val="multilevel"/>
    <w:tmpl w:val="8F5E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09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A4"/>
    <w:rsid w:val="000B1DA4"/>
    <w:rsid w:val="002A770D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71D9"/>
  <w15:chartTrackingRefBased/>
  <w15:docId w15:val="{02A7B86D-E790-4EB2-8881-91D2A95F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>Birmingham City University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2026-06-02T15:30:00Z</dcterms:created>
  <dcterms:modified xsi:type="dcterms:W3CDTF">2026-06-02T15:31:00Z</dcterms:modified>
</cp:coreProperties>
</file>