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MBX12" w:cs="CMBX12" w:eastAsia="CMBX12" w:hAnsi="CMBX12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MBX12" w:cs="CMBX12" w:eastAsia="CMBX12" w:hAnsi="CMBX12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National University of Computer &amp; Emerging Sciences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MBX12" w:cs="CMBX12" w:eastAsia="CMBX12" w:hAnsi="CMBX12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MBX12" w:cs="CMBX12" w:eastAsia="CMBX12" w:hAnsi="CMBX12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Homework # 2(a)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MBX12" w:cs="CMBX12" w:eastAsia="CMBX12" w:hAnsi="CMBX12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 group of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people, suppose that we want to choose a committee of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≤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one of whom is to be designated as chairperson.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focusing first on the choice of the committee and then on the choice of the chair, argue that there are 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possible choices.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choice of the committee: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choice of the chair: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Total possibilities: 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focusing first on the choice of the non-chair committee members and then on the choice of the chair, argue that there are 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n-k+1</m:t>
            </m:r>
          </m:e>
        </m: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possible choices.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non-chair committee members: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choice of the chair from the remaining people: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n-k+1</m:t>
            </m:r>
          </m:e>
        </m: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Total possibilities: 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(n-k+1)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focusing first on the choice of the chair and then on the choice of the other committee members, argue that there are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possible choices.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choice of the chair from all of n people: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choice of the other committee members: </w:t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Total possibilities: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n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Conclude from parts (a), (b) and (c) that </w:t>
        <w:br w:type="textWrapping"/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k=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n-k+1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=n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the factorial definition.</w:t>
        <w:br w:type="textWrapping"/>
      </w: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k=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n-k+1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=n</m:t>
        </m:r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k-1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n!k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n-k+1</m:t>
                </m:r>
              </m:e>
            </m:d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n-k+1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!n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n-1-k+1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</m:den>
        </m:f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n!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(k-1)!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n!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n!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k-1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080" w:firstLine="0"/>
        <w:rPr/>
      </w:pPr>
      <w:r w:rsidDel="00000000" w:rsidR="00000000" w:rsidRPr="00000000">
        <w:rPr>
          <w:color w:val="2f549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080" w:firstLine="0"/>
        <w:rPr/>
      </w:pPr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multiple-choice test consists of 5 questions, each with 4 possible answers of which only 1 is correct,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how many ways can a student check off one answer to each question?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Each question has 4 possible answers, and there are 5 questions. Total ways to answer: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=1024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how many ways can a student check off one answer to each question and get all the answers wrong?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Ways to answer incorrectly for all questions: Since there is only 1 correct answer per question, there are 3 incorrect choices per question. The number of ways to select an incorrect answer for all 5 questions is: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=243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distinct permutations can be made from the letters of the word COLUMNS?</w:t>
        <w:br w:type="textWrapping"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7!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of these permutations start with the letter M?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If the first letter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the remaining letters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C, O, L, U, N, 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(6 letters) can be arranged in:</w:t>
      </w:r>
    </w:p>
    <w:p w:rsidR="00000000" w:rsidDel="00000000" w:rsidP="00000000" w:rsidRDefault="00000000" w:rsidRPr="00000000" w14:paraId="0000001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6!=720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coefficient of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expansion of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x+2y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Using the Binomial Theorem:</w:t>
      </w:r>
    </w:p>
    <w:p w:rsidR="00000000" w:rsidDel="00000000" w:rsidP="00000000" w:rsidRDefault="00000000" w:rsidRPr="00000000" w14:paraId="00000016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x+2y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Sup>
          <m:sSub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k=0</m:t>
            </m:r>
          </m:sub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p>
        </m:sSubSup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2y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12-k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‚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We need the coefficient of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which means:</w:t>
      </w:r>
    </w:p>
    <w:p w:rsidR="00000000" w:rsidDel="00000000" w:rsidP="00000000" w:rsidRDefault="00000000" w:rsidRPr="00000000" w14:paraId="0000001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k=9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The term is:</w:t>
      </w:r>
    </w:p>
    <w:p w:rsidR="00000000" w:rsidDel="00000000" w:rsidP="00000000" w:rsidRDefault="00000000" w:rsidRPr="00000000" w14:paraId="0000001A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m:oMath>
        <m:d>
          <m:dPr>
            <m:begChr m:val="("/>
            <m:endChr m:val=")"/>
            <m:ctrl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  <m: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</m:t>
            </m:r>
          </m:e>
        </m:d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2y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12!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9!3!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</m:e>
        </m:d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e>
            </m:d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11</m:t>
                </m:r>
              </m:e>
            </m:d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</m:d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2f5496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3!</m:t>
            </m:r>
          </m:den>
        </m:f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=1760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9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2f5496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So, the coefficient is 1760.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coefficient of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xy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expansion of 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x+y+3z</m:t>
                </m:r>
              </m:e>
            </m:d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program segment, where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integer variables.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For </w:t>
      </w:r>
      <m:oMath>
        <m:r>
          <w:rPr>
            <w:rFonts w:ascii="Cambria Math" w:cs="Cambria Math" w:eastAsia="Cambria Math" w:hAnsi="Cambria Math"/>
          </w:rPr>
          <m:t xml:space="preserve">i≔1</m:t>
        </m:r>
      </m:oMath>
      <w:r w:rsidDel="00000000" w:rsidR="00000000" w:rsidRPr="00000000">
        <w:rPr>
          <w:rtl w:val="0"/>
        </w:rPr>
        <w:t xml:space="preserve"> to 20 do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 xml:space="preserve">For </w:t>
      </w:r>
      <m:oMath>
        <m:r>
          <w:rPr>
            <w:rFonts w:ascii="Cambria Math" w:cs="Cambria Math" w:eastAsia="Cambria Math" w:hAnsi="Cambria Math"/>
          </w:rPr>
          <m:t xml:space="preserve">j:=1</m:t>
        </m:r>
      </m:oMath>
      <w:r w:rsidDel="00000000" w:rsidR="00000000" w:rsidRPr="00000000">
        <w:rPr>
          <w:rtl w:val="0"/>
        </w:rPr>
        <w:t xml:space="preserve"> to </w:t>
      </w:r>
      <m:oMath>
        <m:r>
          <w:rPr>
            <w:rFonts w:ascii="Cambria Math" w:cs="Cambria Math" w:eastAsia="Cambria Math" w:hAnsi="Cambria Math"/>
          </w:rPr>
          <m:t xml:space="preserve">i</m:t>
        </m:r>
      </m:oMath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021">
      <w:pPr>
        <w:ind w:left="1440" w:firstLine="720"/>
        <w:rPr/>
      </w:pPr>
      <w:r w:rsidDel="00000000" w:rsidR="00000000" w:rsidRPr="00000000">
        <w:rPr>
          <w:rtl w:val="0"/>
        </w:rPr>
        <w:t xml:space="preserve">For </w:t>
      </w:r>
      <m:oMath>
        <m:r>
          <w:rPr>
            <w:rFonts w:ascii="Cambria Math" w:cs="Cambria Math" w:eastAsia="Cambria Math" w:hAnsi="Cambria Math"/>
          </w:rPr>
          <m:t xml:space="preserve">k≔1</m:t>
        </m:r>
      </m:oMath>
      <w:r w:rsidDel="00000000" w:rsidR="00000000" w:rsidRPr="00000000">
        <w:rPr>
          <w:rtl w:val="0"/>
        </w:rPr>
        <w:t xml:space="preserve"> to </w:t>
      </w:r>
      <m:oMath>
        <m:r>
          <w:rPr>
            <w:rFonts w:ascii="Cambria Math" w:cs="Cambria Math" w:eastAsia="Cambria Math" w:hAnsi="Cambria Math"/>
          </w:rPr>
          <m:t xml:space="preserve">j</m:t>
        </m:r>
      </m:oMath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22">
      <w:pPr>
        <w:ind w:left="2160" w:firstLine="720"/>
        <w:rPr/>
      </w:pPr>
      <w:r w:rsidDel="00000000" w:rsidR="00000000" w:rsidRPr="00000000">
        <w:rPr>
          <w:rtl w:val="0"/>
        </w:rPr>
        <w:t xml:space="preserve">print </w:t>
      </w:r>
      <m:oMath>
        <m:r>
          <w:rPr>
            <w:rFonts w:ascii="Cambria Math" w:cs="Cambria Math" w:eastAsia="Cambria Math" w:hAnsi="Cambria Math"/>
          </w:rPr>
          <m:t xml:space="preserve">(i*j+k)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How many times is the print statement executed in this program segment?</w:t>
      </w:r>
    </w:p>
    <w:p w:rsidR="00000000" w:rsidDel="00000000" w:rsidP="00000000" w:rsidRDefault="00000000" w:rsidRPr="00000000" w14:paraId="00000024">
      <w:pPr>
        <w:ind w:firstLine="720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The print statement is inside the innermost loop, meaning it executes for each </w:t>
      </w:r>
    </w:p>
    <w:p w:rsidR="00000000" w:rsidDel="00000000" w:rsidP="00000000" w:rsidRDefault="00000000" w:rsidRPr="00000000" w14:paraId="00000025">
      <w:pPr>
        <w:ind w:firstLine="720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combination of </w:t>
      </w:r>
      <m:oMath>
        <m:r>
          <w:rPr>
            <w:rFonts w:ascii="Cambria Math" w:cs="Cambria Math" w:eastAsia="Cambria Math" w:hAnsi="Cambria Math"/>
            <w:color w:val="2f5496"/>
          </w:rPr>
          <m:t xml:space="preserve">(i, j, k).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Let's count the number of executions:</w:t>
      </w:r>
    </w:p>
    <w:p w:rsidR="00000000" w:rsidDel="00000000" w:rsidP="00000000" w:rsidRDefault="00000000" w:rsidRPr="00000000" w14:paraId="00000028">
      <w:pPr>
        <w:ind w:firstLine="720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ambria Math" w:cs="Cambria Math" w:eastAsia="Cambria Math" w:hAnsi="Cambria Math"/>
          <w:color w:val="2f5496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color w:val="2f5496"/>
              </w:rPr>
            </m:ctrlPr>
          </m:sSubSup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  <w:color w:val="2f5496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  <w:color w:val="2f5496"/>
              </w:rPr>
              <m:t xml:space="preserve">20</m:t>
            </m:r>
          </m:sup>
        </m:sSubSup>
        <m:sSubSup>
          <m:sSubSupPr>
            <m:ctrlPr>
              <w:rPr>
                <w:rFonts w:ascii="Cambria Math" w:cs="Cambria Math" w:eastAsia="Cambria Math" w:hAnsi="Cambria Math"/>
                <w:color w:val="2f5496"/>
              </w:rPr>
            </m:ctrlPr>
          </m:sSubSupPr>
          <m:e>
            <m:r>
              <w:rPr>
                <w:rFonts w:ascii="Cambria Math" w:cs="Cambria Math" w:eastAsia="Cambria Math" w:hAnsi="Cambria Math"/>
                <w:color w:val="2f5496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  <w:color w:val="2f5496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color w:val="2f5496"/>
              </w:rPr>
              <m:t xml:space="preserve">i</m:t>
            </m:r>
          </m:sup>
        </m:sSubSup>
        <m:sSubSup>
          <m:sSubSupPr>
            <m:ctrlPr>
              <w:rPr>
                <w:rFonts w:ascii="Cambria Math" w:cs="Cambria Math" w:eastAsia="Cambria Math" w:hAnsi="Cambria Math"/>
                <w:color w:val="2f5496"/>
              </w:rPr>
            </m:ctrlPr>
          </m:sSubSupPr>
          <m:e>
            <m:r>
              <w:rPr>
                <w:rFonts w:ascii="Cambria Math" w:cs="Cambria Math" w:eastAsia="Cambria Math" w:hAnsi="Cambria Math"/>
                <w:color w:val="2f5496"/>
              </w:rPr>
              <m:t>Σ</m:t>
            </m:r>
          </m:e>
          <m:sub>
            <m:r>
              <w:rPr>
                <w:rFonts w:ascii="Cambria Math" w:cs="Cambria Math" w:eastAsia="Cambria Math" w:hAnsi="Cambria Math"/>
                <w:color w:val="2f5496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color w:val="2f5496"/>
              </w:rPr>
              <m:t xml:space="preserve">j</m:t>
            </m:r>
          </m:sup>
        </m:sSubSup>
        <m:r>
          <w:rPr>
            <w:rFonts w:ascii="Cambria Math" w:cs="Cambria Math" w:eastAsia="Cambria Math" w:hAnsi="Cambria Math"/>
            <w:color w:val="2f5496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ambria Math" w:cs="Cambria Math" w:eastAsia="Cambria Math" w:hAnsi="Cambria Math"/>
          <w:color w:val="2f5496"/>
        </w:rPr>
      </w:pPr>
      <m:oMath>
        <m:r>
          <m:t>⇒</m:t>
        </m:r>
        <m:d>
          <m:dPr>
            <m:begChr m:val="("/>
            <m:endChr m:val=")"/>
          </m:dPr>
          <m:e>
            <m:sSubSup>
              <m:sSub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bSupPr>
              <m:e>
                <m: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>Σ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j=1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i</m:t>
                    </m:r>
                  </m:sup>
                </m:sSubSup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cs="Cambria Math" w:eastAsia="Cambria Math" w:hAnsi="Cambria Math"/>
                            <w:color w:val="2f5496"/>
                          </w:rPr>
                        </m:ctrlPr>
                      </m:sSubSupPr>
                      <m:e>
                        <m:r>
                          <w:rPr>
                            <w:rFonts w:ascii="Cambria Math" w:cs="Cambria Math" w:eastAsia="Cambria Math" w:hAnsi="Cambria Math"/>
                            <w:color w:val="2f549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  <w:color w:val="2f5496"/>
                          </w:rPr>
                          <m:t xml:space="preserve">k=1</m:t>
                        </m:r>
                      </m:sub>
                      <m:sup>
                        <m:r>
                          <w:rPr>
                            <w:rFonts w:ascii="Cambria Math" w:cs="Cambria Math" w:eastAsia="Cambria Math" w:hAnsi="Cambria Math"/>
                            <w:color w:val="2f5496"/>
                          </w:rPr>
                          <m:t xml:space="preserve">j</m:t>
                        </m:r>
                      </m:sup>
                    </m:sSubSup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1</m:t>
                    </m:r>
                  </m:e>
                </m:d>
              </m:e>
            </m:d>
          </m:e>
        </m:d>
        <m:r>
          <w:rPr>
            <w:rFonts w:ascii="Cambria Math" w:cs="Cambria Math" w:eastAsia="Cambria Math" w:hAnsi="Cambria Math"/>
            <w:color w:val="2f5496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2f5496"/>
              </w:rPr>
            </m:ctrlPr>
          </m:dPr>
          <m:e>
            <m:sSubSup>
              <m:sSub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color w:val="2f5496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sSubSup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>Σ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j=1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i</m:t>
                    </m:r>
                  </m:sup>
                </m:sSubSup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j</m:t>
                    </m:r>
                  </m:e>
                </m:d>
              </m:e>
            </m:d>
          </m:e>
        </m:d>
        <m:r>
          <w:rPr>
            <w:rFonts w:ascii="Cambria Math" w:cs="Cambria Math" w:eastAsia="Cambria Math" w:hAnsi="Cambria Math"/>
            <w:color w:val="2f5496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2f5496"/>
              </w:rPr>
            </m:ctrlPr>
          </m:dPr>
          <m:e>
            <m:sSubSup>
              <m:sSub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color w:val="2f5496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</m:sup>
            </m:sSubSup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i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  <w:color w:val="2f5496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  <w:color w:val="2f5496"/>
                          </w:rPr>
                          <m:t xml:space="preserve">i+1</m:t>
                        </m:r>
                      </m:e>
                    </m:d>
                  </m:num>
                  <m:den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2</m:t>
                    </m:r>
                  </m:den>
                </m:f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mbria Math" w:cs="Cambria Math" w:eastAsia="Cambria Math" w:hAnsi="Cambria Math"/>
          <w:color w:val="2f5496"/>
        </w:rPr>
      </w:pPr>
      <m:oMath>
        <m:r>
          <w:rPr>
            <w:rFonts w:ascii="Cambria Math" w:cs="Cambria Math" w:eastAsia="Cambria Math" w:hAnsi="Cambria Math"/>
            <w:color w:val="2f5496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2f5496"/>
              </w:rPr>
            </m:ctrlPr>
          </m:dPr>
          <m:e>
            <m:sSubSup>
              <m:sSub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color w:val="2f5496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</m:sup>
            </m:sSubSup>
            <m:f>
              <m:f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</m:t>
                </m:r>
              </m:den>
            </m:f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i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+i</m:t>
                </m:r>
              </m:e>
            </m:d>
          </m:e>
        </m:d>
        <m:r>
          <w:rPr>
            <w:rFonts w:ascii="Cambria Math" w:cs="Cambria Math" w:eastAsia="Cambria Math" w:hAnsi="Cambria Math"/>
            <w:color w:val="2f5496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color w:val="2f5496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2f5496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color w:val="2f5496"/>
              </w:rPr>
              <m:t xml:space="preserve">2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2f5496"/>
              </w:rPr>
            </m:ctrlPr>
          </m:dPr>
          <m:e>
            <m:sSubSup>
              <m:sSub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color w:val="2f5496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</m:sup>
            </m:sSubSup>
            <m:r>
              <w:rPr>
                <w:rFonts w:ascii="Cambria Math" w:cs="Cambria Math" w:eastAsia="Cambria Math" w:hAnsi="Cambria Math"/>
                <w:color w:val="2f5496"/>
              </w:rPr>
              <m:t xml:space="preserve">i+</m:t>
            </m:r>
            <m:sSubSup>
              <m:sSub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bSupPr>
              <m:e>
                <m:r>
                  <w:rPr>
                    <w:rFonts w:ascii="Cambria Math" w:cs="Cambria Math" w:eastAsia="Cambria Math" w:hAnsi="Cambria Math"/>
                    <w:color w:val="2f5496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i=1</m:t>
                </m:r>
              </m:sub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</m:sup>
            </m:sSubSup>
            <m:sSup>
              <m:sSup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i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mbria Math" w:cs="Cambria Math" w:eastAsia="Cambria Math" w:hAnsi="Cambria Math"/>
          <w:color w:val="2f5496"/>
        </w:rPr>
      </w:pPr>
      <m:oMath>
        <m:r>
          <w:rPr>
            <w:rFonts w:ascii="Cambria Math" w:cs="Cambria Math" w:eastAsia="Cambria Math" w:hAnsi="Cambria Math"/>
            <w:color w:val="2f5496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color w:val="2f5496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2f5496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color w:val="2f5496"/>
              </w:rPr>
              <m:t xml:space="preserve">2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2f5496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20+1</m:t>
                    </m:r>
                  </m:e>
                </m:d>
              </m:num>
              <m:den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color w:val="2f5496"/>
              </w:rPr>
              <m:t xml:space="preserve">+</m:t>
            </m:r>
            <m:f>
              <m:fPr>
                <m:ctrlPr>
                  <w:rPr>
                    <w:rFonts w:ascii="Cambria Math" w:cs="Cambria Math" w:eastAsia="Cambria Math" w:hAnsi="Cambria Math"/>
                    <w:color w:val="2f5496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20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20+1</m:t>
                    </m:r>
                  </m:e>
                </m:d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color w:val="2f549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color w:val="2f5496"/>
                      </w:rPr>
                      <m:t xml:space="preserve">40+1</m:t>
                    </m:r>
                  </m:e>
                </m:d>
              </m:num>
              <m:den>
                <m:r>
                  <w:rPr>
                    <w:rFonts w:ascii="Cambria Math" w:cs="Cambria Math" w:eastAsia="Cambria Math" w:hAnsi="Cambria Math"/>
                    <w:color w:val="2f5496"/>
                  </w:rPr>
                  <m:t xml:space="preserve">6</m:t>
                </m:r>
              </m:den>
            </m:f>
          </m:e>
        </m:d>
        <m:r>
          <w:rPr>
            <w:rFonts w:ascii="Cambria Math" w:cs="Cambria Math" w:eastAsia="Cambria Math" w:hAnsi="Cambria Math"/>
            <w:color w:val="2f5496"/>
          </w:rPr>
          <m:t xml:space="preserve">=1540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color w:val="2f549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MBX12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