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5D" w:rsidRPr="0065035D" w:rsidRDefault="0065035D" w:rsidP="0065035D">
      <w:pPr>
        <w:pStyle w:val="Heading2"/>
        <w:ind w:left="4320"/>
        <w:jc w:val="both"/>
        <w:rPr>
          <w:rFonts w:ascii="Times New Roman" w:hAnsi="Times New Roman" w:cs="Times New Roman"/>
          <w:b/>
          <w:sz w:val="32"/>
        </w:rPr>
      </w:pPr>
      <w:r w:rsidRPr="0065035D">
        <w:rPr>
          <w:rFonts w:ascii="Times New Roman" w:hAnsi="Times New Roman" w:cs="Times New Roman"/>
          <w:b/>
          <w:sz w:val="32"/>
        </w:rPr>
        <w:t>Lab 10</w:t>
      </w:r>
    </w:p>
    <w:p w:rsidR="00E15ECC" w:rsidRPr="0006751A" w:rsidRDefault="008A1D8D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GetMaxXY</w:t>
      </w:r>
      <w:r w:rsidR="003C7E00" w:rsidRPr="0006751A">
        <w:rPr>
          <w:rFonts w:ascii="Times New Roman" w:hAnsi="Times New Roman" w:cs="Times New Roman"/>
          <w:b/>
          <w:sz w:val="32"/>
          <w:u w:val="single"/>
        </w:rPr>
        <w:t>(Irvine32 only)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The GetMaxXY procedure gets t</w:t>
      </w:r>
      <w:r w:rsidR="00E15ECC" w:rsidRPr="0006751A">
        <w:rPr>
          <w:rFonts w:ascii="Times New Roman" w:hAnsi="Times New Roman" w:cs="Times New Roman"/>
        </w:rPr>
        <w:t xml:space="preserve">he size of the console window’s </w:t>
      </w:r>
      <w:r w:rsidRPr="0006751A">
        <w:rPr>
          <w:rFonts w:ascii="Times New Roman" w:hAnsi="Times New Roman" w:cs="Times New Roman"/>
        </w:rPr>
        <w:t xml:space="preserve">buffer. If the console window buffer is larger than the visible </w:t>
      </w:r>
      <w:r w:rsidR="00E15ECC" w:rsidRPr="0006751A">
        <w:rPr>
          <w:rFonts w:ascii="Times New Roman" w:hAnsi="Times New Roman" w:cs="Times New Roman"/>
        </w:rPr>
        <w:t xml:space="preserve">window size, scroll bars appear </w:t>
      </w:r>
      <w:r w:rsidRPr="0006751A">
        <w:rPr>
          <w:rFonts w:ascii="Times New Roman" w:hAnsi="Times New Roman" w:cs="Times New Roman"/>
        </w:rPr>
        <w:t>autom</w:t>
      </w:r>
      <w:r w:rsidR="00E15ECC" w:rsidRPr="0006751A">
        <w:rPr>
          <w:rFonts w:ascii="Times New Roman" w:hAnsi="Times New Roman" w:cs="Times New Roman"/>
        </w:rPr>
        <w:t xml:space="preserve">atically. GetMaxXY has no input </w:t>
      </w:r>
      <w:r w:rsidRPr="0006751A">
        <w:rPr>
          <w:rFonts w:ascii="Times New Roman" w:hAnsi="Times New Roman" w:cs="Times New Roman"/>
        </w:rPr>
        <w:t>parameters. When it re</w:t>
      </w:r>
      <w:r w:rsidR="00E15ECC" w:rsidRPr="0006751A">
        <w:rPr>
          <w:rFonts w:ascii="Times New Roman" w:hAnsi="Times New Roman" w:cs="Times New Roman"/>
        </w:rPr>
        <w:t xml:space="preserve">turns, the DX register contain </w:t>
      </w:r>
      <w:r w:rsidRPr="0006751A">
        <w:rPr>
          <w:rFonts w:ascii="Times New Roman" w:hAnsi="Times New Roman" w:cs="Times New Roman"/>
        </w:rPr>
        <w:t>the number of buffer columns and AX contains the number of buffer row</w:t>
      </w:r>
      <w:r w:rsidR="00E15ECC" w:rsidRPr="0006751A">
        <w:rPr>
          <w:rFonts w:ascii="Times New Roman" w:hAnsi="Times New Roman" w:cs="Times New Roman"/>
        </w:rPr>
        <w:t xml:space="preserve">s. The possible range of </w:t>
      </w:r>
      <w:r w:rsidRPr="0006751A">
        <w:rPr>
          <w:rFonts w:ascii="Times New Roman" w:hAnsi="Times New Roman" w:cs="Times New Roman"/>
        </w:rPr>
        <w:t>each value can be no greater than 255, which may be smaller than the actual window buffer size.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Sample call: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.data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rows BYTE ?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cols BYTE ?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.code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GetMaxXY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rows,al</w:t>
      </w:r>
    </w:p>
    <w:p w:rsidR="00E15ECC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cols,dl</w:t>
      </w:r>
    </w:p>
    <w:p w:rsidR="00E15ECC" w:rsidRPr="0006751A" w:rsidRDefault="00E15ECC" w:rsidP="0006751A">
      <w:pPr>
        <w:jc w:val="both"/>
        <w:rPr>
          <w:rStyle w:val="Heading2Char"/>
          <w:rFonts w:ascii="Times New Roman" w:hAnsi="Times New Roman" w:cs="Times New Roman"/>
          <w:b/>
          <w:sz w:val="32"/>
          <w:u w:val="single"/>
        </w:rPr>
      </w:pPr>
      <w:r w:rsidRPr="0006751A">
        <w:rPr>
          <w:rStyle w:val="Heading2Char"/>
          <w:rFonts w:ascii="Times New Roman" w:hAnsi="Times New Roman" w:cs="Times New Roman"/>
          <w:b/>
          <w:sz w:val="32"/>
          <w:u w:val="single"/>
        </w:rPr>
        <w:t>SetTextColor: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SetTextColor procedure (Irvine32 library only) sets the foreground and background colors for text output. When calling SetTextColor, assign a color attribute to EAX.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following predefined color constants can be used for both foreground and background: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  <w:noProof/>
        </w:rPr>
        <w:drawing>
          <wp:inline distT="0" distB="0" distL="0" distR="0">
            <wp:extent cx="4107180" cy="11887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304930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5" b="-1"/>
                    <a:stretch/>
                  </pic:blipFill>
                  <pic:spPr bwMode="auto">
                    <a:xfrm>
                      <a:off x="0" y="0"/>
                      <a:ext cx="4107536" cy="118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Color constants are defined in the include files named Irvine32.inc and Irvine16.inc. Multiply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background color by 16 and add it to the foreground color. The following constant, for example, indicates yellow characters on a blue background:</w:t>
      </w:r>
    </w:p>
    <w:p w:rsidR="00E15ECC" w:rsidRPr="0006751A" w:rsidRDefault="00E15ECC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yellow +  (blue * 16)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following statements set the color to white on a blue background:</w:t>
      </w:r>
    </w:p>
    <w:p w:rsidR="00E15ECC" w:rsidRPr="0006751A" w:rsidRDefault="00E15ECC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eax,white  (blue * 16) ; white on blue</w:t>
      </w:r>
    </w:p>
    <w:p w:rsidR="00E15ECC" w:rsidRPr="0006751A" w:rsidRDefault="00E15ECC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SetTextColor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lastRenderedPageBreak/>
        <w:t>An alternative way to express color constants is to use the SHL operator. You shift the background color leftward by 4 bits before adding it to the foreground color.</w:t>
      </w:r>
    </w:p>
    <w:p w:rsidR="00E15ECC" w:rsidRPr="0006751A" w:rsidRDefault="00E15ECC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yellow + (blue SHL 4)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bit shifting is performed at assembly time, so it can only be used with constants.</w:t>
      </w:r>
    </w:p>
    <w:p w:rsidR="00E15ECC" w:rsidRPr="0006751A" w:rsidRDefault="003C7E00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GetTextColor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(</w:t>
      </w:r>
      <w:r w:rsidRPr="0006751A">
        <w:rPr>
          <w:rFonts w:ascii="Times New Roman" w:hAnsi="Times New Roman" w:cs="Times New Roman"/>
          <w:b/>
          <w:sz w:val="32"/>
          <w:u w:val="single"/>
        </w:rPr>
        <w:t>Irvine32 only)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</w:rPr>
        <w:t xml:space="preserve"> The GetTextColor procedure gets the current foreground</w:t>
      </w:r>
      <w:r w:rsidR="00E15ECC" w:rsidRPr="0006751A">
        <w:rPr>
          <w:rFonts w:ascii="Times New Roman" w:hAnsi="Times New Roman" w:cs="Times New Roman"/>
          <w:b/>
        </w:rPr>
        <w:t xml:space="preserve"> </w:t>
      </w:r>
      <w:r w:rsidRPr="0006751A">
        <w:rPr>
          <w:rFonts w:ascii="Times New Roman" w:hAnsi="Times New Roman" w:cs="Times New Roman"/>
        </w:rPr>
        <w:t>and background colors of the console window. It has no input parameters. It returns the</w:t>
      </w:r>
      <w:r w:rsidR="00E15ECC" w:rsidRPr="0006751A">
        <w:rPr>
          <w:rFonts w:ascii="Times New Roman" w:hAnsi="Times New Roman" w:cs="Times New Roman"/>
          <w:b/>
        </w:rPr>
        <w:t xml:space="preserve"> </w:t>
      </w:r>
      <w:r w:rsidRPr="0006751A">
        <w:rPr>
          <w:rFonts w:ascii="Times New Roman" w:hAnsi="Times New Roman" w:cs="Times New Roman"/>
        </w:rPr>
        <w:t>background color in the upper four bits of AL and the foreground color in the lower four bits.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Sample call: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.data</w:t>
      </w:r>
    </w:p>
    <w:p w:rsidR="003C7E00" w:rsidRPr="0006751A" w:rsidRDefault="003C7E00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color BYTE ?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.code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GetTextColor</w:t>
      </w:r>
    </w:p>
    <w:p w:rsidR="007B0668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color,AL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</w:p>
    <w:p w:rsidR="003C7E00" w:rsidRPr="0006751A" w:rsidRDefault="003C7E00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Clrscr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Clrscr procedure clears the console window. This procedure is typically called at the beginning and end of a program. If you call it at other times</w:t>
      </w:r>
      <w:r w:rsidR="00DE0DE9" w:rsidRPr="0006751A">
        <w:rPr>
          <w:rFonts w:ascii="Times New Roman" w:hAnsi="Times New Roman" w:cs="Times New Roman"/>
        </w:rPr>
        <w:t>, you may need to pause the pro</w:t>
      </w:r>
      <w:r w:rsidRPr="0006751A">
        <w:rPr>
          <w:rFonts w:ascii="Times New Roman" w:hAnsi="Times New Roman" w:cs="Times New Roman"/>
        </w:rPr>
        <w:t xml:space="preserve">gram by first calling WaitMsg. Doing this allows the user to view information already on the screen before it is erased. Sample call: 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WaitMsg</w:t>
      </w:r>
      <w:r w:rsidR="00DE0DE9" w:rsidRPr="0006751A">
        <w:rPr>
          <w:rFonts w:ascii="Times New Roman" w:hAnsi="Times New Roman" w:cs="Times New Roman"/>
          <w:i/>
        </w:rPr>
        <w:t xml:space="preserve">    </w:t>
      </w:r>
      <w:r w:rsidR="00DE0DE9" w:rsidRPr="0006751A">
        <w:rPr>
          <w:rFonts w:ascii="Times New Roman" w:hAnsi="Times New Roman" w:cs="Times New Roman"/>
          <w:i/>
        </w:rPr>
        <w:tab/>
      </w:r>
      <w:r w:rsidRPr="0006751A">
        <w:rPr>
          <w:rFonts w:ascii="Times New Roman" w:hAnsi="Times New Roman" w:cs="Times New Roman"/>
          <w:i/>
        </w:rPr>
        <w:t xml:space="preserve"> ; "Press any key..." 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Clrscr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</w:p>
    <w:p w:rsidR="003C7E00" w:rsidRPr="0006751A" w:rsidRDefault="003C7E00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Delay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Delay procedure pauses the program for a specified number of milliseconds. Before calling Delay, set EAX to the desired interval. Sample call:</w:t>
      </w:r>
    </w:p>
    <w:p w:rsidR="003C7E00" w:rsidRPr="0006751A" w:rsidRDefault="003C7E00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 xml:space="preserve"> mov eax,1000 ; 1 second call Delay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</w:p>
    <w:p w:rsidR="003C7E00" w:rsidRPr="0006751A" w:rsidRDefault="003C7E00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DumpMem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DumpMem procedure writes a range of memor</w:t>
      </w:r>
      <w:r w:rsidR="00DE0DE9" w:rsidRPr="0006751A">
        <w:rPr>
          <w:rFonts w:ascii="Times New Roman" w:hAnsi="Times New Roman" w:cs="Times New Roman"/>
        </w:rPr>
        <w:t>y to the console window in hexa</w:t>
      </w:r>
      <w:r w:rsidRPr="0006751A">
        <w:rPr>
          <w:rFonts w:ascii="Times New Roman" w:hAnsi="Times New Roman" w:cs="Times New Roman"/>
        </w:rPr>
        <w:t>decimal. Pass it the starting address in ESI, the number of units in ECX, and the unit size in EBX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(1  byte, 2  word, 4  doubleword). The following sample call displays an array of 11 doublewords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in hexadecimal: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.data</w:t>
      </w:r>
    </w:p>
    <w:p w:rsidR="003C7E00" w:rsidRPr="0006751A" w:rsidRDefault="003C7E00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lastRenderedPageBreak/>
        <w:t>array DWORD 1,2,3,4,5,6,7,8,9,0Ah,0Bh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.code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main PROC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esi,OFFSET array ; starting OFFSET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ecx,LENGTHOF array ; number of units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ebx,TYPE array ; doubleword format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  <w:i/>
        </w:rPr>
        <w:t>call DumpMem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following output is produced: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00000001 00000002 00000003 00000004 00000005 00000006 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00000007 00000008 00000009 0000000A 0000000B</w:t>
      </w:r>
    </w:p>
    <w:p w:rsidR="003C7E00" w:rsidRPr="0006751A" w:rsidRDefault="003C7E00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DumpRegs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The DumpRegs procedure displays the EAX, EBX, ECX, EDX, ESI, EDI, EBP,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ESP, EIP, and EFL (EFLAGS) registers in hexadecimal. It also displays the values of the Carry,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Sign, Zero, Overflow, Auxiliary Carry, and Parity flags. Sample call:</w:t>
      </w:r>
    </w:p>
    <w:p w:rsidR="003C7E00" w:rsidRPr="0006751A" w:rsidRDefault="003C7E00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DumpRegs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Sample output: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EAX=00000613 EBX=00000000 ECX=000000FF EDX=00000000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ESI=00000000 EDI=00000100 EBP=0000091E ESP=000000F6</w:t>
      </w:r>
    </w:p>
    <w:p w:rsidR="003C7E00" w:rsidRPr="0006751A" w:rsidRDefault="003C7E00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EIP=00401026 EFL=00000286 CF=0 SF=1 ZF=0 OF=0 AF=0 PF=1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displayed value of EIP is the offset of the instruction following the call to DumpRegs.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DumpRegs can be useful when debugging programs because it displays a snapshot of the CPU.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It has no input parameters and no return value</w:t>
      </w:r>
      <w:r w:rsidR="00E15ECC" w:rsidRPr="0006751A">
        <w:rPr>
          <w:rFonts w:ascii="Times New Roman" w:hAnsi="Times New Roman" w:cs="Times New Roman"/>
        </w:rPr>
        <w:t>.</w:t>
      </w:r>
    </w:p>
    <w:p w:rsidR="00844C04" w:rsidRPr="0006751A" w:rsidRDefault="007B0668" w:rsidP="0006751A">
      <w:pPr>
        <w:pStyle w:val="Heading2"/>
        <w:jc w:val="both"/>
        <w:rPr>
          <w:rFonts w:ascii="Times New Roman" w:hAnsi="Times New Roman" w:cs="Times New Roman"/>
          <w:b/>
          <w:sz w:val="40"/>
          <w:u w:val="single"/>
        </w:rPr>
      </w:pPr>
      <w:r w:rsidRPr="0006751A">
        <w:rPr>
          <w:rFonts w:ascii="Times New Roman" w:hAnsi="Times New Roman" w:cs="Times New Roman"/>
          <w:b/>
          <w:sz w:val="40"/>
          <w:u w:val="single"/>
        </w:rPr>
        <w:t xml:space="preserve">Gotoxy 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Gotoxy procedure locates the cursor at a given row and column in the console window. By default, the console window’s X-coordinate range is 0 to 79 and the Y-coordinate range is</w:t>
      </w:r>
      <w:r w:rsidR="00844C04" w:rsidRPr="0006751A">
        <w:rPr>
          <w:rFonts w:ascii="Times New Roman" w:hAnsi="Times New Roman" w:cs="Times New Roman"/>
        </w:rPr>
        <w:t xml:space="preserve"> </w:t>
      </w:r>
      <w:r w:rsidRPr="0006751A">
        <w:rPr>
          <w:rFonts w:ascii="Times New Roman" w:hAnsi="Times New Roman" w:cs="Times New Roman"/>
        </w:rPr>
        <w:t>0 to 24. When you call Gotoxy, pass the Y-coordinate (row) in DH and the X-coordinate (column)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in DL. Sample call: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dh,10 ; row 10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dl,20 ; column 20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Gotoxy ; locate cursor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lastRenderedPageBreak/>
        <w:t xml:space="preserve">The user may have resized the console window, so you can call </w:t>
      </w:r>
      <w:r w:rsidRPr="0006751A">
        <w:rPr>
          <w:rFonts w:ascii="Times New Roman" w:hAnsi="Times New Roman" w:cs="Times New Roman"/>
          <w:b/>
        </w:rPr>
        <w:t>GetMaxXY</w:t>
      </w:r>
      <w:r w:rsidRPr="0006751A">
        <w:rPr>
          <w:rFonts w:ascii="Times New Roman" w:hAnsi="Times New Roman" w:cs="Times New Roman"/>
        </w:rPr>
        <w:t xml:space="preserve"> to find out the current number of rows and columns.</w:t>
      </w:r>
    </w:p>
    <w:p w:rsidR="00E15ECC" w:rsidRPr="0006751A" w:rsidRDefault="007B0668" w:rsidP="0006751A">
      <w:pPr>
        <w:pStyle w:val="Heading2"/>
        <w:jc w:val="both"/>
        <w:rPr>
          <w:rFonts w:ascii="Times New Roman" w:hAnsi="Times New Roman" w:cs="Times New Roman"/>
          <w:b/>
          <w:sz w:val="44"/>
          <w:u w:val="single"/>
        </w:rPr>
      </w:pPr>
      <w:r w:rsidRPr="0006751A">
        <w:rPr>
          <w:rFonts w:ascii="Times New Roman" w:hAnsi="Times New Roman" w:cs="Times New Roman"/>
          <w:b/>
          <w:sz w:val="36"/>
          <w:u w:val="single"/>
        </w:rPr>
        <w:t>IsDigit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The IsDigit procedure determines whether the value in AL is the ASCII code for a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valid decimal digit. When calling it, pass an ASCII character in AL. The procedure sets the Zero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flag if AL contains a valid decimal digit; otherwise, it clears Zero flag. Sample call: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mov AL,somechar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call IsDigit</w:t>
      </w:r>
    </w:p>
    <w:p w:rsidR="00E15ECC" w:rsidRPr="0006751A" w:rsidRDefault="007B0668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MsgBox(Irvine32 only)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The MsgBox procedure displays a graphical popup message box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with an optional caption. (This works when the program is running in a console window.) Pass it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offset of a string in EDX, which will appear in the inside the box. Optionally, pass the offset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of a string for the box’s title in EBX. To leave the title blank, set EBX to zero. Sample call: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.data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 xml:space="preserve">caption db "Dialog Title", 0 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 xml:space="preserve">HelloMsg BYTE "This is a pop-up message box.", 0dh,0ah 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 xml:space="preserve"> BYTE "Click OK to continue...", 0 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.code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ebx,OFFSET caption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edx,OFFSET HelloMsg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MsgBox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Sample output:</w:t>
      </w:r>
    </w:p>
    <w:p w:rsidR="00844C04" w:rsidRPr="0006751A" w:rsidRDefault="00844C04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  <w:noProof/>
        </w:rPr>
        <w:drawing>
          <wp:inline distT="0" distB="0" distL="0" distR="0">
            <wp:extent cx="1470787" cy="1066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06AA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ECC" w:rsidRPr="0006751A" w:rsidRDefault="007B0668" w:rsidP="0006751A">
      <w:pPr>
        <w:pStyle w:val="Heading2"/>
        <w:jc w:val="both"/>
        <w:rPr>
          <w:rFonts w:ascii="Times New Roman" w:hAnsi="Times New Roman" w:cs="Times New Roman"/>
          <w:b/>
          <w:sz w:val="32"/>
          <w:u w:val="single"/>
        </w:rPr>
      </w:pPr>
      <w:r w:rsidRPr="0006751A">
        <w:rPr>
          <w:rFonts w:ascii="Times New Roman" w:hAnsi="Times New Roman" w:cs="Times New Roman"/>
          <w:b/>
          <w:sz w:val="32"/>
          <w:u w:val="single"/>
        </w:rPr>
        <w:t>MsgBoxAsk(Irvine32 only)</w:t>
      </w:r>
      <w:r w:rsidR="00E15ECC" w:rsidRPr="0006751A">
        <w:rPr>
          <w:rFonts w:ascii="Times New Roman" w:hAnsi="Times New Roman" w:cs="Times New Roman"/>
          <w:b/>
          <w:sz w:val="32"/>
          <w:u w:val="single"/>
        </w:rPr>
        <w:t>: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The MsgBoxAsk procedure displays a graphical popup message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box with Yes and No buttons. (This works when the program is running in a console window.)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Pass it the offset of a question string in EDX, which will appear in the inside the box. Optionally,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lastRenderedPageBreak/>
        <w:t>pass the offset of a string for the box’s title in EBX. To leave the title blank, set EBX to zero.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MsgBoxAsk returns an integer in EAX that tells you which button was selected by the user.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The value will be one of two predefined Windows constants: IDYES (equal to 6) or IDNO (equal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to 7). Sample call: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.data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caption BYTE "Survey Completed",0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question BYTE "Thank you for completing the survey."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 xml:space="preserve"> BYTE 0dh,0ah</w:t>
      </w:r>
    </w:p>
    <w:p w:rsidR="007B0668" w:rsidRPr="0006751A" w:rsidRDefault="007B0668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BYTE "Would you like to receive the results?",0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  <w:b/>
        </w:rPr>
      </w:pPr>
      <w:r w:rsidRPr="0006751A">
        <w:rPr>
          <w:rFonts w:ascii="Times New Roman" w:hAnsi="Times New Roman" w:cs="Times New Roman"/>
          <w:b/>
        </w:rPr>
        <w:t>.code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ebx,OFFSET caption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mov edx,OFFSET question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MsgBoxAsk</w:t>
      </w:r>
    </w:p>
    <w:p w:rsidR="007B0668" w:rsidRPr="0006751A" w:rsidRDefault="007B0668" w:rsidP="0006751A">
      <w:pPr>
        <w:ind w:left="1440"/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  <w:i/>
        </w:rPr>
        <w:t>;(check return value in EAX)</w:t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>Sample output:</w:t>
      </w: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</w:p>
    <w:p w:rsidR="003C7E00" w:rsidRPr="0006751A" w:rsidRDefault="003C7E00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  <w:noProof/>
        </w:rPr>
        <w:drawing>
          <wp:inline distT="0" distB="0" distL="0" distR="0">
            <wp:extent cx="2004234" cy="96782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0F68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668" w:rsidRPr="0006751A" w:rsidRDefault="007B0668" w:rsidP="0006751A">
      <w:pPr>
        <w:jc w:val="both"/>
        <w:rPr>
          <w:rFonts w:ascii="Times New Roman" w:hAnsi="Times New Roman" w:cs="Times New Roman"/>
        </w:rPr>
      </w:pP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Style w:val="Heading2Char"/>
          <w:rFonts w:ascii="Times New Roman" w:hAnsi="Times New Roman" w:cs="Times New Roman"/>
          <w:b/>
          <w:u w:val="single"/>
        </w:rPr>
        <w:t>WaitMsg</w:t>
      </w:r>
      <w:r w:rsidRPr="0006751A">
        <w:rPr>
          <w:rFonts w:ascii="Times New Roman" w:hAnsi="Times New Roman" w:cs="Times New Roman"/>
        </w:rPr>
        <w:t>:</w:t>
      </w:r>
    </w:p>
    <w:p w:rsidR="00E15ECC" w:rsidRPr="0006751A" w:rsidRDefault="00E15ECC" w:rsidP="0006751A">
      <w:pPr>
        <w:jc w:val="both"/>
        <w:rPr>
          <w:rFonts w:ascii="Times New Roman" w:hAnsi="Times New Roman" w:cs="Times New Roman"/>
        </w:rPr>
      </w:pPr>
      <w:r w:rsidRPr="0006751A">
        <w:rPr>
          <w:rFonts w:ascii="Times New Roman" w:hAnsi="Times New Roman" w:cs="Times New Roman"/>
        </w:rPr>
        <w:t xml:space="preserve"> The WaitMsg procedure displays the message “Press any key to continue.</w:t>
      </w:r>
      <w:r w:rsidR="0006751A" w:rsidRPr="0006751A">
        <w:rPr>
          <w:rFonts w:ascii="Times New Roman" w:hAnsi="Times New Roman" w:cs="Times New Roman"/>
        </w:rPr>
        <w:t xml:space="preserve"> . .” and waits for the user to </w:t>
      </w:r>
      <w:r w:rsidRPr="0006751A">
        <w:rPr>
          <w:rFonts w:ascii="Times New Roman" w:hAnsi="Times New Roman" w:cs="Times New Roman"/>
        </w:rPr>
        <w:t>press a key. This procedure is useful when y</w:t>
      </w:r>
      <w:r w:rsidR="0006751A" w:rsidRPr="0006751A">
        <w:rPr>
          <w:rFonts w:ascii="Times New Roman" w:hAnsi="Times New Roman" w:cs="Times New Roman"/>
        </w:rPr>
        <w:t>ou want to pause the screen dis</w:t>
      </w:r>
      <w:r w:rsidRPr="0006751A">
        <w:rPr>
          <w:rFonts w:ascii="Times New Roman" w:hAnsi="Times New Roman" w:cs="Times New Roman"/>
        </w:rPr>
        <w:t xml:space="preserve">play before data scrolls off and disappears. It has no input parameters. Sample call: </w:t>
      </w:r>
    </w:p>
    <w:p w:rsidR="007B0668" w:rsidRPr="0006751A" w:rsidRDefault="00E15ECC" w:rsidP="0006751A">
      <w:pPr>
        <w:ind w:left="720" w:firstLine="720"/>
        <w:jc w:val="both"/>
        <w:rPr>
          <w:rFonts w:ascii="Times New Roman" w:hAnsi="Times New Roman" w:cs="Times New Roman"/>
          <w:i/>
        </w:rPr>
      </w:pPr>
      <w:r w:rsidRPr="0006751A">
        <w:rPr>
          <w:rFonts w:ascii="Times New Roman" w:hAnsi="Times New Roman" w:cs="Times New Roman"/>
          <w:i/>
        </w:rPr>
        <w:t>call WaitMsg</w:t>
      </w:r>
    </w:p>
    <w:p w:rsidR="007B0668" w:rsidRDefault="007B0668"/>
    <w:p w:rsidR="007B0668" w:rsidRDefault="007B0668"/>
    <w:p w:rsidR="008A1D8D" w:rsidRPr="008A1D8D" w:rsidRDefault="008A1D8D" w:rsidP="008A1D8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Tasks:</w:t>
      </w:r>
    </w:p>
    <w:p w:rsidR="008A1D8D" w:rsidRPr="008A1D8D" w:rsidRDefault="008A1D8D" w:rsidP="008A1D8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D8D">
        <w:rPr>
          <w:rFonts w:ascii="Times New Roman" w:eastAsia="Times New Roman" w:hAnsi="Times New Roman" w:cs="Times New Roman"/>
          <w:color w:val="000000"/>
          <w:sz w:val="24"/>
          <w:szCs w:val="24"/>
        </w:rPr>
        <w:t>Write an assembly program that takes the coordinates of start as in input from user and display star at that coordinate.</w:t>
      </w:r>
    </w:p>
    <w:p w:rsidR="008A1D8D" w:rsidRPr="008A1D8D" w:rsidRDefault="008A1D8D" w:rsidP="008A1D8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D8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Now building on the above program, take foreground (text color) and background color of start as input from user and color it. Display a color pallet to user for input colors. (Eg Press ‘1’ for red, Press ‘2’ for yellow etc).</w:t>
      </w:r>
    </w:p>
    <w:p w:rsidR="008A1D8D" w:rsidRDefault="008A1D8D" w:rsidP="008A1D8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D8D">
        <w:rPr>
          <w:rFonts w:ascii="Times New Roman" w:eastAsia="Times New Roman" w:hAnsi="Times New Roman" w:cs="Times New Roman"/>
          <w:color w:val="000000"/>
          <w:sz w:val="24"/>
          <w:szCs w:val="24"/>
        </w:rPr>
        <w:t>Write an assembly program that takes coordinates and colors from user as an input and write text on that coordinates.</w:t>
      </w:r>
    </w:p>
    <w:p w:rsidR="001C2378" w:rsidRDefault="001C2378" w:rsidP="008A1D8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the program that display the grade with respect of the input given by user </w:t>
      </w:r>
    </w:p>
    <w:p w:rsidR="001C2378" w:rsidRDefault="001C2378" w:rsidP="001C2378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728196" cy="242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C505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378" w:rsidRPr="00806A68" w:rsidRDefault="001C2378" w:rsidP="001C2378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8A1D8D" w:rsidRPr="008A1D8D" w:rsidRDefault="008A1D8D" w:rsidP="008A1D8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Submission Instructions:</w:t>
      </w:r>
    </w:p>
    <w:p w:rsidR="008A1D8D" w:rsidRPr="008A1D8D" w:rsidRDefault="008A1D8D" w:rsidP="008A1D8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A1D8D">
        <w:rPr>
          <w:rFonts w:ascii="Calibri" w:eastAsia="Times New Roman" w:hAnsi="Calibri" w:cs="Calibri"/>
          <w:color w:val="000000"/>
        </w:rPr>
        <w:t>Write your name, roll no and section on top of your code file</w:t>
      </w:r>
    </w:p>
    <w:p w:rsidR="008A1D8D" w:rsidRPr="008A1D8D" w:rsidRDefault="008A1D8D" w:rsidP="008A1D8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A1D8D">
        <w:rPr>
          <w:rFonts w:ascii="Calibri" w:eastAsia="Times New Roman" w:hAnsi="Calibri" w:cs="Calibri"/>
          <w:color w:val="000000"/>
        </w:rPr>
        <w:t>Do all of your code work in procedures and just call that procedure in main to execute the code. You will make 7 different procedures for each question.</w:t>
      </w:r>
    </w:p>
    <w:p w:rsidR="008A1D8D" w:rsidRPr="008A1D8D" w:rsidRDefault="008A1D8D" w:rsidP="008A1D8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Calibri" w:eastAsia="Times New Roman" w:hAnsi="Calibri" w:cs="Calibri"/>
          <w:color w:val="000000"/>
        </w:rPr>
        <w:t>Eg:</w:t>
      </w:r>
    </w:p>
    <w:p w:rsidR="008A1D8D" w:rsidRPr="008A1D8D" w:rsidRDefault="008A1D8D" w:rsidP="008A1D8D">
      <w:pPr>
        <w:spacing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Calibri" w:eastAsia="Times New Roman" w:hAnsi="Calibri" w:cs="Calibri"/>
          <w:color w:val="000000"/>
        </w:rPr>
        <w:t>Q1</w:t>
      </w:r>
      <w:r w:rsidRPr="008A1D8D">
        <w:rPr>
          <w:rFonts w:ascii="Calibri" w:eastAsia="Times New Roman" w:hAnsi="Calibri" w:cs="Calibri"/>
          <w:color w:val="000000"/>
        </w:rPr>
        <w:tab/>
        <w:t>proc</w:t>
      </w:r>
    </w:p>
    <w:p w:rsidR="008A1D8D" w:rsidRPr="008A1D8D" w:rsidRDefault="008A1D8D" w:rsidP="008A1D8D">
      <w:pPr>
        <w:spacing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Calibri" w:eastAsia="Times New Roman" w:hAnsi="Calibri" w:cs="Calibri"/>
          <w:color w:val="000000"/>
        </w:rPr>
        <w:t>;code</w:t>
      </w:r>
    </w:p>
    <w:p w:rsidR="008A1D8D" w:rsidRPr="008A1D8D" w:rsidRDefault="008A1D8D" w:rsidP="008A1D8D">
      <w:pPr>
        <w:spacing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Calibri" w:eastAsia="Times New Roman" w:hAnsi="Calibri" w:cs="Calibri"/>
          <w:color w:val="000000"/>
        </w:rPr>
        <w:t>ret</w:t>
      </w:r>
    </w:p>
    <w:p w:rsidR="008A1D8D" w:rsidRPr="008A1D8D" w:rsidRDefault="008A1D8D" w:rsidP="008A1D8D">
      <w:pPr>
        <w:spacing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8A1D8D">
        <w:rPr>
          <w:rFonts w:ascii="Calibri" w:eastAsia="Times New Roman" w:hAnsi="Calibri" w:cs="Calibri"/>
          <w:color w:val="000000"/>
        </w:rPr>
        <w:t>Q1 endP</w:t>
      </w:r>
      <w:r w:rsidRPr="008A1D8D">
        <w:rPr>
          <w:rFonts w:ascii="Calibri" w:eastAsia="Times New Roman" w:hAnsi="Calibri" w:cs="Calibri"/>
          <w:color w:val="000000"/>
        </w:rPr>
        <w:br/>
      </w:r>
      <w:r w:rsidRPr="008A1D8D">
        <w:rPr>
          <w:rFonts w:ascii="Calibri" w:eastAsia="Times New Roman" w:hAnsi="Calibri" w:cs="Calibri"/>
          <w:color w:val="000000"/>
        </w:rPr>
        <w:br/>
      </w:r>
    </w:p>
    <w:p w:rsidR="008A1D8D" w:rsidRPr="008A1D8D" w:rsidRDefault="008A1D8D" w:rsidP="008A1D8D">
      <w:pPr>
        <w:numPr>
          <w:ilvl w:val="0"/>
          <w:numId w:val="4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8A1D8D">
        <w:rPr>
          <w:rFonts w:ascii="Calibri" w:eastAsia="Times New Roman" w:hAnsi="Calibri" w:cs="Calibri"/>
          <w:color w:val="000000"/>
        </w:rPr>
        <w:t>Submit only one .asm file (Format: i22-1234_LAB12.asm</w:t>
      </w:r>
    </w:p>
    <w:p w:rsidR="007B0668" w:rsidRDefault="007B0668" w:rsidP="008A1D8D"/>
    <w:sectPr w:rsidR="007B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582" w:rsidRDefault="00EA0582" w:rsidP="007B0668">
      <w:pPr>
        <w:spacing w:after="0" w:line="240" w:lineRule="auto"/>
      </w:pPr>
      <w:r>
        <w:separator/>
      </w:r>
    </w:p>
  </w:endnote>
  <w:endnote w:type="continuationSeparator" w:id="0">
    <w:p w:rsidR="00EA0582" w:rsidRDefault="00EA0582" w:rsidP="007B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582" w:rsidRDefault="00EA0582" w:rsidP="007B0668">
      <w:pPr>
        <w:spacing w:after="0" w:line="240" w:lineRule="auto"/>
      </w:pPr>
      <w:r>
        <w:separator/>
      </w:r>
    </w:p>
  </w:footnote>
  <w:footnote w:type="continuationSeparator" w:id="0">
    <w:p w:rsidR="00EA0582" w:rsidRDefault="00EA0582" w:rsidP="007B0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634BA"/>
    <w:multiLevelType w:val="multilevel"/>
    <w:tmpl w:val="F0F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03F5F"/>
    <w:multiLevelType w:val="multilevel"/>
    <w:tmpl w:val="AB9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E7CEF"/>
    <w:multiLevelType w:val="multilevel"/>
    <w:tmpl w:val="515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1">
      <w:lvl w:ilvl="1">
        <w:numFmt w:val="lowerLetter"/>
        <w:lvlText w:val="%2."/>
        <w:lvlJc w:val="left"/>
      </w:lvl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668"/>
    <w:rsid w:val="0006751A"/>
    <w:rsid w:val="001B58E4"/>
    <w:rsid w:val="001C2378"/>
    <w:rsid w:val="00227786"/>
    <w:rsid w:val="0031087C"/>
    <w:rsid w:val="003C7E00"/>
    <w:rsid w:val="00563DB2"/>
    <w:rsid w:val="0065035D"/>
    <w:rsid w:val="007B0668"/>
    <w:rsid w:val="00806A68"/>
    <w:rsid w:val="00844C04"/>
    <w:rsid w:val="008A1D8D"/>
    <w:rsid w:val="009D2A83"/>
    <w:rsid w:val="00DE0DE9"/>
    <w:rsid w:val="00E15ECC"/>
    <w:rsid w:val="00EA0582"/>
    <w:rsid w:val="00F2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D5EB"/>
  <w15:chartTrackingRefBased/>
  <w15:docId w15:val="{DCAB37CD-EEFA-4147-8CFF-22163A1F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668"/>
  </w:style>
  <w:style w:type="paragraph" w:styleId="Footer">
    <w:name w:val="footer"/>
    <w:basedOn w:val="Normal"/>
    <w:link w:val="FooterChar"/>
    <w:uiPriority w:val="99"/>
    <w:unhideWhenUsed/>
    <w:rsid w:val="007B0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668"/>
  </w:style>
  <w:style w:type="character" w:customStyle="1" w:styleId="Heading2Char">
    <w:name w:val="Heading 2 Char"/>
    <w:basedOn w:val="DefaultParagraphFont"/>
    <w:link w:val="Heading2"/>
    <w:uiPriority w:val="9"/>
    <w:rsid w:val="00E15E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A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A1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7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</dc:creator>
  <cp:keywords/>
  <dc:description/>
  <cp:lastModifiedBy>Kanwal</cp:lastModifiedBy>
  <cp:revision>10</cp:revision>
  <dcterms:created xsi:type="dcterms:W3CDTF">2024-10-20T12:11:00Z</dcterms:created>
  <dcterms:modified xsi:type="dcterms:W3CDTF">2024-10-23T06:24:00Z</dcterms:modified>
</cp:coreProperties>
</file>