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Tugas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Tentukan Budget berdasarkan study case berikut (jenisnya disesuaikan dengan bisnis yang dipilih sebelumnya)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57763" cy="317190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341" l="0" r="70192" t="46244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171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Pembuatan planning pembagian budget tersebut untuk Google Ads (disesuaikan dengan study case yang dipilih)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183" cy="15058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4629" l="1442" r="23397" t="35038"/>
                    <a:stretch>
                      <a:fillRect/>
                    </a:stretch>
                  </pic:blipFill>
                  <pic:spPr>
                    <a:xfrm>
                      <a:off x="0" y="0"/>
                      <a:ext cx="5943183" cy="150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Pilih 1 produk/jasa dari brand yang dipilih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Diberi alasan mengapa pembagiannya seperti itu.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Buat 3 Copywriting Google Ads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Heading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04892" cy="7381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9619" l="1602" r="21474" t="35036"/>
                    <a:stretch>
                      <a:fillRect/>
                    </a:stretch>
                  </pic:blipFill>
                  <pic:spPr>
                    <a:xfrm>
                      <a:off x="0" y="0"/>
                      <a:ext cx="5904892" cy="73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