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1809750</wp:posOffset>
            </wp:positionH>
            <wp:positionV relativeFrom="paragraph">
              <wp:posOffset>635</wp:posOffset>
            </wp:positionV>
            <wp:extent cx="2324100" cy="7048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7048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Assignment 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Understanding Startup Financial Strategies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Interviewer: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Muhammad Tahir, K214503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Interviewee: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Sir Abdul Qadir, Co-Founder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Ikhwa Tech  </w:t>
      </w:r>
    </w:p>
    <w:p w:rsidR="00000000" w:rsidDel="00000000" w:rsidP="00000000" w:rsidRDefault="00000000" w:rsidRPr="00000000" w14:paraId="00000009">
      <w:pPr>
        <w:spacing w:after="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Interviewee Email: </w:t>
      </w:r>
      <w:r w:rsidDel="00000000" w:rsidR="00000000" w:rsidRPr="00000000">
        <w:rPr>
          <w:rFonts w:ascii="Roboto" w:cs="Roboto" w:eastAsia="Roboto" w:hAnsi="Roboto"/>
          <w:b w:val="1"/>
          <w:color w:val="5e5e5e"/>
          <w:sz w:val="26"/>
          <w:szCs w:val="26"/>
          <w:rtl w:val="0"/>
        </w:rPr>
        <w:t xml:space="preserve">abdul.qadir@ikhwatech.com</w:t>
      </w:r>
      <w:r w:rsidDel="00000000" w:rsidR="00000000" w:rsidRPr="00000000">
        <w:rPr>
          <w:rtl w:val="0"/>
        </w:rPr>
      </w:r>
    </w:p>
    <w:p w:rsidR="00000000" w:rsidDel="00000000" w:rsidP="00000000" w:rsidRDefault="00000000" w:rsidRPr="00000000" w14:paraId="0000000A">
      <w:pPr>
        <w:spacing w:after="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Interviewee WhatsApp Number: </w:t>
      </w:r>
      <w:r w:rsidDel="00000000" w:rsidR="00000000" w:rsidRPr="00000000">
        <w:rPr>
          <w:rFonts w:ascii="Times New Roman" w:cs="Times New Roman" w:eastAsia="Times New Roman" w:hAnsi="Times New Roman"/>
          <w:sz w:val="28"/>
          <w:szCs w:val="28"/>
          <w:rtl w:val="0"/>
        </w:rPr>
        <w:t xml:space="preserve">0332-8230058</w:t>
      </w:r>
    </w:p>
    <w:p w:rsidR="00000000" w:rsidDel="00000000" w:rsidP="00000000" w:rsidRDefault="00000000" w:rsidRPr="00000000" w14:paraId="0000000B">
      <w:pPr>
        <w:spacing w:after="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Interviewee LinkedIn: </w:t>
      </w:r>
      <w:r w:rsidDel="00000000" w:rsidR="00000000" w:rsidRPr="00000000">
        <w:rPr>
          <w:rFonts w:ascii="Times New Roman" w:cs="Times New Roman" w:eastAsia="Times New Roman" w:hAnsi="Times New Roman"/>
          <w:sz w:val="28"/>
          <w:szCs w:val="28"/>
          <w:rtl w:val="0"/>
        </w:rPr>
        <w:t xml:space="preserve">https://www.linkedin.com/in/abdul-qadir-61731115a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Friday, April 18, 2025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Website: </w:t>
      </w:r>
      <w:hyperlink r:id="rId7">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https://www.ikhwatech.com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report summarizes an interview with Abdul Qadir, Co-Founder of Ikhwa Tech, a technology startup focused on innovative software solutions. The discussion covered key financial and operational decisions, including funding strategies, cost management, pricing models, and scaling plans. Insights from the interview are compared with principles of software engineering economics to highlight real-world applications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Initial Funding &amp; Budgeting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asked about securing initial funding, Sir Qadir explained, “We relied on a mix of personal savings, angel investors, and grants aimed at tech startups.” He emphasized that budget allocation was guided by market research and competitor analysis, prioritizing product development (45%), hiring skilled engineers (30%), and validating the product through pilot testing (25%)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early financial priorities were clear: “Our focus was on building an MVP, assembling a strong team, and getting feedback from users,” said Sir Qadir. These steps align with the principle of minimizing upfront costs while ensuring core functionalities are delivered to attract early adopters .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Cost Estimation &amp; Management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cost estimation, Sir Qadir shared, “We use an Agile approach, breaking projects into sprints and estimating costs based on developer hours and tools.” This method allows for dynamic adjustments as projects progress, reducing the risk of overruns.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manage costs effectively, the team adopted several strategies. “We </w:t>
      </w:r>
      <w:r w:rsidDel="00000000" w:rsidR="00000000" w:rsidRPr="00000000">
        <w:rPr>
          <w:rFonts w:ascii="Times New Roman" w:cs="Times New Roman" w:eastAsia="Times New Roman" w:hAnsi="Times New Roman"/>
          <w:rtl w:val="0"/>
        </w:rPr>
        <w:t xml:space="preserve">outsource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non-core tasks like marketing, </w:t>
      </w:r>
      <w:r w:rsidDel="00000000" w:rsidR="00000000" w:rsidRPr="00000000">
        <w:rPr>
          <w:rFonts w:ascii="Times New Roman" w:cs="Times New Roman" w:eastAsia="Times New Roman" w:hAnsi="Times New Roman"/>
          <w:rtl w:val="0"/>
        </w:rPr>
        <w:t xml:space="preserve">use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open-source software for backend infrastructure, and </w:t>
      </w:r>
      <w:r w:rsidDel="00000000" w:rsidR="00000000" w:rsidRPr="00000000">
        <w:rPr>
          <w:rFonts w:ascii="Times New Roman" w:cs="Times New Roman" w:eastAsia="Times New Roman" w:hAnsi="Times New Roman"/>
          <w:rtl w:val="0"/>
        </w:rPr>
        <w:t xml:space="preserve">negotiate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discounts with cloud providers,” Sir Qadir noted. These practices reflect the economic principle of optimizing resource allocation to maximize value while minimizing waste.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Pricing Models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 Qadir explained the decision behind their pricing model: “We chose a tiered subscription because it aligns with customer expectations and allows us to offer both free and premium options.” This approach is consistent with software engineering economics, which advocates for pricing strategies that balance accessibility with profitability.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 feedback led to a significant adjustment: “We introduced a mid-tier plan after realizing users wanted more features at a lower price point,” Sir Qadir added. This change increased conversion rates by 22%, demonstrating the importance of iterating based on user input .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Make vs. Buy Decisions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build in-house if it’s core to our IP, like our AI engine, but use third-party solutions for things like payment processing,” Sir Qadir stated. This strategy reflects the economic principle of focusing internal resources on competitive advantages while leveraging external expertise for non-core functions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integrating Stripe instead of building a payment gateway saved $120K upfront and avoided compliance risks. “It was a no-brainer,” Sir Qadir remarked, highlighting the financial and operational benefits of such decisions .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Cloud vs. On-Premise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choice of cloud infrastructure was driven by scalability and cost considerations. “AWS gave us global access and reduced upfront costs, which was critical in the early stages,” Sir Qadir explained. Security compliance, particularly GDPR, was another key factor .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decision has paid off, as Sir Qadir noted: “Cloud adoption cut operational costs by 30% and allowed us to scale seamlessly during traffic spikes.” This aligns with software engineering economics, which emphasizes the importance of flexible, scalable infrastructure to support growth .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Scaling and Investment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planning for growth, Sir Qadir highlighted the role of metrics: “We evaluate investment needs using CAC and LTV</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secure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Series A funding.” This data-driven approach ensures that investments are aligned with sustainable growth .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Financial Challenges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biggest financial challenge was cash flow volatility due to delayed client payments. “We mitigated this by diversifying funding sources and adopting lean practices to extend our runway,” Sir Qadir shared. This underscores the importance of maintaining liquidity and flexibility in uncertain environments .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Comparison with Software Engineering Economics Principles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interview findings align closely with software engineering economics principles: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1.Cost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Agile methodologies and outsourcing non-core tasks optimize resource allocation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2.Pricing Strategy: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Tiered subscriptions and iterative adjustments reflect market dynamics and user preferences.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3.Scalability: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Cloud infrastructure supports growth while reducing upfront costs, a key consideration in software economics.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interview with Sir Abdul Qadir provides valuable insights into the financial and operational decisions of a growing tech startup. By adhering to software engineering economics principles, Ikhwa Tech has successfully navigated challenges and achieved sustainable growth. These lessons can serve as a guide for other startups aiming to balance innovation with financial prudence.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after="280" w:before="28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khwatec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