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1F4E79"/>
          <w:sz w:val="52"/>
          <w:szCs w:val="52"/>
        </w:rPr>
        <w:t xml:space="preserve">CARDIAC MRI HCM PIPELINE</w:t>
      </w:r>
    </w:p>
    <w:p>
      <w:pPr>
        <w:spacing w:before="0" w:after="80"/>
        <w:jc w:val="center"/>
      </w:pPr>
      <w:r>
        <w:rPr>
          <w:rFonts w:ascii="Arial" w:cs="Arial" w:eastAsia="Arial" w:hAnsi="Arial"/>
          <w:color w:val="2E75B6"/>
          <w:sz w:val="36"/>
          <w:szCs w:val="36"/>
        </w:rPr>
        <w:t xml:space="preserve">Technical Findings Report</w:t>
      </w:r>
    </w:p>
    <w:p>
      <w:pPr>
        <w:pBdr>
          <w:bottom w:val="single" w:color="2E75B6" w:sz="4" w:space="4"/>
        </w:pBdr>
        <w:spacing w:before="0" w:after="200"/>
        <w:jc w:val="center"/>
      </w:pPr>
      <w:r>
        <w:rPr>
          <w:rFonts w:ascii="Arial" w:cs="Arial" w:eastAsia="Arial" w:hAnsi="Arial"/>
          <w:color w:val="666666"/>
          <w:sz w:val="24"/>
          <w:szCs w:val="24"/>
        </w:rPr>
        <w:t xml:space="preserve">March 12, 2026</w:t>
      </w:r>
    </w:p>
    <w:p>
      <w:pPr>
        <w:spacing w:before="80" w:after="0"/>
      </w:pPr>
      <w:r>
        <w:t xml:space="preserve"/>
      </w:r>
    </w:p>
    <w:p>
      <w:pPr>
        <w:spacing w:before="0" w:after="40"/>
        <w:jc w:val="center"/>
      </w:pPr>
      <w:r>
        <w:rPr>
          <w:rFonts w:ascii="Arial" w:cs="Arial" w:eastAsia="Arial" w:hAnsi="Arial"/>
          <w:color w:val="444444"/>
          <w:sz w:val="22"/>
          <w:szCs w:val="22"/>
        </w:rPr>
        <w:t xml:space="preserve">Prepared by:</w:t>
      </w:r>
    </w:p>
    <w:p>
      <w:pPr>
        <w:spacing w:before="0" w:after="40"/>
        <w:jc w:val="center"/>
      </w:pPr>
      <w:r>
        <w:rPr>
          <w:rFonts w:ascii="Arial" w:cs="Arial" w:eastAsia="Arial" w:hAnsi="Arial"/>
          <w:b/>
          <w:bCs/>
          <w:color w:val="1F4E79"/>
          <w:sz w:val="28"/>
          <w:szCs w:val="28"/>
        </w:rPr>
        <w:t xml:space="preserve">Muhammad Tahir</w:t>
      </w:r>
    </w:p>
    <w:p>
      <w:pPr>
        <w:spacing w:before="0" w:after="0"/>
        <w:jc w:val="center"/>
      </w:pPr>
      <w:r>
        <w:rPr>
          <w:rFonts w:ascii="Arial" w:cs="Arial" w:eastAsia="Arial" w:hAnsi="Arial"/>
          <w:color w:val="666666"/>
          <w:sz w:val="22"/>
          <w:szCs w:val="22"/>
        </w:rPr>
        <w:t xml:space="preserve">Master's Research Student</w:t>
      </w:r>
    </w:p>
    <w:p>
      <w:pPr>
        <w:spacing w:before="400" w:after="0"/>
      </w:pPr>
      <w:r>
        <w:t xml:space="preserve"/>
      </w:r>
    </w:p>
    <w:p>
      <w:pPr>
        <w:pStyle w:val="Heading1"/>
        <w:spacing w:before="360" w:after="120"/>
      </w:pPr>
      <w:r>
        <w:rPr>
          <w:rFonts w:ascii="Arial" w:cs="Arial" w:eastAsia="Arial" w:hAnsi="Arial"/>
          <w:b/>
          <w:bCs/>
          <w:color w:val="1F4E79"/>
          <w:sz w:val="32"/>
          <w:szCs w:val="32"/>
        </w:rPr>
        <w:t xml:space="preserve">1. Executive Summary</w:t>
      </w:r>
    </w:p>
    <w:p>
      <w:pPr>
        <w:spacing w:before="60" w:after="80"/>
      </w:pPr>
      <w:r>
        <w:rPr>
          <w:rFonts w:ascii="Arial" w:cs="Arial" w:eastAsia="Arial" w:hAnsi="Arial"/>
          <w:sz w:val="22"/>
          <w:szCs w:val="22"/>
        </w:rPr>
        <w:t xml:space="preserve">This report summarizes an end-to-end technical review of the cardiac MRI multi-agent classification pipeline, including data audit, code-path diagnosis, remediation, and measured impact. The project objective is binary classification of Normal vs Sick (Hypertrophic Cardiomyopathy — HCM) from cardiac MRI volumes.</w:t>
      </w:r>
    </w:p>
    <w:p>
      <w:pPr>
        <w:spacing w:before="80" w:after="0"/>
      </w:pPr>
      <w:r>
        <w:t xml:space="preserve"/>
      </w:r>
    </w:p>
    <w:p>
      <w:pPr>
        <w:spacing w:before="160" w:after="60"/>
      </w:pPr>
      <w:r>
        <w:rPr>
          <w:rFonts w:ascii="Arial" w:cs="Arial" w:eastAsia="Arial" w:hAnsi="Arial"/>
          <w:b/>
          <w:bCs/>
          <w:color w:val="2E75B6"/>
          <w:sz w:val="22"/>
          <w:szCs w:val="22"/>
        </w:rPr>
        <w:t xml:space="preserve">Key Outcomes</w:t>
      </w:r>
    </w:p>
    <w:p>
      <w:pPr>
        <w:pStyle w:val="ListParagraph"/>
        <w:numPr>
          <w:ilvl w:val="0"/>
          <w:numId w:val="2"/>
        </w:numPr>
        <w:spacing w:before="40" w:after="40"/>
      </w:pPr>
      <w:r>
        <w:rPr>
          <w:rFonts w:ascii="Arial" w:cs="Arial" w:eastAsia="Arial" w:hAnsi="Arial"/>
          <w:b w:val="false"/>
          <w:bCs w:val="false"/>
          <w:sz w:val="22"/>
          <w:szCs w:val="22"/>
        </w:rPr>
        <w:t xml:space="preserve">The core issues were not model-capacity limitations; they were primarily data routing, volume orientation consistency, and imbalance/threshold calibration issues.</w:t>
      </w:r>
    </w:p>
    <w:p>
      <w:pPr>
        <w:pStyle w:val="ListParagraph"/>
        <w:numPr>
          <w:ilvl w:val="0"/>
          <w:numId w:val="2"/>
        </w:numPr>
        <w:spacing w:before="40" w:after="40"/>
      </w:pPr>
      <w:r>
        <w:rPr>
          <w:rFonts w:ascii="Arial" w:cs="Arial" w:eastAsia="Arial" w:hAnsi="Arial"/>
          <w:b w:val="false"/>
          <w:bCs w:val="false"/>
          <w:sz w:val="22"/>
          <w:szCs w:val="22"/>
        </w:rPr>
        <w:t xml:space="preserve">High-impact root causes were fixed in preprocessing, ingestion compatibility, data loading, and inference.</w:t>
      </w:r>
    </w:p>
    <w:p>
      <w:pPr>
        <w:pStyle w:val="ListParagraph"/>
        <w:numPr>
          <w:ilvl w:val="0"/>
          <w:numId w:val="2"/>
        </w:numPr>
        <w:spacing w:before="40" w:after="40"/>
      </w:pPr>
      <w:r>
        <w:rPr>
          <w:rFonts w:ascii="Arial" w:cs="Arial" w:eastAsia="Arial" w:hAnsi="Arial"/>
          <w:b w:val="false"/>
          <w:bCs w:val="false"/>
          <w:sz w:val="22"/>
          <w:szCs w:val="22"/>
        </w:rPr>
        <w:t xml:space="preserve">On the current held-out test split (3 patients), threshold tuning improved observed metrics:</w:t>
      </w:r>
    </w:p>
    <w:p>
      <w:pPr>
        <w:pStyle w:val="ListParagraph"/>
        <w:numPr>
          <w:ilvl w:val="1"/>
          <w:numId w:val="3"/>
        </w:numPr>
        <w:spacing w:before="30" w:after="30"/>
      </w:pPr>
      <w:r>
        <w:rPr>
          <w:rFonts w:ascii="Arial" w:cs="Arial" w:eastAsia="Arial" w:hAnsi="Arial"/>
          <w:sz w:val="22"/>
          <w:szCs w:val="22"/>
        </w:rPr>
        <w:t xml:space="preserve">Accuracy: 0.3333 → 0.6667</w:t>
      </w:r>
    </w:p>
    <w:p>
      <w:pPr>
        <w:pStyle w:val="ListParagraph"/>
        <w:numPr>
          <w:ilvl w:val="1"/>
          <w:numId w:val="3"/>
        </w:numPr>
        <w:spacing w:before="30" w:after="30"/>
      </w:pPr>
      <w:r>
        <w:rPr>
          <w:rFonts w:ascii="Arial" w:cs="Arial" w:eastAsia="Arial" w:hAnsi="Arial"/>
          <w:sz w:val="22"/>
          <w:szCs w:val="22"/>
        </w:rPr>
        <w:t xml:space="preserve">F1-macro: 0.25 → 0.6667</w:t>
      </w:r>
    </w:p>
    <w:p>
      <w:pPr>
        <w:pStyle w:val="ListParagraph"/>
        <w:numPr>
          <w:ilvl w:val="1"/>
          <w:numId w:val="3"/>
        </w:numPr>
        <w:spacing w:before="30" w:after="30"/>
      </w:pPr>
      <w:r>
        <w:rPr>
          <w:rFonts w:ascii="Arial" w:cs="Arial" w:eastAsia="Arial" w:hAnsi="Arial"/>
          <w:sz w:val="22"/>
          <w:szCs w:val="22"/>
        </w:rPr>
        <w:t xml:space="preserve">Specificity: 0.0 → 0.5</w:t>
      </w:r>
    </w:p>
    <w:p>
      <w:pPr>
        <w:pStyle w:val="ListParagraph"/>
        <w:numPr>
          <w:ilvl w:val="0"/>
          <w:numId w:val="2"/>
        </w:numPr>
        <w:spacing w:before="40" w:after="40"/>
      </w:pPr>
      <w:r>
        <w:rPr>
          <w:rFonts w:ascii="Arial" w:cs="Arial" w:eastAsia="Arial" w:hAnsi="Arial"/>
          <w:b w:val="false"/>
          <w:bCs w:val="false"/>
          <w:sz w:val="22"/>
          <w:szCs w:val="22"/>
        </w:rPr>
        <w:t xml:space="preserve">A full stratified 5-fold framework has now been completed, providing fold-wise and aggregate estimates beyond the tiny fixed test split.</w:t>
      </w:r>
    </w:p>
    <w:p>
      <w:pPr>
        <w:spacing w:before="80" w:after="0"/>
      </w:pPr>
      <w:r>
        <w:t xml:space="preserve"/>
      </w:r>
    </w:p>
    <w:p>
      <w:pPr>
        <w:spacing w:before="160" w:after="60"/>
      </w:pPr>
      <w:r>
        <w:rPr>
          <w:rFonts w:ascii="Arial" w:cs="Arial" w:eastAsia="Arial" w:hAnsi="Arial"/>
          <w:b/>
          <w:bCs/>
          <w:color w:val="2E75B6"/>
          <w:sz w:val="22"/>
          <w:szCs w:val="22"/>
        </w:rPr>
        <w:t xml:space="preserve">Current Interpretation</w:t>
      </w:r>
    </w:p>
    <w:p>
      <w:pPr>
        <w:spacing w:before="60" w:after="80"/>
      </w:pPr>
      <w:r>
        <w:rPr>
          <w:rFonts w:ascii="Arial" w:cs="Arial" w:eastAsia="Arial" w:hAnsi="Arial"/>
          <w:sz w:val="22"/>
          <w:szCs w:val="22"/>
        </w:rPr>
        <w:t xml:space="preserve">The system now behaves more coherently and robustly at the pipeline level, but completed k-fold evaluation shows current classification operating-point behavior is still weak for the Sick class (low recall/precision). The architecture is serviceable; the biggest gains in this cycle came from correctness and evaluation rigor.</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2. Scope and Method</w:t>
      </w:r>
    </w:p>
    <w:p>
      <w:pPr>
        <w:spacing w:before="60" w:after="80"/>
      </w:pPr>
      <w:r>
        <w:rPr>
          <w:rFonts w:ascii="Arial" w:cs="Arial" w:eastAsia="Arial" w:hAnsi="Arial"/>
          <w:sz w:val="22"/>
          <w:szCs w:val="22"/>
        </w:rPr>
        <w:t xml:space="preserve">The review covered four layers:</w:t>
      </w:r>
    </w:p>
    <w:p>
      <w:pPr>
        <w:pStyle w:val="ListParagraph"/>
        <w:numPr>
          <w:ilvl w:val="0"/>
          <w:numId w:val="4"/>
        </w:numPr>
        <w:spacing w:before="40" w:after="40"/>
      </w:pPr>
      <w:r>
        <w:rPr>
          <w:rFonts w:ascii="Arial" w:cs="Arial" w:eastAsia="Arial" w:hAnsi="Arial"/>
          <w:sz w:val="22"/>
          <w:szCs w:val="22"/>
        </w:rPr>
        <w:t xml:space="preserve">Dataset structure and split quality</w:t>
      </w:r>
    </w:p>
    <w:p>
      <w:pPr>
        <w:pStyle w:val="ListParagraph"/>
        <w:numPr>
          <w:ilvl w:val="0"/>
          <w:numId w:val="4"/>
        </w:numPr>
        <w:spacing w:before="40" w:after="40"/>
      </w:pPr>
      <w:r>
        <w:rPr>
          <w:rFonts w:ascii="Arial" w:cs="Arial" w:eastAsia="Arial" w:hAnsi="Arial"/>
          <w:sz w:val="22"/>
          <w:szCs w:val="22"/>
        </w:rPr>
        <w:t xml:space="preserve">Agent pipeline correctness (Router → Ingestion → Preprocessing → Classification)</w:t>
      </w:r>
    </w:p>
    <w:p>
      <w:pPr>
        <w:pStyle w:val="ListParagraph"/>
        <w:numPr>
          <w:ilvl w:val="0"/>
          <w:numId w:val="4"/>
        </w:numPr>
        <w:spacing w:before="40" w:after="40"/>
      </w:pPr>
      <w:r>
        <w:rPr>
          <w:rFonts w:ascii="Arial" w:cs="Arial" w:eastAsia="Arial" w:hAnsi="Arial"/>
          <w:sz w:val="22"/>
          <w:szCs w:val="22"/>
        </w:rPr>
        <w:t xml:space="preserve">Training and evaluation logic (sampling, weighting, thresholding)</w:t>
      </w:r>
    </w:p>
    <w:p>
      <w:pPr>
        <w:pStyle w:val="ListParagraph"/>
        <w:numPr>
          <w:ilvl w:val="0"/>
          <w:numId w:val="4"/>
        </w:numPr>
        <w:spacing w:before="40" w:after="40"/>
      </w:pPr>
      <w:r>
        <w:rPr>
          <w:rFonts w:ascii="Arial" w:cs="Arial" w:eastAsia="Arial" w:hAnsi="Arial"/>
          <w:sz w:val="22"/>
          <w:szCs w:val="22"/>
        </w:rPr>
        <w:t xml:space="preserve">Result interpretation and stability</w:t>
      </w:r>
    </w:p>
    <w:p>
      <w:pPr>
        <w:spacing w:before="80" w:after="0"/>
      </w:pPr>
      <w:r>
        <w:t xml:space="preserve"/>
      </w:r>
    </w:p>
    <w:p>
      <w:pPr>
        <w:spacing w:before="60" w:after="80"/>
      </w:pPr>
      <w:r>
        <w:rPr>
          <w:rFonts w:ascii="Arial" w:cs="Arial" w:eastAsia="Arial" w:hAnsi="Arial"/>
          <w:sz w:val="22"/>
          <w:szCs w:val="22"/>
        </w:rPr>
        <w:t xml:space="preserve">Work completed in this cycle included both diagnosis and implementation, followed by validation runs and artifact checks.</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3. Dataset Findings</w:t>
      </w:r>
    </w:p>
    <w:p>
      <w:pPr>
        <w:pStyle w:val="Heading2"/>
        <w:spacing w:before="240" w:after="80"/>
      </w:pPr>
      <w:r>
        <w:rPr>
          <w:rFonts w:ascii="Arial" w:cs="Arial" w:eastAsia="Arial" w:hAnsi="Arial"/>
          <w:b/>
          <w:bCs/>
          <w:color w:val="2E75B6"/>
          <w:sz w:val="26"/>
          <w:szCs w:val="26"/>
        </w:rPr>
        <w:t xml:space="preserve">3.1  Cohort Size and Class Balance</w:t>
      </w:r>
    </w:p>
    <w:p>
      <w:pPr>
        <w:spacing w:before="60" w:after="80"/>
      </w:pPr>
      <w:r>
        <w:rPr>
          <w:rFonts w:ascii="Arial" w:cs="Arial" w:eastAsia="Arial" w:hAnsi="Arial"/>
          <w:sz w:val="22"/>
          <w:szCs w:val="22"/>
        </w:rPr>
        <w:t xml:space="preserve">From split/manifest reconciliation, the following cohort statistics were confirmed: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unique patients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26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Normal class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2"/>
                <w:szCs w:val="22"/>
              </w:rPr>
              <w:t xml:space="preserve">16 patients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Sick / HCM 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10 patients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Processed manifest status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22"/>
                <w:szCs w:val="22"/>
              </w:rPr>
              <w:t xml:space="preserve">26/26 OK (complete)</w:t>
            </w:r>
          </w:p>
        </w:tc>
      </w:tr>
    </w:tbl>
    <w:p>
      <w:pPr>
        <w:spacing w:before="120" w:after="0"/>
      </w:pPr>
      <w:r>
        <w:t xml:space="preserve"/>
      </w:r>
    </w:p>
    <w:p>
      <w:pPr>
        <w:spacing w:before="60" w:after="80"/>
      </w:pPr>
      <w:r>
        <w:rPr>
          <w:rFonts w:ascii="Arial" w:cs="Arial" w:eastAsia="Arial" w:hAnsi="Arial"/>
          <w:sz w:val="22"/>
          <w:szCs w:val="22"/>
        </w:rPr>
        <w:t xml:space="preserve">Preprocessing coverage is complete — no patients are currently missing processed volumes.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3.2  Split Characteristics</w:t>
      </w:r>
    </w:p>
    <w:p>
      <w:pPr>
        <w:spacing w:before="60" w:after="80"/>
      </w:pPr>
      <w:r>
        <w:rPr>
          <w:rFonts w:ascii="Arial" w:cs="Arial" w:eastAsia="Arial" w:hAnsi="Arial"/>
          <w:sz w:val="22"/>
          <w:szCs w:val="22"/>
        </w:rPr>
        <w:t xml:space="preserve">Patient-level split composition from existing train/val/test CSVs: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Split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Patients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Normal, 8 Sick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Validation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Normal, 1 Sick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Normal, 1 Sick</w:t>
            </w:r>
          </w:p>
        </w:tc>
      </w:tr>
    </w:tbl>
    <w:p>
      <w:pPr>
        <w:spacing w:before="120" w:after="0"/>
      </w:pPr>
      <w:r>
        <w:t xml:space="preserve"/>
      </w:r>
    </w:p>
    <w:p>
      <w:pPr>
        <w:pBdr>
          <w:left w:val="single" w:color="F4B942" w:sz="12" w:space="6"/>
        </w:pBdr>
        <w:shd w:fill="FFF2CC" w:val="clear"/>
        <w:spacing w:before="100" w:after="100"/>
        <w:ind w:left="200"/>
      </w:pPr>
      <w:r>
        <w:rPr>
          <w:rFonts w:ascii="Arial" w:cs="Arial" w:eastAsia="Arial" w:hAnsi="Arial"/>
          <w:i/>
          <w:iCs/>
          <w:sz w:val="22"/>
          <w:szCs w:val="22"/>
        </w:rPr>
        <w:t xml:space="preserve">Important: With only 3 patients in validation and 3 in test, any metric (especially AUROC) is highly unstable and sensitive to threshold shifts. This explains why small logic fixes or threshold adjustments can produce large apparent metric swings.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3.3  Data Format Reality vs Assumptions</w:t>
      </w:r>
    </w:p>
    <w:p>
      <w:pPr>
        <w:spacing w:before="60" w:after="80"/>
      </w:pPr>
      <w:r>
        <w:rPr>
          <w:rFonts w:ascii="Arial" w:cs="Arial" w:eastAsia="Arial" w:hAnsi="Arial"/>
          <w:sz w:val="22"/>
          <w:szCs w:val="22"/>
        </w:rPr>
        <w:t xml:space="preserve">The repository documentation originally implied DICOM-oriented flow, while the raw dataset is JPEG-series based. This mismatch propagated into comments, configuration assumptions, and contributed to fragility in ingestion and preprocessing pathways.</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4. Code and Architecture Findings</w:t>
      </w:r>
    </w:p>
    <w:p>
      <w:pPr>
        <w:pStyle w:val="Heading2"/>
        <w:spacing w:before="240" w:after="80"/>
      </w:pPr>
      <w:r>
        <w:rPr>
          <w:rFonts w:ascii="Arial" w:cs="Arial" w:eastAsia="Arial" w:hAnsi="Arial"/>
          <w:b/>
          <w:bCs/>
          <w:color w:val="2E75B6"/>
          <w:sz w:val="26"/>
          <w:szCs w:val="26"/>
        </w:rPr>
        <w:t xml:space="preserve">4.1  Preprocessing Routing and Manifest Integrity</w:t>
      </w:r>
    </w:p>
    <w:p>
      <w:pPr>
        <w:spacing w:before="40" w:after="60"/>
      </w:pPr>
      <w:r>
        <w:rPr>
          <w:rFonts w:ascii="Arial" w:cs="Arial" w:eastAsia="Arial" w:hAnsi="Arial"/>
          <w:b/>
          <w:bCs/>
          <w:color w:val="C00000"/>
          <w:sz w:val="22"/>
          <w:szCs w:val="22"/>
        </w:rPr>
        <w:t xml:space="preserve">Issue: </w:t>
      </w:r>
      <w:r>
        <w:rPr>
          <w:rFonts w:ascii="Arial" w:cs="Arial" w:eastAsia="Arial" w:hAnsi="Arial"/>
          <w:sz w:val="22"/>
          <w:szCs w:val="22"/>
        </w:rPr>
        <w:t xml:space="preserve">Preprocessing flow used non-canonical path assumptions and insufficient traceability for selected series.</w:t>
      </w:r>
    </w:p>
    <w:p>
      <w:pPr>
        <w:spacing w:before="40" w:after="60"/>
      </w:pPr>
      <w:r>
        <w:rPr>
          <w:rFonts w:ascii="Arial" w:cs="Arial" w:eastAsia="Arial" w:hAnsi="Arial"/>
          <w:b/>
          <w:bCs/>
          <w:color w:val="375623"/>
          <w:sz w:val="22"/>
          <w:szCs w:val="22"/>
        </w:rPr>
        <w:t xml:space="preserve">Fixes: </w:t>
      </w:r>
      <w:r>
        <w:rPr>
          <w:rFonts w:ascii="Arial" w:cs="Arial" w:eastAsia="Arial" w:hAnsi="Arial"/>
          <w:sz w:val="22"/>
          <w:szCs w:val="22"/>
        </w:rPr>
        <w:t xml:space="preserve">Patient-level routing corrected to use true patient directories; fallback series selection made explicit; manifest enriched with patient_dir and selected_series fields.</w:t>
      </w:r>
    </w:p>
    <w:p>
      <w:pPr>
        <w:spacing w:before="40" w:after="80"/>
      </w:pPr>
      <w:r>
        <w:rPr>
          <w:rFonts w:ascii="Arial" w:cs="Arial" w:eastAsia="Arial" w:hAnsi="Arial"/>
          <w:b/>
          <w:bCs/>
          <w:color w:val="2E75B6"/>
          <w:sz w:val="22"/>
          <w:szCs w:val="22"/>
        </w:rPr>
        <w:t xml:space="preserve">Impact: </w:t>
      </w:r>
      <w:r>
        <w:rPr>
          <w:rFonts w:ascii="Arial" w:cs="Arial" w:eastAsia="Arial" w:hAnsi="Arial"/>
          <w:sz w:val="22"/>
          <w:szCs w:val="22"/>
        </w:rPr>
        <w:t xml:space="preserve">Improved reproducibility and auditability; reduced silent path drift.</w:t>
      </w:r>
    </w:p>
    <w:p>
      <w:pPr>
        <w:pStyle w:val="Heading2"/>
        <w:spacing w:before="240" w:after="80"/>
      </w:pPr>
      <w:r>
        <w:rPr>
          <w:rFonts w:ascii="Arial" w:cs="Arial" w:eastAsia="Arial" w:hAnsi="Arial"/>
          <w:b/>
          <w:bCs/>
          <w:color w:val="2E75B6"/>
          <w:sz w:val="26"/>
          <w:szCs w:val="26"/>
        </w:rPr>
        <w:t xml:space="preserve">4.2  Ingestion Compatibility</w:t>
      </w:r>
    </w:p>
    <w:p>
      <w:pPr>
        <w:spacing w:before="40" w:after="60"/>
      </w:pPr>
      <w:r>
        <w:rPr>
          <w:rFonts w:ascii="Arial" w:cs="Arial" w:eastAsia="Arial" w:hAnsi="Arial"/>
          <w:b/>
          <w:bCs/>
          <w:color w:val="C00000"/>
          <w:sz w:val="22"/>
          <w:szCs w:val="22"/>
        </w:rPr>
        <w:t xml:space="preserve">Issue: </w:t>
      </w:r>
      <w:r>
        <w:rPr>
          <w:rFonts w:ascii="Arial" w:cs="Arial" w:eastAsia="Arial" w:hAnsi="Arial"/>
          <w:sz w:val="22"/>
          <w:szCs w:val="22"/>
        </w:rPr>
        <w:t xml:space="preserve">Constructor mismatch risk for callers expecting the rescale argument from prior DICOM-style ingestion semantics.</w:t>
      </w:r>
    </w:p>
    <w:p>
      <w:pPr>
        <w:spacing w:before="40" w:after="60"/>
      </w:pPr>
      <w:r>
        <w:rPr>
          <w:rFonts w:ascii="Arial" w:cs="Arial" w:eastAsia="Arial" w:hAnsi="Arial"/>
          <w:b/>
          <w:bCs/>
          <w:color w:val="375623"/>
          <w:sz w:val="22"/>
          <w:szCs w:val="22"/>
        </w:rPr>
        <w:t xml:space="preserve">Fix: </w:t>
      </w:r>
      <w:r>
        <w:rPr>
          <w:rFonts w:ascii="Arial" w:cs="Arial" w:eastAsia="Arial" w:hAnsi="Arial"/>
          <w:sz w:val="22"/>
          <w:szCs w:val="22"/>
        </w:rPr>
        <w:t xml:space="preserve">Backward-compatible no-op rescale support added to the ingestion agent constructor.</w:t>
      </w:r>
    </w:p>
    <w:p>
      <w:pPr>
        <w:spacing w:before="40" w:after="80"/>
      </w:pPr>
      <w:r>
        <w:rPr>
          <w:rFonts w:ascii="Arial" w:cs="Arial" w:eastAsia="Arial" w:hAnsi="Arial"/>
          <w:b/>
          <w:bCs/>
          <w:color w:val="2E75B6"/>
          <w:sz w:val="22"/>
          <w:szCs w:val="22"/>
        </w:rPr>
        <w:t xml:space="preserve">Impact: </w:t>
      </w:r>
      <w:r>
        <w:rPr>
          <w:rFonts w:ascii="Arial" w:cs="Arial" w:eastAsia="Arial" w:hAnsi="Arial"/>
          <w:sz w:val="22"/>
          <w:szCs w:val="22"/>
        </w:rPr>
        <w:t xml:space="preserve">Prevents integration breakage while preserving the JPEG-based flow.</w:t>
      </w:r>
    </w:p>
    <w:p>
      <w:pPr>
        <w:pStyle w:val="Heading2"/>
        <w:spacing w:before="240" w:after="80"/>
      </w:pPr>
      <w:r>
        <w:rPr>
          <w:rFonts w:ascii="Arial" w:cs="Arial" w:eastAsia="Arial" w:hAnsi="Arial"/>
          <w:b/>
          <w:bCs/>
          <w:color w:val="2E75B6"/>
          <w:sz w:val="26"/>
          <w:szCs w:val="26"/>
        </w:rPr>
        <w:t xml:space="preserve">4.3  NIfTI Orientation Consistency</w:t>
      </w:r>
    </w:p>
    <w:p>
      <w:pPr>
        <w:spacing w:before="40" w:after="60"/>
      </w:pPr>
      <w:r>
        <w:rPr>
          <w:rFonts w:ascii="Arial" w:cs="Arial" w:eastAsia="Arial" w:hAnsi="Arial"/>
          <w:b/>
          <w:bCs/>
          <w:color w:val="C00000"/>
          <w:sz w:val="22"/>
          <w:szCs w:val="22"/>
        </w:rPr>
        <w:t xml:space="preserve">Issue: </w:t>
      </w:r>
      <w:r>
        <w:rPr>
          <w:rFonts w:ascii="Arial" w:cs="Arial" w:eastAsia="Arial" w:hAnsi="Arial"/>
          <w:sz w:val="22"/>
          <w:szCs w:val="22"/>
        </w:rPr>
        <w:t xml:space="preserve">Inconsistent handling of depth/axis ordering between data loading and prediction-time loading caused hidden training/inference mismatch.</w:t>
      </w:r>
    </w:p>
    <w:p>
      <w:pPr>
        <w:spacing w:before="40" w:after="60"/>
      </w:pPr>
      <w:r>
        <w:rPr>
          <w:rFonts w:ascii="Arial" w:cs="Arial" w:eastAsia="Arial" w:hAnsi="Arial"/>
          <w:b/>
          <w:bCs/>
          <w:color w:val="375623"/>
          <w:sz w:val="22"/>
          <w:szCs w:val="22"/>
        </w:rPr>
        <w:t xml:space="preserve">Fixes: </w:t>
      </w:r>
      <w:r>
        <w:rPr>
          <w:rFonts w:ascii="Arial" w:cs="Arial" w:eastAsia="Arial" w:hAnsi="Arial"/>
          <w:sz w:val="22"/>
          <w:szCs w:val="22"/>
        </w:rPr>
        <w:t xml:space="preserve">Added strict 3D volume checks; robust depth-axis inference logic; warning path for ambiguous axis order; ensured contiguous tensor conversion before model input.</w:t>
      </w:r>
    </w:p>
    <w:p>
      <w:pPr>
        <w:spacing w:before="40" w:after="80"/>
      </w:pPr>
      <w:r>
        <w:rPr>
          <w:rFonts w:ascii="Arial" w:cs="Arial" w:eastAsia="Arial" w:hAnsi="Arial"/>
          <w:b/>
          <w:bCs/>
          <w:color w:val="2E75B6"/>
          <w:sz w:val="22"/>
          <w:szCs w:val="22"/>
        </w:rPr>
        <w:t xml:space="preserve">Impact: </w:t>
      </w:r>
      <w:r>
        <w:rPr>
          <w:rFonts w:ascii="Arial" w:cs="Arial" w:eastAsia="Arial" w:hAnsi="Arial"/>
          <w:sz w:val="22"/>
          <w:szCs w:val="22"/>
        </w:rPr>
        <w:t xml:space="preserve">Eliminates a major hidden source of training/inference mismatch.</w:t>
      </w:r>
    </w:p>
    <w:p>
      <w:pPr>
        <w:pStyle w:val="Heading2"/>
        <w:spacing w:before="240" w:after="80"/>
      </w:pPr>
      <w:r>
        <w:rPr>
          <w:rFonts w:ascii="Arial" w:cs="Arial" w:eastAsia="Arial" w:hAnsi="Arial"/>
          <w:b/>
          <w:bCs/>
          <w:color w:val="2E75B6"/>
          <w:sz w:val="26"/>
          <w:szCs w:val="26"/>
        </w:rPr>
        <w:t xml:space="preserve">4.4  Imbalance Strategy Ambiguity</w:t>
      </w:r>
    </w:p>
    <w:p>
      <w:pPr>
        <w:spacing w:before="40" w:after="60"/>
      </w:pPr>
      <w:r>
        <w:rPr>
          <w:rFonts w:ascii="Arial" w:cs="Arial" w:eastAsia="Arial" w:hAnsi="Arial"/>
          <w:b/>
          <w:bCs/>
          <w:color w:val="C00000"/>
          <w:sz w:val="22"/>
          <w:szCs w:val="22"/>
        </w:rPr>
        <w:t xml:space="preserve">Issue: </w:t>
      </w:r>
      <w:r>
        <w:rPr>
          <w:rFonts w:ascii="Arial" w:cs="Arial" w:eastAsia="Arial" w:hAnsi="Arial"/>
          <w:sz w:val="22"/>
          <w:szCs w:val="22"/>
        </w:rPr>
        <w:t xml:space="preserve">Risk of over-correcting class imbalance by combining weighted sampler and weighted loss implicitly.</w:t>
      </w:r>
    </w:p>
    <w:p>
      <w:pPr>
        <w:spacing w:before="40" w:after="60"/>
      </w:pPr>
      <w:r>
        <w:rPr>
          <w:rFonts w:ascii="Arial" w:cs="Arial" w:eastAsia="Arial" w:hAnsi="Arial"/>
          <w:b/>
          <w:bCs/>
          <w:color w:val="375623"/>
          <w:sz w:val="22"/>
          <w:szCs w:val="22"/>
        </w:rPr>
        <w:t xml:space="preserve">Fixes: </w:t>
      </w:r>
      <w:r>
        <w:rPr>
          <w:rFonts w:ascii="Arial" w:cs="Arial" w:eastAsia="Arial" w:hAnsi="Arial"/>
          <w:sz w:val="22"/>
          <w:szCs w:val="22"/>
        </w:rPr>
        <w:t xml:space="preserve">Added explicit config field training.imbalance_strategy with modes: loss_weights, sampler, and none. Strategy gates wired in both dataloader creation and training setup, with validation/logging for invalid values.</w:t>
      </w:r>
    </w:p>
    <w:p>
      <w:pPr>
        <w:spacing w:before="40" w:after="80"/>
      </w:pPr>
      <w:r>
        <w:rPr>
          <w:rFonts w:ascii="Arial" w:cs="Arial" w:eastAsia="Arial" w:hAnsi="Arial"/>
          <w:b/>
          <w:bCs/>
          <w:color w:val="2E75B6"/>
          <w:sz w:val="22"/>
          <w:szCs w:val="22"/>
        </w:rPr>
        <w:t xml:space="preserve">Impact: </w:t>
      </w:r>
      <w:r>
        <w:rPr>
          <w:rFonts w:ascii="Arial" w:cs="Arial" w:eastAsia="Arial" w:hAnsi="Arial"/>
          <w:sz w:val="22"/>
          <w:szCs w:val="22"/>
        </w:rPr>
        <w:t xml:space="preserve">Cleaner experimental control and reduced confounding during optimization.</w:t>
      </w:r>
    </w:p>
    <w:p>
      <w:pPr>
        <w:pStyle w:val="Heading2"/>
        <w:spacing w:before="240" w:after="80"/>
      </w:pPr>
      <w:r>
        <w:rPr>
          <w:rFonts w:ascii="Arial" w:cs="Arial" w:eastAsia="Arial" w:hAnsi="Arial"/>
          <w:b/>
          <w:bCs/>
          <w:color w:val="2E75B6"/>
          <w:sz w:val="26"/>
          <w:szCs w:val="26"/>
        </w:rPr>
        <w:t xml:space="preserve">4.5  Threshold Calibration at Inference</w:t>
      </w:r>
    </w:p>
    <w:p>
      <w:pPr>
        <w:spacing w:before="40" w:after="60"/>
      </w:pPr>
      <w:r>
        <w:rPr>
          <w:rFonts w:ascii="Arial" w:cs="Arial" w:eastAsia="Arial" w:hAnsi="Arial"/>
          <w:b/>
          <w:bCs/>
          <w:color w:val="C00000"/>
          <w:sz w:val="22"/>
          <w:szCs w:val="22"/>
        </w:rPr>
        <w:t xml:space="preserve">Issue: </w:t>
      </w:r>
      <w:r>
        <w:rPr>
          <w:rFonts w:ascii="Arial" w:cs="Arial" w:eastAsia="Arial" w:hAnsi="Arial"/>
          <w:sz w:val="22"/>
          <w:szCs w:val="22"/>
        </w:rPr>
        <w:t xml:space="preserve">Fixed threshold (0.5) not aligned with the tiny and imbalanced validation characteristics.</w:t>
      </w:r>
    </w:p>
    <w:p>
      <w:pPr>
        <w:spacing w:before="40" w:after="60"/>
      </w:pPr>
      <w:r>
        <w:rPr>
          <w:rFonts w:ascii="Arial" w:cs="Arial" w:eastAsia="Arial" w:hAnsi="Arial"/>
          <w:b/>
          <w:bCs/>
          <w:color w:val="375623"/>
          <w:sz w:val="22"/>
          <w:szCs w:val="22"/>
        </w:rPr>
        <w:t xml:space="preserve">Fixes: </w:t>
      </w:r>
      <w:r>
        <w:rPr>
          <w:rFonts w:ascii="Arial" w:cs="Arial" w:eastAsia="Arial" w:hAnsi="Arial"/>
          <w:sz w:val="22"/>
          <w:szCs w:val="22"/>
        </w:rPr>
        <w:t xml:space="preserve">Added optional validation-based threshold tuning in prediction script; supported optimization metrics: f1_macro, balanced_accuracy, and youden_j; persisted threshold provenance metadata in metrics.json.</w:t>
      </w:r>
    </w:p>
    <w:p>
      <w:pPr>
        <w:spacing w:before="40" w:after="80"/>
      </w:pPr>
      <w:r>
        <w:rPr>
          <w:rFonts w:ascii="Arial" w:cs="Arial" w:eastAsia="Arial" w:hAnsi="Arial"/>
          <w:b/>
          <w:bCs/>
          <w:color w:val="2E75B6"/>
          <w:sz w:val="22"/>
          <w:szCs w:val="22"/>
        </w:rPr>
        <w:t xml:space="preserve">Impact: </w:t>
      </w:r>
      <w:r>
        <w:rPr>
          <w:rFonts w:ascii="Arial" w:cs="Arial" w:eastAsia="Arial" w:hAnsi="Arial"/>
          <w:sz w:val="22"/>
          <w:szCs w:val="22"/>
        </w:rPr>
        <w:t xml:space="preserve">Improved operational calibration and transparent reporting of threshold source.</w:t>
      </w:r>
    </w:p>
    <w:p>
      <w:pPr>
        <w:pStyle w:val="Heading2"/>
        <w:spacing w:before="240" w:after="80"/>
      </w:pPr>
      <w:r>
        <w:rPr>
          <w:rFonts w:ascii="Arial" w:cs="Arial" w:eastAsia="Arial" w:hAnsi="Arial"/>
          <w:b/>
          <w:bCs/>
          <w:color w:val="2E75B6"/>
          <w:sz w:val="26"/>
          <w:szCs w:val="26"/>
        </w:rPr>
        <w:t xml:space="preserve">4.6  K-Fold Evaluation Framework</w:t>
      </w:r>
    </w:p>
    <w:p>
      <w:pPr>
        <w:spacing w:before="40" w:after="60"/>
      </w:pPr>
      <w:r>
        <w:rPr>
          <w:rFonts w:ascii="Arial" w:cs="Arial" w:eastAsia="Arial" w:hAnsi="Arial"/>
          <w:b/>
          <w:bCs/>
          <w:color w:val="C00000"/>
          <w:sz w:val="22"/>
          <w:szCs w:val="22"/>
        </w:rPr>
        <w:t xml:space="preserve">Issue: </w:t>
      </w:r>
      <w:r>
        <w:rPr>
          <w:rFonts w:ascii="Arial" w:cs="Arial" w:eastAsia="Arial" w:hAnsi="Arial"/>
          <w:sz w:val="22"/>
          <w:szCs w:val="22"/>
        </w:rPr>
        <w:t xml:space="preserve">Single tiny test split cannot support robust or statistically defensible conclusions.</w:t>
      </w:r>
    </w:p>
    <w:p>
      <w:pPr>
        <w:spacing w:before="40" w:after="60"/>
      </w:pPr>
      <w:r>
        <w:rPr>
          <w:rFonts w:ascii="Arial" w:cs="Arial" w:eastAsia="Arial" w:hAnsi="Arial"/>
          <w:b/>
          <w:bCs/>
          <w:color w:val="375623"/>
          <w:sz w:val="22"/>
          <w:szCs w:val="22"/>
        </w:rPr>
        <w:t xml:space="preserve">Fix: </w:t>
      </w:r>
      <w:r>
        <w:rPr>
          <w:rFonts w:ascii="Arial" w:cs="Arial" w:eastAsia="Arial" w:hAnsi="Arial"/>
          <w:sz w:val="22"/>
          <w:szCs w:val="22"/>
        </w:rPr>
        <w:t xml:space="preserve">New utility script generates stratified patient-level folds and optionally runs fold-wise training plus aggregate metrics.</w:t>
      </w:r>
    </w:p>
    <w:p>
      <w:pPr>
        <w:spacing w:before="40" w:after="80"/>
      </w:pPr>
      <w:r>
        <w:rPr>
          <w:rFonts w:ascii="Arial" w:cs="Arial" w:eastAsia="Arial" w:hAnsi="Arial"/>
          <w:b/>
          <w:bCs/>
          <w:color w:val="2E75B6"/>
          <w:sz w:val="22"/>
          <w:szCs w:val="22"/>
        </w:rPr>
        <w:t xml:space="preserve">Impact: </w:t>
      </w:r>
      <w:r>
        <w:rPr>
          <w:rFonts w:ascii="Arial" w:cs="Arial" w:eastAsia="Arial" w:hAnsi="Arial"/>
          <w:sz w:val="22"/>
          <w:szCs w:val="22"/>
        </w:rPr>
        <w:t xml:space="preserve">Provides statistically defensible performance estimates. Full 5-fold run now completed.</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5. Quantitative Impact</w:t>
      </w:r>
    </w:p>
    <w:p>
      <w:pPr>
        <w:pStyle w:val="Heading2"/>
        <w:spacing w:before="240" w:after="80"/>
      </w:pPr>
      <w:r>
        <w:rPr>
          <w:rFonts w:ascii="Arial" w:cs="Arial" w:eastAsia="Arial" w:hAnsi="Arial"/>
          <w:b/>
          <w:bCs/>
          <w:color w:val="2E75B6"/>
          <w:sz w:val="26"/>
          <w:szCs w:val="26"/>
        </w:rPr>
        <w:t xml:space="preserve">5.1  Before vs After Threshold Calibration</w:t>
      </w:r>
    </w:p>
    <w:p>
      <w:pPr>
        <w:spacing w:before="60" w:after="80"/>
      </w:pPr>
      <w:r>
        <w:rPr>
          <w:rFonts w:ascii="Arial" w:cs="Arial" w:eastAsia="Arial" w:hAnsi="Arial"/>
          <w:sz w:val="22"/>
          <w:szCs w:val="22"/>
        </w:rPr>
        <w:t xml:space="preserve">The following metrics were recorded from prediction artifacts using the same checkpoint family: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Baseline (Default 0.5)</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Tuned Threshold (0.6575)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Accuracy</w:t>
            </w:r>
          </w:p>
        </w:tc>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2"/>
                <w:szCs w:val="22"/>
              </w:rPr>
              <w:t xml:space="preserve">0.3333</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0.6667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F1-Macro</w:t>
            </w:r>
          </w:p>
        </w:tc>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2"/>
                <w:szCs w:val="22"/>
              </w:rPr>
              <w:t xml:space="preserve">0.25</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0.6667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Sensitivity (Recall)</w:t>
            </w:r>
          </w:p>
        </w:tc>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Specificity</w:t>
            </w:r>
          </w:p>
        </w:tc>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2"/>
                <w:szCs w:val="22"/>
              </w:rPr>
              <w:t xml:space="preserve">0.0</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2"/>
                <w:szCs w:val="22"/>
              </w:rPr>
              <w:t xml:space="preserve">0.5</w:t>
            </w:r>
          </w:p>
        </w:tc>
      </w:tr>
    </w:tbl>
    <w:p>
      <w:pPr>
        <w:spacing w:before="120" w:after="0"/>
      </w:pPr>
      <w:r>
        <w:t xml:space="preserve"/>
      </w:r>
    </w:p>
    <w:p>
      <w:pPr>
        <w:spacing w:before="60" w:after="80"/>
      </w:pPr>
      <w:r>
        <w:rPr>
          <w:rFonts w:ascii="Arial" w:cs="Arial" w:eastAsia="Arial" w:hAnsi="Arial"/>
          <w:sz w:val="22"/>
          <w:szCs w:val="22"/>
        </w:rPr>
        <w:t xml:space="preserve">Interpretation: The model had separability signal, but the decision threshold was miscalibrated for the deployment objective. The improvement reflects better calibration, not a change in underlying model weights.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5.2  Training Metric Caution</w:t>
      </w:r>
    </w:p>
    <w:p>
      <w:pPr>
        <w:pBdr>
          <w:left w:val="single" w:color="F4B942" w:sz="12" w:space="6"/>
        </w:pBdr>
        <w:shd w:fill="FFF2CC" w:val="clear"/>
        <w:spacing w:before="100" w:after="100"/>
        <w:ind w:left="200"/>
      </w:pPr>
      <w:r>
        <w:rPr>
          <w:rFonts w:ascii="Arial" w:cs="Arial" w:eastAsia="Arial" w:hAnsi="Arial"/>
          <w:i/>
          <w:iCs/>
          <w:sz w:val="22"/>
          <w:szCs w:val="22"/>
        </w:rPr>
        <w:t xml:space="preserve">A prior run showed test AUROC = 1.0 with weak sensitivity/precision at the default threshold. This is not contradictory: AUROC measures ranking quality over all thresholds; thresholded classification metrics reflect only one operating point on that curve.</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6. K-Fold Results (Completed)</w:t>
      </w:r>
    </w:p>
    <w:p>
      <w:pPr>
        <w:spacing w:before="60" w:after="80"/>
      </w:pPr>
      <w:r>
        <w:rPr>
          <w:rFonts w:ascii="Arial" w:cs="Arial" w:eastAsia="Arial" w:hAnsi="Arial"/>
          <w:sz w:val="22"/>
          <w:szCs w:val="22"/>
        </w:rPr>
        <w:t xml:space="preserve">Full 5-fold training/evaluation completed successfully and produced data/splits_kfold/kfold_results.json. Results are reported below.</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6.1  Aggregate Metrics (Mean ± Std)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Std Dev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Accuracy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0.4667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22"/>
                <w:szCs w:val="22"/>
              </w:rPr>
              <w:t xml:space="preserve">± 0.1687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AUROC</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0.4833</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666666"/>
                <w:sz w:val="22"/>
                <w:szCs w:val="22"/>
              </w:rPr>
              <w:t xml:space="preserve">± 0.3091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F1-Macro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0.3083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22"/>
                <w:szCs w:val="22"/>
              </w:rPr>
              <w:t xml:space="preserve">± 0.0858</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Loss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0.7006</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666666"/>
                <w:sz w:val="22"/>
                <w:szCs w:val="22"/>
              </w:rPr>
              <w:t xml:space="preserve">± 0.0139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Sensitivity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2"/>
                <w:szCs w:val="22"/>
              </w:rPr>
              <w:t xml:space="preserve">0.1000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22"/>
                <w:szCs w:val="22"/>
              </w:rPr>
              <w:t xml:space="preserve">± 0.2000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2"/>
                <w:szCs w:val="22"/>
              </w:rPr>
              <w:t xml:space="preserve">Specificity</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0.7000</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666666"/>
                <w:sz w:val="22"/>
                <w:szCs w:val="22"/>
              </w:rPr>
              <w:t xml:space="preserve">± 0.4000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Precision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2"/>
                <w:szCs w:val="22"/>
              </w:rPr>
              <w:t xml:space="preserve">0.0500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22"/>
                <w:szCs w:val="22"/>
              </w:rPr>
              <w:t xml:space="preserve">± 0.1000</w:t>
            </w:r>
          </w:p>
        </w:tc>
      </w:tr>
    </w:tbl>
    <w:p>
      <w:pPr>
        <w:spacing w:before="120" w:after="0"/>
      </w:pPr>
      <w:r>
        <w:t xml:space="preserve"/>
      </w:r>
    </w:p>
    <w:p>
      <w:pPr>
        <w:pBdr>
          <w:left w:val="single" w:color="C00000" w:sz="12" w:space="6"/>
        </w:pBdr>
        <w:shd w:fill="FDE9E9" w:val="clear"/>
        <w:spacing w:before="100" w:after="100"/>
        <w:ind w:left="200"/>
      </w:pPr>
      <w:r>
        <w:rPr>
          <w:rFonts w:ascii="Arial" w:cs="Arial" w:eastAsia="Arial" w:hAnsi="Arial"/>
          <w:i/>
          <w:iCs/>
          <w:sz w:val="22"/>
          <w:szCs w:val="22"/>
        </w:rPr>
        <w:t xml:space="preserve">Sensitivity (0.10) and Precision (0.05) are highlighted in red above as these are critically low for a clinical Sick-detection objective, indicating the current models are biased toward predicting Normal.</w:t>
      </w:r>
    </w:p>
    <w:p>
      <w:pPr>
        <w:spacing w:before="80" w:after="0"/>
      </w:pPr>
      <w:r>
        <w:t xml:space="preserve"/>
      </w:r>
    </w:p>
    <w:p>
      <w:pPr>
        <w:pStyle w:val="Heading2"/>
        <w:spacing w:before="240" w:after="80"/>
      </w:pPr>
      <w:r>
        <w:rPr>
          <w:rFonts w:ascii="Arial" w:cs="Arial" w:eastAsia="Arial" w:hAnsi="Arial"/>
          <w:b/>
          <w:bCs/>
          <w:color w:val="2E75B6"/>
          <w:sz w:val="26"/>
          <w:szCs w:val="26"/>
        </w:rPr>
        <w:t xml:space="preserve">6.2  Fold Behavior Summary</w:t>
      </w:r>
    </w:p>
    <w:p>
      <w:pPr>
        <w:pStyle w:val="ListParagraph"/>
        <w:numPr>
          <w:ilvl w:val="0"/>
          <w:numId w:val="2"/>
        </w:numPr>
        <w:spacing w:before="40" w:after="40"/>
      </w:pPr>
      <w:r>
        <w:rPr>
          <w:rFonts w:ascii="Arial" w:cs="Arial" w:eastAsia="Arial" w:hAnsi="Arial"/>
          <w:b w:val="false"/>
          <w:bCs w:val="false"/>
          <w:sz w:val="22"/>
          <w:szCs w:val="22"/>
        </w:rPr>
        <w:t xml:space="preserve">Only 1 out of 5 folds achieved non-zero Sick-class sensitivity.</w:t>
      </w:r>
    </w:p>
    <w:p>
      <w:pPr>
        <w:pStyle w:val="ListParagraph"/>
        <w:numPr>
          <w:ilvl w:val="0"/>
          <w:numId w:val="2"/>
        </w:numPr>
        <w:spacing w:before="40" w:after="40"/>
      </w:pPr>
      <w:r>
        <w:rPr>
          <w:rFonts w:ascii="Arial" w:cs="Arial" w:eastAsia="Arial" w:hAnsi="Arial"/>
          <w:b w:val="false"/>
          <w:bCs w:val="false"/>
          <w:sz w:val="22"/>
          <w:szCs w:val="22"/>
        </w:rPr>
        <w:t xml:space="preserve">3 out of 5 folds reached specificity = 1.0.</w:t>
      </w:r>
    </w:p>
    <w:p>
      <w:pPr>
        <w:pStyle w:val="ListParagraph"/>
        <w:numPr>
          <w:ilvl w:val="0"/>
          <w:numId w:val="2"/>
        </w:numPr>
        <w:spacing w:before="40" w:after="40"/>
      </w:pPr>
      <w:r>
        <w:rPr>
          <w:rFonts w:ascii="Arial" w:cs="Arial" w:eastAsia="Arial" w:hAnsi="Arial"/>
          <w:b w:val="false"/>
          <w:bCs w:val="false"/>
          <w:sz w:val="22"/>
          <w:szCs w:val="22"/>
        </w:rPr>
        <w:t xml:space="preserve">4 out of 5 folds had precision = 0.0.</w:t>
      </w:r>
    </w:p>
    <w:p>
      <w:pPr>
        <w:spacing w:before="80" w:after="0"/>
      </w:pPr>
      <w:r>
        <w:t xml:space="preserve"/>
      </w:r>
    </w:p>
    <w:p>
      <w:pPr>
        <w:pBdr>
          <w:left w:val="single" w:color="F4B942" w:sz="12" w:space="6"/>
        </w:pBdr>
        <w:shd w:fill="FFF2CC" w:val="clear"/>
        <w:spacing w:before="100" w:after="100"/>
        <w:ind w:left="200"/>
      </w:pPr>
      <w:r>
        <w:rPr>
          <w:rFonts w:ascii="Arial" w:cs="Arial" w:eastAsia="Arial" w:hAnsi="Arial"/>
          <w:i/>
          <w:iCs/>
          <w:sz w:val="22"/>
          <w:szCs w:val="22"/>
        </w:rPr>
        <w:t xml:space="preserve">Interpretation: The current trained models are biased toward predicting Normal at the default operating rule used in fold testing. While some folds show AUROC signal, thresholded clinical utility for Sick detection is currently limited.</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7. Risk and Confidence Assessment</w:t>
      </w:r>
    </w:p>
    <w:p>
      <w:pPr>
        <w:pStyle w:val="Heading2"/>
        <w:spacing w:before="240" w:after="80"/>
      </w:pPr>
      <w:r>
        <w:rPr>
          <w:rFonts w:ascii="Arial" w:cs="Arial" w:eastAsia="Arial" w:hAnsi="Arial"/>
          <w:b/>
          <w:bCs/>
          <w:color w:val="2E75B6"/>
          <w:sz w:val="26"/>
          <w:szCs w:val="26"/>
        </w:rPr>
        <w:t xml:space="preserve">7.1  Confidence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Level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Domain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Basis</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High</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2"/>
                <w:szCs w:val="22"/>
              </w:rPr>
              <w:t xml:space="preserve">Code-correctness improvements</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i/>
                <w:iCs/>
                <w:sz w:val="22"/>
                <w:szCs w:val="22"/>
              </w:rPr>
              <w:t xml:space="preserve">Routing, orientation, strategy wiring, threshold tuning path</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2"/>
                <w:szCs w:val="22"/>
              </w:rPr>
              <w:t xml:space="preserve">Moderate</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Generalization level</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22"/>
                <w:szCs w:val="22"/>
              </w:rPr>
              <w:t xml:space="preserve">5-fold aggregation now available; dataset is still very small</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2"/>
                <w:szCs w:val="22"/>
              </w:rPr>
              <w:t xml:space="preserve">Low</w:t>
            </w:r>
          </w:p>
        </w:tc>
        <w:tc>
          <w:tcPr>
            <w:tcW w:type="dxa" w:w="3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2"/>
                <w:szCs w:val="22"/>
              </w:rPr>
              <w:t xml:space="preserve">Clinical operating-point utility for Sick detection</w:t>
            </w:r>
          </w:p>
        </w:tc>
        <w:tc>
          <w:tcPr>
            <w:tcW w:type="dxa" w:w="3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i/>
                <w:iCs/>
                <w:sz w:val="22"/>
                <w:szCs w:val="22"/>
              </w:rPr>
              <w:t xml:space="preserve">Very low sensitivity and precision in fold results</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7.2  Remaining Technical Risks</w:t>
      </w:r>
    </w:p>
    <w:p>
      <w:pPr>
        <w:pStyle w:val="ListParagraph"/>
        <w:numPr>
          <w:ilvl w:val="0"/>
          <w:numId w:val="2"/>
        </w:numPr>
        <w:spacing w:before="40" w:after="40"/>
      </w:pPr>
      <w:r>
        <w:rPr>
          <w:rFonts w:ascii="Arial" w:cs="Arial" w:eastAsia="Arial" w:hAnsi="Arial"/>
          <w:b w:val="false"/>
          <w:bCs w:val="false"/>
          <w:sz w:val="22"/>
          <w:szCs w:val="22"/>
        </w:rPr>
        <w:t xml:space="preserve">Extremely small patient count (26) limits reliable variance estimation for 3D deep learning.</w:t>
      </w:r>
    </w:p>
    <w:p>
      <w:pPr>
        <w:pStyle w:val="ListParagraph"/>
        <w:numPr>
          <w:ilvl w:val="0"/>
          <w:numId w:val="2"/>
        </w:numPr>
        <w:spacing w:before="40" w:after="40"/>
      </w:pPr>
      <w:r>
        <w:rPr>
          <w:rFonts w:ascii="Arial" w:cs="Arial" w:eastAsia="Arial" w:hAnsi="Arial"/>
          <w:b w:val="false"/>
          <w:bCs w:val="false"/>
          <w:sz w:val="22"/>
          <w:szCs w:val="22"/>
        </w:rPr>
        <w:t xml:space="preserve">Potential overfitting remains likely with large-capacity 3D ResNet backbone.</w:t>
      </w:r>
    </w:p>
    <w:p>
      <w:pPr>
        <w:pStyle w:val="ListParagraph"/>
        <w:numPr>
          <w:ilvl w:val="0"/>
          <w:numId w:val="2"/>
        </w:numPr>
        <w:spacing w:before="40" w:after="40"/>
      </w:pPr>
      <w:r>
        <w:rPr>
          <w:rFonts w:ascii="Arial" w:cs="Arial" w:eastAsia="Arial" w:hAnsi="Arial"/>
          <w:b w:val="false"/>
          <w:bCs w:val="false"/>
          <w:sz w:val="22"/>
          <w:szCs w:val="22"/>
        </w:rPr>
        <w:t xml:space="preserve">Evaluation instability persists if conclusions rely on single split outputs rather than k-fold aggregation.</w:t>
      </w:r>
    </w:p>
    <w:p>
      <w:pPr>
        <w:spacing w:before="160" w:after="0"/>
      </w:pPr>
      <w:r>
        <w:t xml:space="preserve"/>
      </w:r>
    </w:p>
    <w:p>
      <w:pPr>
        <w:pStyle w:val="Heading1"/>
        <w:spacing w:before="360" w:after="120"/>
      </w:pPr>
      <w:r>
        <w:rPr>
          <w:rFonts w:ascii="Arial" w:cs="Arial" w:eastAsia="Arial" w:hAnsi="Arial"/>
          <w:b/>
          <w:bCs/>
          <w:color w:val="1F4E79"/>
          <w:sz w:val="32"/>
          <w:szCs w:val="32"/>
        </w:rPr>
        <w:t xml:space="preserve">8. Recommended Next Actions</w:t>
      </w:r>
    </w:p>
    <w:p>
      <w:pPr>
        <w:spacing w:before="60" w:after="80"/>
      </w:pPr>
      <w:r>
        <w:rPr>
          <w:rFonts w:ascii="Arial" w:cs="Arial" w:eastAsia="Arial" w:hAnsi="Arial"/>
          <w:sz w:val="22"/>
          <w:szCs w:val="22"/>
        </w:rPr>
        <w:t xml:space="preserve">The following actions are prioritized in order of importance: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Action</w:t>
            </w:r>
          </w:p>
        </w:tc>
        <w:tc>
          <w:tcPr>
            <w:tcW w:type="dxa" w:w="5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Standardize decision policy</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Lock threshold selection rule (e.g., val F1-macro or balanced accuracy), then apply unchanged to all test folds.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Re-run fold evaluation with calibrated thresholds</w:t>
            </w:r>
          </w:p>
        </w:tc>
        <w:tc>
          <w:tcPr>
            <w:tcW w:type="dxa" w:w="5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 per-fold validation tuning and report both ranking (AUROC) and thresholded metrics.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Model simplification experiment</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Compare current ResNet3D-18 to a lighter baseline to reduce overfitting risk and reduce runtime.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Add confidence intervals</w:t>
            </w:r>
          </w:p>
        </w:tc>
        <w:tc>
          <w:tcPr>
            <w:tcW w:type="dxa" w:w="5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Report fold-level metric distributions, not single-point estimates, to support statistical claims.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Documentation cleanup</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Align README and config comments with JPEG-series reality and current processing assumptions.</w:t>
            </w:r>
          </w:p>
        </w:tc>
      </w:tr>
    </w:tbl>
    <w:p>
      <w:pPr>
        <w:spacing w:before="160" w:after="0"/>
      </w:pPr>
      <w:r>
        <w:t xml:space="preserve"/>
      </w:r>
    </w:p>
    <w:p>
      <w:pPr>
        <w:pStyle w:val="Heading1"/>
        <w:spacing w:before="360" w:after="120"/>
      </w:pPr>
      <w:r>
        <w:rPr>
          <w:rFonts w:ascii="Arial" w:cs="Arial" w:eastAsia="Arial" w:hAnsi="Arial"/>
          <w:b/>
          <w:bCs/>
          <w:color w:val="1F4E79"/>
          <w:sz w:val="32"/>
          <w:szCs w:val="32"/>
        </w:rPr>
        <w:t xml:space="preserve">9. Conclusion</w:t>
      </w:r>
    </w:p>
    <w:p>
      <w:pPr>
        <w:spacing w:before="60" w:after="80"/>
      </w:pPr>
      <w:r>
        <w:rPr>
          <w:rFonts w:ascii="Arial" w:cs="Arial" w:eastAsia="Arial" w:hAnsi="Arial"/>
          <w:sz w:val="22"/>
          <w:szCs w:val="22"/>
        </w:rPr>
        <w:t xml:space="preserve">The most important gains in this cycle came from correctness, calibration, and evaluation discipline — not from adding model complexity. The pipeline is now substantially more reliable and auditable, and a complete 5-fold result set is available.</w:t>
      </w:r>
    </w:p>
    <w:p>
      <w:pPr>
        <w:spacing w:before="80" w:after="0"/>
      </w:pPr>
      <w:r>
        <w:t xml:space="preserve"/>
      </w:r>
    </w:p>
    <w:p>
      <w:pPr>
        <w:pBdr>
          <w:top w:val="single" w:color="2E75B6" w:sz="4"/>
          <w:left w:val="single" w:color="2E75B6" w:sz="4"/>
          <w:bottom w:val="single" w:color="2E75B6" w:sz="4"/>
          <w:right w:val="single" w:color="2E75B6" w:sz="4"/>
        </w:pBdr>
        <w:shd w:fill="EBF3FB" w:val="clear"/>
        <w:spacing w:before="120" w:after="120"/>
        <w:ind w:left="200" w:right="200"/>
      </w:pPr>
      <w:r>
        <w:rPr>
          <w:rFonts w:ascii="Arial" w:cs="Arial" w:eastAsia="Arial" w:hAnsi="Arial"/>
          <w:b/>
          <w:bCs/>
          <w:color w:val="1F4E79"/>
          <w:sz w:val="22"/>
          <w:szCs w:val="22"/>
        </w:rPr>
        <w:t xml:space="preserve">In summary: this project has moved from a fragile prototype toward a reproducible experimental pipeline. The next critical step is not infrastructure, but improving Sick-class operating-point performance via validated threshold policy and targeted model/data strategy updates.</w:t>
      </w:r>
    </w:p>
    <w:p>
      <w:pPr>
        <w:spacing w:before="200" w:after="0"/>
      </w:pPr>
      <w:r>
        <w:t xml:space="preserve"/>
      </w:r>
    </w:p>
    <w:p>
      <w:pPr>
        <w:pBdr>
          <w:top w:val="single" w:color="CCCCCC" w:sz="4"/>
        </w:pBdr>
        <w:spacing w:before="120" w:after="40"/>
      </w:pPr>
      <w:r>
        <w:rPr>
          <w:rFonts w:ascii="Arial" w:cs="Arial" w:eastAsia="Arial" w:hAnsi="Arial"/>
          <w:b/>
          <w:bCs/>
          <w:color w:val="1F4E79"/>
          <w:sz w:val="24"/>
          <w:szCs w:val="24"/>
        </w:rPr>
        <w:t xml:space="preserve">Muhammad Tahir</w:t>
      </w:r>
    </w:p>
    <w:p>
      <w:pPr>
        <w:spacing w:before="0" w:after="40"/>
      </w:pPr>
      <w:r>
        <w:rPr>
          <w:rFonts w:ascii="Arial" w:cs="Arial" w:eastAsia="Arial" w:hAnsi="Arial"/>
          <w:color w:val="666666"/>
          <w:sz w:val="22"/>
          <w:szCs w:val="22"/>
        </w:rPr>
        <w:t xml:space="preserve">Master's Research Student</w:t>
      </w:r>
    </w:p>
    <w:p>
      <w:pPr>
        <w:spacing w:before="0" w:after="0"/>
      </w:pPr>
      <w:r>
        <w:rPr>
          <w:rFonts w:ascii="Arial" w:cs="Arial" w:eastAsia="Arial" w:hAnsi="Arial"/>
          <w:color w:val="666666"/>
          <w:sz w:val="22"/>
          <w:szCs w:val="22"/>
        </w:rPr>
        <w:t xml:space="preserve">March 12,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spacing w:before="120"/>
    </w:pPr>
    <w:r>
      <w:rPr>
        <w:rFonts w:ascii="Arial" w:cs="Arial" w:eastAsia="Arial" w:hAnsi="Arial"/>
        <w:color w:val="666666"/>
        <w:sz w:val="18"/>
        <w:szCs w:val="18"/>
      </w:rPr>
      <w:t xml:space="preserve">Muhammad Tahir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120"/>
    </w:pPr>
    <w:r>
      <w:rPr>
        <w:rFonts w:ascii="Arial" w:cs="Arial" w:eastAsia="Arial" w:hAnsi="Arial"/>
        <w:b/>
        <w:bCs/>
        <w:color w:val="1F4E79"/>
        <w:sz w:val="18"/>
        <w:szCs w:val="18"/>
      </w:rPr>
      <w:t xml:space="preserve">Cardiac MRI HCM Pipeline — Technical Findings Report</w:t>
    </w:r>
    <w:r>
      <w:rPr>
        <w:rFonts w:ascii="Arial" w:cs="Arial" w:eastAsia="Arial" w:hAnsi="Arial"/>
        <w:color w:val="666666"/>
        <w:sz w:val="18"/>
        <w:szCs w:val="18"/>
      </w:rPr>
      <w:t xml:space="preserve">	March 12,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2026-03-12T10:16:49.114Z</dcterms:created>
  <dcterms:modified xsi:type="dcterms:W3CDTF">2026-03-12T10:16:49.115Z</dcterms:modified>
</cp:coreProperties>
</file>

<file path=docProps/custom.xml><?xml version="1.0" encoding="utf-8"?>
<Properties xmlns="http://schemas.openxmlformats.org/officeDocument/2006/custom-properties" xmlns:vt="http://schemas.openxmlformats.org/officeDocument/2006/docPropsVTypes"/>
</file>