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Kinerja Model Deteksi Pencacahan dan Klasifikasi Tandan Kelapa Sawit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1644"/>
        <w:gridCol w:w="7994"/>
      </w:tblGrid>
      <w:tr>
        <w:trPr>
          <w:cantSplit/>
          <w:tblHeader w:val="true"/>
        </w:trPr>
        <w:tc>
          <w:tcPr>
            <w:tcW w:type="dxa" w:w="1644"/>
            <w:vAlign w:val="center"/>
            <w:shd w:val="clear" w:color="auto" w:fill="E7ECEF"/>
          </w:tcPr>
          <w:p>
            <w:pPr>
              <w:keepNext/>
              <w:spacing w:after="0" w:line="252" w:lineRule="auto"/>
            </w:pPr>
            <w:r>
              <w:rPr>
                <w:b/>
                <w:i w:val="0"/>
                <w:sz w:val="20"/>
              </w:rPr>
              <w:t>Butir</w:t>
            </w:r>
          </w:p>
        </w:tc>
        <w:tc>
          <w:tcPr>
            <w:tcW w:type="dxa" w:w="7994"/>
            <w:vAlign w:val="center"/>
            <w:shd w:val="clear" w:color="auto" w:fill="E7ECEF"/>
          </w:tcPr>
          <w:p>
            <w:pPr>
              <w:keepNext/>
              <w:spacing w:after="0" w:line="252" w:lineRule="auto"/>
            </w:pPr>
            <w:r>
              <w:rPr>
                <w:b/>
                <w:i w:val="0"/>
                <w:sz w:val="20"/>
              </w:rPr>
              <w:t>Isi</w:t>
            </w:r>
          </w:p>
        </w:tc>
      </w:tr>
      <w:tr>
        <w:trPr>
          <w:cantSplit/>
        </w:trPr>
        <w:tc>
          <w:tcPr>
            <w:tcW w:type="dxa" w:w="1644"/>
            <w:vAlign w:val="center"/>
          </w:tcPr>
          <w:p>
            <w:pPr>
              <w:spacing w:after="0" w:line="252" w:lineRule="auto"/>
            </w:pPr>
            <w:r>
              <w:rPr>
                <w:b w:val="0"/>
                <w:i w:val="0"/>
                <w:sz w:val="20"/>
              </w:rPr>
              <w:t>Penelitian</w:t>
            </w:r>
          </w:p>
        </w:tc>
        <w:tc>
          <w:tcPr>
            <w:tcW w:type="dxa" w:w="7994"/>
            <w:vAlign w:val="center"/>
          </w:tcPr>
          <w:p>
            <w:pPr>
              <w:spacing w:after="0" w:line="252" w:lineRule="auto"/>
            </w:pPr>
            <w:r>
              <w:rPr>
                <w:b w:val="0"/>
                <w:i w:val="0"/>
                <w:sz w:val="20"/>
              </w:rPr>
              <w:t>Pengembangan Perangkat Mobile dengan Teknologi Depth Sensor untuk Penghitungan dan Klasifikasi Tandan Kelapa Sawit Berbasis Deep Learning</w:t>
            </w:r>
          </w:p>
        </w:tc>
      </w:tr>
      <w:tr>
        <w:trPr>
          <w:cantSplit/>
        </w:trPr>
        <w:tc>
          <w:tcPr>
            <w:tcW w:type="dxa" w:w="1644"/>
            <w:vAlign w:val="center"/>
          </w:tcPr>
          <w:p>
            <w:pPr>
              <w:spacing w:after="0" w:line="252" w:lineRule="auto"/>
            </w:pPr>
            <w:r>
              <w:rPr>
                <w:b w:val="0"/>
                <w:i w:val="0"/>
                <w:sz w:val="20"/>
              </w:rPr>
              <w:t>Penyusun</w:t>
            </w:r>
          </w:p>
        </w:tc>
        <w:tc>
          <w:tcPr>
            <w:tcW w:type="dxa" w:w="7994"/>
            <w:vAlign w:val="center"/>
          </w:tcPr>
          <w:p>
            <w:pPr>
              <w:spacing w:after="0" w:line="252" w:lineRule="auto"/>
            </w:pPr>
            <w:r>
              <w:rPr>
                <w:b w:val="0"/>
                <w:i w:val="0"/>
                <w:sz w:val="20"/>
              </w:rPr>
              <w:t>Muhammad Zainal Muttaqin</w:t>
            </w:r>
          </w:p>
        </w:tc>
      </w:tr>
      <w:tr>
        <w:trPr>
          <w:cantSplit/>
        </w:trPr>
        <w:tc>
          <w:tcPr>
            <w:tcW w:type="dxa" w:w="1644"/>
            <w:vAlign w:val="center"/>
          </w:tcPr>
          <w:p>
            <w:pPr>
              <w:spacing w:after="0" w:line="252" w:lineRule="auto"/>
            </w:pPr>
            <w:r>
              <w:rPr>
                <w:b w:val="0"/>
                <w:i w:val="0"/>
                <w:sz w:val="20"/>
              </w:rPr>
              <w:t>Tanggal penyusunan</w:t>
            </w:r>
          </w:p>
        </w:tc>
        <w:tc>
          <w:tcPr>
            <w:tcW w:type="dxa" w:w="7994"/>
            <w:vAlign w:val="center"/>
          </w:tcPr>
          <w:p>
            <w:pPr>
              <w:spacing w:after="0" w:line="252" w:lineRule="auto"/>
            </w:pPr>
            <w:r>
              <w:rPr>
                <w:b w:val="0"/>
                <w:i w:val="0"/>
                <w:sz w:val="20"/>
              </w:rPr>
              <w:t>15 September 2026</w:t>
            </w:r>
          </w:p>
        </w:tc>
      </w:tr>
      <w:tr>
        <w:trPr>
          <w:cantSplit/>
        </w:trPr>
        <w:tc>
          <w:tcPr>
            <w:tcW w:type="dxa" w:w="1644"/>
            <w:vAlign w:val="center"/>
          </w:tcPr>
          <w:p>
            <w:pPr>
              <w:spacing w:after="0" w:line="252" w:lineRule="auto"/>
            </w:pPr>
            <w:r>
              <w:rPr>
                <w:b w:val="0"/>
                <w:i w:val="0"/>
                <w:sz w:val="20"/>
              </w:rPr>
              <w:t>Revisi laporan</w:t>
            </w:r>
          </w:p>
        </w:tc>
        <w:tc>
          <w:tcPr>
            <w:tcW w:type="dxa" w:w="7994"/>
            <w:vAlign w:val="center"/>
          </w:tcPr>
          <w:p>
            <w:pPr>
              <w:spacing w:after="0" w:line="252" w:lineRule="auto"/>
            </w:pPr>
            <w:r>
              <w:rPr>
                <w:b w:val="0"/>
                <w:i w:val="0"/>
                <w:sz w:val="20"/>
              </w:rPr>
              <w:t>16 September 2026</w:t>
            </w:r>
          </w:p>
        </w:tc>
      </w:tr>
      <w:tr>
        <w:trPr>
          <w:cantSplit/>
        </w:trPr>
        <w:tc>
          <w:tcPr>
            <w:tcW w:type="dxa" w:w="1644"/>
            <w:vAlign w:val="center"/>
          </w:tcPr>
          <w:p>
            <w:pPr>
              <w:spacing w:after="0" w:line="252" w:lineRule="auto"/>
            </w:pPr>
            <w:r>
              <w:rPr>
                <w:b w:val="0"/>
                <w:i w:val="0"/>
                <w:sz w:val="20"/>
              </w:rPr>
              <w:t>Cakupan</w:t>
            </w:r>
          </w:p>
        </w:tc>
        <w:tc>
          <w:tcPr>
            <w:tcW w:type="dxa" w:w="7994"/>
            <w:vAlign w:val="center"/>
          </w:tcPr>
          <w:p>
            <w:pPr>
              <w:spacing w:after="0" w:line="252" w:lineRule="auto"/>
            </w:pPr>
            <w:r>
              <w:rPr>
                <w:b w:val="0"/>
                <w:i w:val="0"/>
                <w:sz w:val="20"/>
              </w:rPr>
              <w:t xml:space="preserve">Hasil deteksi, pencocokan tandan antarfoto, klasifikasi, pencacahan, dan pengujian manfaat kedalaman dalam repositori </w:t>
            </w:r>
            <w:r>
              <w:rPr>
                <w:rFonts w:ascii="Consolas" w:hAnsi="Consolas" w:cs="Consolas" w:eastAsia="Consolas"/>
                <w:b w:val="0"/>
                <w:i w:val="0"/>
                <w:sz w:val="17"/>
              </w:rPr>
              <w:t>project-expertise</w:t>
            </w:r>
            <w:r>
              <w:rPr>
                <w:b w:val="0"/>
                <w:i w:val="0"/>
                <w:sz w:val="20"/>
              </w:rPr>
              <w:t xml:space="preserve"> sampai 10 September 2026</w:t>
            </w:r>
          </w:p>
        </w:tc>
      </w:tr>
    </w:tbl>
    <w:p>
      <w:pPr>
        <w:spacing w:after="80" w:before="0" w:line="40" w:lineRule="exact"/>
      </w:pPr>
      <w:r>
        <w:rPr>
          <w:sz w:val="4"/>
        </w:rPr>
      </w:r>
    </w:p>
    <w:p>
      <w:r>
        <w:rPr>
          <w:b w:val="0"/>
          <w:i w:val="0"/>
        </w:rPr>
        <w:t xml:space="preserve">Laporan ini menilai kemampuan model menemukan tandan pada foto, mengenali tandan yang sama dari beberapa sisi, menentukan kelas kematangan, dan menghitung jumlahnya. Konfigurasi acuan mencapai </w:t>
      </w:r>
      <w:r>
        <w:rPr>
          <w:b w:val="0"/>
          <w:i/>
        </w:rPr>
        <w:t>F1</w:t>
      </w:r>
      <w:r>
        <w:rPr>
          <w:b w:val="0"/>
          <w:i w:val="0"/>
        </w:rPr>
        <w:t xml:space="preserve"> deteksi tandan 0,8387 pada dataset RGB 953 dan 0,8534 pada dataset Depth 763. Akurasi kelas pada tandan yang berhasil dicocokkan mencapai 74,42% dan 81,62%, sedangkan makro-</w:t>
      </w:r>
      <w:r>
        <w:rPr>
          <w:b w:val="0"/>
          <w:i/>
        </w:rPr>
        <w:t>F1</w:t>
      </w:r>
      <w:r>
        <w:rPr>
          <w:b w:val="0"/>
          <w:i w:val="0"/>
        </w:rPr>
        <w:t xml:space="preserve"> seluruh sistem mencapai 0,6034 dan 0,6519. Ketepatan jumlah per kelas masih menjadi keterbatasan utama. Manfaat tambahan sensor kedalaman belum terkonfirmasi secara konsisten pada pengujian yang tersedia.</w:t>
      </w:r>
    </w:p>
    <w:p>
      <w:r>
        <w:rPr>
          <w:b w:val="0"/>
          <w:i w:val="0"/>
        </w:rPr>
        <w:t xml:space="preserve">Angka dalam laporan berasal dari berkas hasil eksperimen yang tersimpan di repositori. Penyusunan laporan ini tidak mencakup pelatihan ulang atau pengujian ulang model. Pemeriksaan aritmetika dan sumber gambar tersedia pada </w:t>
      </w:r>
      <w:hyperlink r:id="rId10">
        <w:r>
          <w:rPr>
            <w:b w:val="0"/>
            <w:i w:val="0"/>
            <w:color w:val="176B72"/>
            <w:sz w:val="22"/>
          </w:rPr>
          <w:t>berkas verifikasi</w:t>
        </w:r>
      </w:hyperlink>
      <w:r>
        <w:rPr>
          <w:b w:val="0"/>
          <w:i w:val="0"/>
        </w:rPr>
        <w:t>. Sebutan "terbaik" mengacu pada nilai tertinggi yang tercatat untuk tugas dan kelompok data yang sebanding. Nilai tersebut belum tentu lebih tinggi secara signifikan daripada seluruh konfigurasi lain dan belum membuktikan kesiapan penggunaan di lapangan.</w:t>
      </w:r>
    </w:p>
    <w:p>
      <w:r>
        <w:rPr>
          <w:b w:val="0"/>
          <w:i w:val="0"/>
        </w:rPr>
        <w:t xml:space="preserve">Dataset </w:t>
      </w:r>
      <w:r>
        <w:rPr>
          <w:b/>
          <w:i w:val="0"/>
        </w:rPr>
        <w:t>Depth 763</w:t>
      </w:r>
      <w:r>
        <w:rPr>
          <w:b w:val="0"/>
          <w:i w:val="0"/>
        </w:rPr>
        <w:t xml:space="preserve"> berisi data dari kamera yang merekam citra warna dan kedalaman. Namun, detektor </w:t>
      </w:r>
      <w:r>
        <w:rPr>
          <w:rFonts w:ascii="Consolas" w:hAnsi="Consolas" w:cs="Consolas" w:eastAsia="Consolas"/>
          <w:b w:val="0"/>
          <w:i w:val="0"/>
          <w:sz w:val="19"/>
        </w:rPr>
        <w:t>combined1716</w:t>
      </w:r>
      <w:r>
        <w:rPr>
          <w:b w:val="0"/>
          <w:i w:val="0"/>
        </w:rPr>
        <w:t xml:space="preserve"> yang digunakan dalam konfigurasi acuan hanya menerima citra warna RGB. Karena itu, hasil pada dataset ini tidak dengan sendirinya menunjukkan manfaat sensor kedalaman. Percobaan yang menggunakan kanal sensor kedalaman dibahas terpisah pada §6. Hasil eksperimen terdahulu memiliki keterbatasan karena penggunaan ulang data uji, catatan pelatihan yang belum lengkap, dan kendala pengulangan eksperimen (§10).</w:t>
      </w:r>
    </w:p>
    <w:p>
      <w:pPr>
        <w:pStyle w:val="Heading1"/>
      </w:pPr>
      <w:r>
        <w:t>Ringkasan Kinerja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2397"/>
        <w:gridCol w:w="6277"/>
        <w:gridCol w:w="964"/>
      </w:tblGrid>
      <w:tr>
        <w:trPr>
          <w:cantSplit/>
          <w:tblHeader w:val="true"/>
        </w:trPr>
        <w:tc>
          <w:tcPr>
            <w:tcW w:type="dxa" w:w="2397"/>
            <w:vAlign w:val="center"/>
            <w:shd w:val="clear" w:color="auto" w:fill="E7ECEF"/>
          </w:tcPr>
          <w:p>
            <w:pPr>
              <w:keepNext/>
              <w:spacing w:after="0" w:line="252" w:lineRule="auto"/>
            </w:pPr>
            <w:r>
              <w:rPr>
                <w:b/>
                <w:i w:val="0"/>
                <w:sz w:val="20"/>
              </w:rPr>
              <w:t>Pertanyaan</w:t>
            </w:r>
          </w:p>
        </w:tc>
        <w:tc>
          <w:tcPr>
            <w:tcW w:type="dxa" w:w="6277"/>
            <w:vAlign w:val="center"/>
            <w:shd w:val="clear" w:color="auto" w:fill="E7ECEF"/>
          </w:tcPr>
          <w:p>
            <w:pPr>
              <w:keepNext/>
              <w:spacing w:after="0" w:line="252" w:lineRule="auto"/>
            </w:pPr>
            <w:r>
              <w:rPr>
                <w:b/>
                <w:i w:val="0"/>
                <w:sz w:val="20"/>
              </w:rPr>
              <w:t>Jawaban</w:t>
            </w:r>
          </w:p>
        </w:tc>
        <w:tc>
          <w:tcPr>
            <w:tcW w:type="dxa" w:w="964"/>
            <w:vAlign w:val="center"/>
            <w:shd w:val="clear" w:color="auto" w:fill="E7ECEF"/>
          </w:tcPr>
          <w:p>
            <w:pPr>
              <w:keepNext/>
              <w:spacing w:after="0" w:line="252" w:lineRule="auto"/>
            </w:pPr>
            <w:r>
              <w:rPr>
                <w:b/>
                <w:i w:val="0"/>
                <w:sz w:val="20"/>
              </w:rPr>
              <w:t>Bagian</w:t>
            </w:r>
          </w:p>
        </w:tc>
      </w:tr>
      <w:tr>
        <w:trPr>
          <w:cantSplit/>
        </w:trPr>
        <w:tc>
          <w:tcPr>
            <w:tcW w:type="dxa" w:w="2397"/>
            <w:vAlign w:val="center"/>
          </w:tcPr>
          <w:p>
            <w:pPr>
              <w:spacing w:after="0" w:line="252" w:lineRule="auto"/>
            </w:pPr>
            <w:r>
              <w:rPr>
                <w:b w:val="0"/>
                <w:i w:val="0"/>
                <w:sz w:val="20"/>
              </w:rPr>
              <w:t>Apakah sistem sudah berjalan?</w:t>
            </w:r>
          </w:p>
        </w:tc>
        <w:tc>
          <w:tcPr>
            <w:tcW w:type="dxa" w:w="6277"/>
            <w:vAlign w:val="center"/>
          </w:tcPr>
          <w:p>
            <w:pPr>
              <w:spacing w:after="0" w:line="252" w:lineRule="auto"/>
            </w:pPr>
            <w:r>
              <w:rPr>
                <w:b w:val="0"/>
                <w:i w:val="0"/>
                <w:sz w:val="20"/>
              </w:rPr>
              <w:t>Sudah; diuji pada 135 pohon (RGB 953) dan 110 pohon (Depth 763).</w:t>
            </w:r>
          </w:p>
        </w:tc>
        <w:tc>
          <w:tcPr>
            <w:tcW w:type="dxa" w:w="964"/>
            <w:vAlign w:val="center"/>
          </w:tcPr>
          <w:p>
            <w:pPr>
              <w:spacing w:after="0" w:line="252" w:lineRule="auto"/>
            </w:pPr>
            <w:r>
              <w:rPr>
                <w:b w:val="0"/>
                <w:i w:val="0"/>
                <w:sz w:val="20"/>
              </w:rPr>
              <w:t>§3–4</w:t>
            </w:r>
          </w:p>
        </w:tc>
      </w:tr>
      <w:tr>
        <w:trPr>
          <w:cantSplit/>
        </w:trPr>
        <w:tc>
          <w:tcPr>
            <w:tcW w:type="dxa" w:w="2397"/>
            <w:vAlign w:val="center"/>
          </w:tcPr>
          <w:p>
            <w:pPr>
              <w:spacing w:after="0" w:line="252" w:lineRule="auto"/>
            </w:pPr>
            <w:r>
              <w:rPr>
                <w:b w:val="0"/>
                <w:i w:val="0"/>
                <w:sz w:val="20"/>
              </w:rPr>
              <w:t>Berapa kinerja terbaik?</w:t>
            </w:r>
          </w:p>
        </w:tc>
        <w:tc>
          <w:tcPr>
            <w:tcW w:type="dxa" w:w="6277"/>
            <w:vAlign w:val="center"/>
          </w:tcPr>
          <w:p>
            <w:pPr>
              <w:spacing w:after="0" w:line="252" w:lineRule="auto"/>
            </w:pPr>
            <w:r>
              <w:rPr>
                <w:b w:val="0"/>
                <w:i w:val="0"/>
                <w:sz w:val="20"/>
              </w:rPr>
              <w:t>F1 deteksi tandan 0,8387–0,8534; akurasi kelas pada tandan yang ditemukan 74,42–81,62%; galat jumlah ≤ 1 pada 63,70–85,45% pohon; B1–B4 tepat sekaligus pada 5,19–27,27% pohon.</w:t>
            </w:r>
          </w:p>
        </w:tc>
        <w:tc>
          <w:tcPr>
            <w:tcW w:type="dxa" w:w="964"/>
            <w:vAlign w:val="center"/>
          </w:tcPr>
          <w:p>
            <w:pPr>
              <w:spacing w:after="0" w:line="252" w:lineRule="auto"/>
            </w:pPr>
            <w:r>
              <w:rPr>
                <w:b w:val="0"/>
                <w:i w:val="0"/>
                <w:sz w:val="20"/>
              </w:rPr>
              <w:t>§4</w:t>
            </w:r>
          </w:p>
        </w:tc>
      </w:tr>
      <w:tr>
        <w:trPr>
          <w:cantSplit/>
        </w:trPr>
        <w:tc>
          <w:tcPr>
            <w:tcW w:type="dxa" w:w="2397"/>
            <w:vAlign w:val="center"/>
          </w:tcPr>
          <w:p>
            <w:pPr>
              <w:spacing w:after="0" w:line="252" w:lineRule="auto"/>
            </w:pPr>
            <w:r>
              <w:rPr>
                <w:b w:val="0"/>
                <w:i w:val="0"/>
                <w:sz w:val="20"/>
              </w:rPr>
              <w:t>Apa kelemahan utama?</w:t>
            </w:r>
          </w:p>
        </w:tc>
        <w:tc>
          <w:tcPr>
            <w:tcW w:type="dxa" w:w="6277"/>
            <w:vAlign w:val="center"/>
          </w:tcPr>
          <w:p>
            <w:pPr>
              <w:spacing w:after="0" w:line="252" w:lineRule="auto"/>
            </w:pPr>
            <w:r>
              <w:rPr>
                <w:b w:val="0"/>
                <w:i w:val="0"/>
                <w:sz w:val="20"/>
              </w:rPr>
              <w:t>Kesalahan utama berupa salah klasifikasi pada tingkat kematangan yang berdekatan dan tandan yang tidak terdeteksi. Pada 953, 41,06% tandan acuan B2 diprediksi B3. Secara terpisah, bias jumlah B2 adalah −41,06%, sementara bias total −1,34%. Kesamaan kedua persentase tidak berarti keduanya mengukur hal yang sama.</w:t>
            </w:r>
          </w:p>
        </w:tc>
        <w:tc>
          <w:tcPr>
            <w:tcW w:type="dxa" w:w="964"/>
            <w:vAlign w:val="center"/>
          </w:tcPr>
          <w:p>
            <w:pPr>
              <w:spacing w:after="0" w:line="252" w:lineRule="auto"/>
            </w:pPr>
            <w:r>
              <w:rPr>
                <w:b w:val="0"/>
                <w:i w:val="0"/>
                <w:sz w:val="20"/>
              </w:rPr>
              <w:t>§5</w:t>
            </w:r>
          </w:p>
        </w:tc>
      </w:tr>
      <w:tr>
        <w:trPr>
          <w:cantSplit/>
        </w:trPr>
        <w:tc>
          <w:tcPr>
            <w:tcW w:type="dxa" w:w="2397"/>
            <w:vAlign w:val="center"/>
          </w:tcPr>
          <w:p>
            <w:pPr>
              <w:spacing w:after="0" w:line="252" w:lineRule="auto"/>
            </w:pPr>
            <w:r>
              <w:rPr>
                <w:b w:val="0"/>
                <w:i w:val="0"/>
                <w:sz w:val="20"/>
              </w:rPr>
              <w:t>Apakah sensor kedalaman bermanfaat?</w:t>
            </w:r>
          </w:p>
        </w:tc>
        <w:tc>
          <w:tcPr>
            <w:tcW w:type="dxa" w:w="6277"/>
            <w:vAlign w:val="center"/>
          </w:tcPr>
          <w:p>
            <w:pPr>
              <w:spacing w:after="0" w:line="252" w:lineRule="auto"/>
            </w:pPr>
            <w:r>
              <w:rPr>
                <w:b w:val="0"/>
                <w:i w:val="0"/>
                <w:sz w:val="20"/>
              </w:rPr>
              <w:t>Manfaatnya belum konsisten. Penambahan kedalaman sebagai masukan model belum meningkatkan kinerja secara signifikan. Penggabungan prediksi model RGB dan RGB+kedalaman meningkatkan skor pada data validasi, tetapi belum dikonfirmasi pada data baru.</w:t>
            </w:r>
          </w:p>
        </w:tc>
        <w:tc>
          <w:tcPr>
            <w:tcW w:type="dxa" w:w="964"/>
            <w:vAlign w:val="center"/>
          </w:tcPr>
          <w:p>
            <w:pPr>
              <w:spacing w:after="0" w:line="252" w:lineRule="auto"/>
            </w:pPr>
            <w:r>
              <w:rPr>
                <w:b w:val="0"/>
                <w:i w:val="0"/>
                <w:sz w:val="20"/>
              </w:rPr>
              <w:t>§6</w:t>
            </w:r>
          </w:p>
        </w:tc>
      </w:tr>
      <w:tr>
        <w:trPr>
          <w:cantSplit/>
        </w:trPr>
        <w:tc>
          <w:tcPr>
            <w:tcW w:type="dxa" w:w="2397"/>
            <w:vAlign w:val="center"/>
          </w:tcPr>
          <w:p>
            <w:pPr>
              <w:spacing w:after="0" w:line="252" w:lineRule="auto"/>
            </w:pPr>
            <w:r>
              <w:rPr>
                <w:b w:val="0"/>
                <w:i w:val="0"/>
                <w:sz w:val="20"/>
              </w:rPr>
              <w:t>Apakah sudah mencapai batas?</w:t>
            </w:r>
          </w:p>
        </w:tc>
        <w:tc>
          <w:tcPr>
            <w:tcW w:type="dxa" w:w="6277"/>
            <w:vAlign w:val="center"/>
          </w:tcPr>
          <w:p>
            <w:pPr>
              <w:spacing w:after="0" w:line="252" w:lineRule="auto"/>
            </w:pPr>
            <w:r>
              <w:rPr>
                <w:b w:val="0"/>
                <w:i w:val="0"/>
                <w:sz w:val="20"/>
              </w:rPr>
              <w:t>Belum terbukti. Dari prediksi yang sama, simulasi yang memakai label acuan untuk memilih prediksi benar mencapai mAP50 0,9752; metode untuk memilih prediksi benar secara otomatis belum tersedia.</w:t>
            </w:r>
          </w:p>
        </w:tc>
        <w:tc>
          <w:tcPr>
            <w:tcW w:type="dxa" w:w="964"/>
            <w:vAlign w:val="center"/>
          </w:tcPr>
          <w:p>
            <w:pPr>
              <w:spacing w:after="0" w:line="252" w:lineRule="auto"/>
            </w:pPr>
            <w:r>
              <w:rPr>
                <w:b w:val="0"/>
                <w:i w:val="0"/>
                <w:sz w:val="20"/>
              </w:rPr>
              <w:t>§7–8</w:t>
            </w:r>
          </w:p>
        </w:tc>
      </w:tr>
      <w:tr>
        <w:trPr>
          <w:cantSplit/>
        </w:trPr>
        <w:tc>
          <w:tcPr>
            <w:tcW w:type="dxa" w:w="2397"/>
            <w:vAlign w:val="center"/>
          </w:tcPr>
          <w:p>
            <w:pPr>
              <w:spacing w:after="0" w:line="252" w:lineRule="auto"/>
            </w:pPr>
            <w:r>
              <w:rPr>
                <w:b w:val="0"/>
                <w:i w:val="0"/>
                <w:sz w:val="20"/>
              </w:rPr>
              <w:t>Apa yang sudah tercapai?</w:t>
            </w:r>
          </w:p>
        </w:tc>
        <w:tc>
          <w:tcPr>
            <w:tcW w:type="dxa" w:w="6277"/>
            <w:vAlign w:val="center"/>
          </w:tcPr>
          <w:p>
            <w:pPr>
              <w:spacing w:after="0" w:line="252" w:lineRule="auto"/>
            </w:pPr>
            <w:r>
              <w:rPr>
                <w:b w:val="0"/>
                <w:i w:val="0"/>
                <w:sz w:val="20"/>
              </w:rPr>
              <w:t>Pencacahan B1 meleset paling banyak satu tandan pada 95,7–97,0% pohon dan mAP50 dua kelas 0,7754 (uji 953). Target empat kelas dan konsistensi pencacahan total &gt; 95% belum tercapai.</w:t>
            </w:r>
          </w:p>
        </w:tc>
        <w:tc>
          <w:tcPr>
            <w:tcW w:type="dxa" w:w="964"/>
            <w:vAlign w:val="center"/>
          </w:tcPr>
          <w:p>
            <w:pPr>
              <w:spacing w:after="0" w:line="252" w:lineRule="auto"/>
            </w:pPr>
            <w:r>
              <w:rPr>
                <w:b w:val="0"/>
                <w:i w:val="0"/>
                <w:sz w:val="20"/>
              </w:rPr>
              <w:t>§8–9</w:t>
            </w:r>
          </w:p>
        </w:tc>
      </w:tr>
      <w:tr>
        <w:trPr>
          <w:cantSplit/>
        </w:trPr>
        <w:tc>
          <w:tcPr>
            <w:tcW w:type="dxa" w:w="2397"/>
            <w:vAlign w:val="center"/>
          </w:tcPr>
          <w:p>
            <w:pPr>
              <w:spacing w:after="0" w:line="252" w:lineRule="auto"/>
            </w:pPr>
            <w:r>
              <w:rPr>
                <w:b w:val="0"/>
                <w:i w:val="0"/>
                <w:sz w:val="20"/>
              </w:rPr>
              <w:t>Apakah hasil membuktikan keandalan lapangan?</w:t>
            </w:r>
          </w:p>
        </w:tc>
        <w:tc>
          <w:tcPr>
            <w:tcW w:type="dxa" w:w="6277"/>
            <w:vAlign w:val="center"/>
          </w:tcPr>
          <w:p>
            <w:pPr>
              <w:spacing w:after="0" w:line="252" w:lineRule="auto"/>
            </w:pPr>
            <w:r>
              <w:rPr>
                <w:b w:val="0"/>
                <w:i w:val="0"/>
                <w:sz w:val="20"/>
              </w:rPr>
              <w:t>Belum. Hasil mencakup populasi uji historis dan belum membuktikan konsistensi pada periode pengambilan data baru dengan kriteria keberhasilan penggunaan lapangan.</w:t>
            </w:r>
          </w:p>
        </w:tc>
        <w:tc>
          <w:tcPr>
            <w:tcW w:type="dxa" w:w="964"/>
            <w:vAlign w:val="center"/>
          </w:tcPr>
          <w:p>
            <w:pPr>
              <w:spacing w:after="0" w:line="252" w:lineRule="auto"/>
            </w:pPr>
            <w:r>
              <w:rPr>
                <w:b w:val="0"/>
                <w:i w:val="0"/>
                <w:sz w:val="20"/>
              </w:rPr>
              <w:t>§9–11</w:t>
            </w:r>
          </w:p>
        </w:tc>
      </w:tr>
    </w:tbl>
    <w:p>
      <w:pPr>
        <w:spacing w:after="80" w:before="0" w:line="40" w:lineRule="exact"/>
      </w:pPr>
      <w:r>
        <w:rPr>
          <w:sz w:val="4"/>
        </w:rPr>
      </w:r>
    </w:p>
    <w:p>
      <w:pPr>
        <w:pStyle w:val="Heading1"/>
      </w:pPr>
      <w:r>
        <w:t>1. Tahapan Sistem dan Arti Ukuran Kinerja</w:t>
      </w:r>
    </w:p>
    <w:p>
      <w:pPr>
        <w:keepNext/>
        <w:jc w:val="center"/>
      </w:pPr>
      <w:r>
        <w:drawing>
          <wp:inline xmlns:a="http://schemas.openxmlformats.org/drawingml/2006/main" xmlns:pic="http://schemas.openxmlformats.org/drawingml/2006/picture">
            <wp:extent cx="5940000" cy="2673000"/>
            <wp:docPr id="1" name="Picture 1"/>
            <wp:cNvGraphicFramePr>
              <a:graphicFrameLocks noChangeAspect="1"/>
            </wp:cNvGraphicFramePr>
            <a:graphic>
              <a:graphicData uri="http://schemas.openxmlformats.org/drawingml/2006/picture">
                <pic:pic>
                  <pic:nvPicPr>
                    <pic:cNvPr id="0" name="00_rangkaian_sistem.png"/>
                    <pic:cNvPicPr/>
                  </pic:nvPicPr>
                  <pic:blipFill>
                    <a:blip r:embed="rId11"/>
                    <a:stretch>
                      <a:fillRect/>
                    </a:stretch>
                  </pic:blipFill>
                  <pic:spPr>
                    <a:xfrm>
                      <a:off x="0" y="0"/>
                      <a:ext cx="5940000" cy="2673000"/>
                    </a:xfrm>
                    <a:prstGeom prst="rect"/>
                  </pic:spPr>
                </pic:pic>
              </a:graphicData>
            </a:graphic>
          </wp:inline>
        </w:drawing>
      </w:r>
    </w:p>
    <w:p>
      <w:r>
        <w:rPr>
          <w:b w:val="0"/>
          <w:i w:val="0"/>
        </w:rPr>
        <w:t>Sistem mengolah empat foto dari sisi berbeda pada setiap pohon. Sistem kemudian mencocokkan hasil deteksi yang merujuk pada tandan yang sama agar satu tandan tidak dihitung berulang. Beberapa eksperimen menambahkan kedalaman sebagai masukan detektor, informasi untuk klasifikasi dan pemeringkatan deteksi, atau koordinat untuk pencocokan antarfoto. Diagram menunjukkan tahapan sistem; penggunaan kedalaman berbeda pada setiap konfigurasi.</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1934"/>
        <w:gridCol w:w="5947"/>
        <w:gridCol w:w="1757"/>
      </w:tblGrid>
      <w:tr>
        <w:trPr>
          <w:cantSplit/>
          <w:tblHeader w:val="true"/>
        </w:trPr>
        <w:tc>
          <w:tcPr>
            <w:tcW w:type="dxa" w:w="1934"/>
            <w:vAlign w:val="center"/>
            <w:shd w:val="clear" w:color="auto" w:fill="E7ECEF"/>
          </w:tcPr>
          <w:p>
            <w:pPr>
              <w:keepNext/>
              <w:spacing w:after="0" w:line="252" w:lineRule="auto"/>
            </w:pPr>
            <w:r>
              <w:rPr>
                <w:b/>
                <w:i w:val="0"/>
                <w:sz w:val="20"/>
              </w:rPr>
              <w:t>Metrik</w:t>
            </w:r>
          </w:p>
        </w:tc>
        <w:tc>
          <w:tcPr>
            <w:tcW w:type="dxa" w:w="5947"/>
            <w:vAlign w:val="center"/>
            <w:shd w:val="clear" w:color="auto" w:fill="E7ECEF"/>
          </w:tcPr>
          <w:p>
            <w:pPr>
              <w:keepNext/>
              <w:spacing w:after="0" w:line="252" w:lineRule="auto"/>
            </w:pPr>
            <w:r>
              <w:rPr>
                <w:b/>
                <w:i w:val="0"/>
                <w:sz w:val="20"/>
              </w:rPr>
              <w:t>Mengukur</w:t>
            </w:r>
          </w:p>
        </w:tc>
        <w:tc>
          <w:tcPr>
            <w:tcW w:type="dxa" w:w="1757"/>
            <w:vAlign w:val="center"/>
            <w:shd w:val="clear" w:color="auto" w:fill="E7ECEF"/>
          </w:tcPr>
          <w:p>
            <w:pPr>
              <w:keepNext/>
              <w:spacing w:after="0" w:line="252" w:lineRule="auto"/>
            </w:pPr>
            <w:r>
              <w:rPr>
                <w:b/>
                <w:i w:val="0"/>
                <w:sz w:val="20"/>
              </w:rPr>
              <w:t>Tingkat</w:t>
            </w:r>
          </w:p>
        </w:tc>
      </w:tr>
      <w:tr>
        <w:trPr>
          <w:cantSplit/>
        </w:trPr>
        <w:tc>
          <w:tcPr>
            <w:tcW w:type="dxa" w:w="1934"/>
            <w:vAlign w:val="center"/>
          </w:tcPr>
          <w:p>
            <w:pPr>
              <w:spacing w:after="0" w:line="252" w:lineRule="auto"/>
            </w:pPr>
            <w:r>
              <w:rPr>
                <w:b w:val="0"/>
                <w:i w:val="0"/>
                <w:sz w:val="20"/>
              </w:rPr>
              <w:t>AP50 deteksi tanpa kelas</w:t>
            </w:r>
          </w:p>
        </w:tc>
        <w:tc>
          <w:tcPr>
            <w:tcW w:type="dxa" w:w="5947"/>
            <w:vAlign w:val="center"/>
          </w:tcPr>
          <w:p>
            <w:pPr>
              <w:spacing w:after="0" w:line="252" w:lineRule="auto"/>
            </w:pPr>
            <w:r>
              <w:rPr>
                <w:b w:val="0"/>
                <w:i w:val="0"/>
                <w:sz w:val="20"/>
              </w:rPr>
              <w:t>Posisi tandan, tanpa kelas</w:t>
            </w:r>
          </w:p>
        </w:tc>
        <w:tc>
          <w:tcPr>
            <w:tcW w:type="dxa" w:w="1757"/>
            <w:vAlign w:val="center"/>
          </w:tcPr>
          <w:p>
            <w:pPr>
              <w:spacing w:after="0" w:line="252" w:lineRule="auto"/>
            </w:pPr>
            <w:r>
              <w:rPr>
                <w:b w:val="0"/>
                <w:i w:val="0"/>
                <w:sz w:val="20"/>
              </w:rPr>
              <w:t>Citra</w:t>
            </w:r>
          </w:p>
        </w:tc>
      </w:tr>
      <w:tr>
        <w:trPr>
          <w:cantSplit/>
        </w:trPr>
        <w:tc>
          <w:tcPr>
            <w:tcW w:type="dxa" w:w="1934"/>
            <w:vAlign w:val="center"/>
          </w:tcPr>
          <w:p>
            <w:pPr>
              <w:spacing w:after="0" w:line="252" w:lineRule="auto"/>
            </w:pPr>
            <w:r>
              <w:rPr>
                <w:b w:val="0"/>
                <w:i w:val="0"/>
                <w:sz w:val="20"/>
              </w:rPr>
              <w:t>mAP50 empat kelas</w:t>
            </w:r>
          </w:p>
        </w:tc>
        <w:tc>
          <w:tcPr>
            <w:tcW w:type="dxa" w:w="5947"/>
            <w:vAlign w:val="center"/>
          </w:tcPr>
          <w:p>
            <w:pPr>
              <w:spacing w:after="0" w:line="252" w:lineRule="auto"/>
            </w:pPr>
            <w:r>
              <w:rPr>
                <w:b w:val="0"/>
                <w:i w:val="0"/>
                <w:sz w:val="20"/>
              </w:rPr>
              <w:t>Posisi dan kelas B1–B4 sekaligus</w:t>
            </w:r>
          </w:p>
        </w:tc>
        <w:tc>
          <w:tcPr>
            <w:tcW w:type="dxa" w:w="1757"/>
            <w:vAlign w:val="center"/>
          </w:tcPr>
          <w:p>
            <w:pPr>
              <w:spacing w:after="0" w:line="252" w:lineRule="auto"/>
            </w:pPr>
            <w:r>
              <w:rPr>
                <w:b w:val="0"/>
                <w:i w:val="0"/>
                <w:sz w:val="20"/>
              </w:rPr>
              <w:t>Citra</w:t>
            </w:r>
          </w:p>
        </w:tc>
      </w:tr>
      <w:tr>
        <w:trPr>
          <w:cantSplit/>
        </w:trPr>
        <w:tc>
          <w:tcPr>
            <w:tcW w:type="dxa" w:w="1934"/>
            <w:vAlign w:val="center"/>
          </w:tcPr>
          <w:p>
            <w:pPr>
              <w:spacing w:after="0" w:line="252" w:lineRule="auto"/>
            </w:pPr>
            <w:r>
              <w:rPr>
                <w:b w:val="0"/>
                <w:i/>
                <w:sz w:val="20"/>
              </w:rPr>
              <w:t>F1</w:t>
            </w:r>
            <w:r>
              <w:rPr>
                <w:b w:val="0"/>
                <w:i w:val="0"/>
                <w:sz w:val="20"/>
              </w:rPr>
              <w:t xml:space="preserve"> deteksi tandan</w:t>
            </w:r>
          </w:p>
        </w:tc>
        <w:tc>
          <w:tcPr>
            <w:tcW w:type="dxa" w:w="5947"/>
            <w:vAlign w:val="center"/>
          </w:tcPr>
          <w:p>
            <w:pPr>
              <w:spacing w:after="0" w:line="252" w:lineRule="auto"/>
            </w:pPr>
            <w:r>
              <w:rPr>
                <w:b w:val="0"/>
                <w:i w:val="0"/>
                <w:sz w:val="20"/>
              </w:rPr>
              <w:t>Keseimbangan antara ketepatan hasil deteksi dan proporsi tandan acuan yang ditemukan setelah pencocokan antarfoto</w:t>
            </w:r>
          </w:p>
        </w:tc>
        <w:tc>
          <w:tcPr>
            <w:tcW w:type="dxa" w:w="1757"/>
            <w:vAlign w:val="center"/>
          </w:tcPr>
          <w:p>
            <w:pPr>
              <w:spacing w:after="0" w:line="252" w:lineRule="auto"/>
            </w:pPr>
            <w:r>
              <w:rPr>
                <w:b w:val="0"/>
                <w:i w:val="0"/>
                <w:sz w:val="20"/>
              </w:rPr>
              <w:t>Tandan, dikelompokkan per pohon</w:t>
            </w:r>
          </w:p>
        </w:tc>
      </w:tr>
      <w:tr>
        <w:trPr>
          <w:cantSplit/>
        </w:trPr>
        <w:tc>
          <w:tcPr>
            <w:tcW w:type="dxa" w:w="1934"/>
            <w:vAlign w:val="center"/>
          </w:tcPr>
          <w:p>
            <w:pPr>
              <w:spacing w:after="0" w:line="252" w:lineRule="auto"/>
            </w:pPr>
            <w:r>
              <w:rPr>
                <w:b w:val="0"/>
                <w:i w:val="0"/>
                <w:sz w:val="20"/>
              </w:rPr>
              <w:t>Akurasi kelas pada tandan yang ditemukan</w:t>
            </w:r>
          </w:p>
        </w:tc>
        <w:tc>
          <w:tcPr>
            <w:tcW w:type="dxa" w:w="5947"/>
            <w:vAlign w:val="center"/>
          </w:tcPr>
          <w:p>
            <w:pPr>
              <w:spacing w:after="0" w:line="252" w:lineRule="auto"/>
            </w:pPr>
            <w:r>
              <w:rPr>
                <w:b w:val="0"/>
                <w:i w:val="0"/>
                <w:sz w:val="20"/>
              </w:rPr>
              <w:t>Proporsi kelas yang benar di antara tandan hasil deteksi yang berhasil dicocokkan dengan tandan acuan</w:t>
            </w:r>
          </w:p>
        </w:tc>
        <w:tc>
          <w:tcPr>
            <w:tcW w:type="dxa" w:w="1757"/>
            <w:vAlign w:val="center"/>
          </w:tcPr>
          <w:p>
            <w:pPr>
              <w:spacing w:after="0" w:line="252" w:lineRule="auto"/>
            </w:pPr>
            <w:r>
              <w:rPr>
                <w:b w:val="0"/>
                <w:i w:val="0"/>
                <w:sz w:val="20"/>
              </w:rPr>
              <w:t>Tandan</w:t>
            </w:r>
          </w:p>
        </w:tc>
      </w:tr>
      <w:tr>
        <w:trPr>
          <w:cantSplit/>
        </w:trPr>
        <w:tc>
          <w:tcPr>
            <w:tcW w:type="dxa" w:w="1934"/>
            <w:vAlign w:val="center"/>
          </w:tcPr>
          <w:p>
            <w:pPr>
              <w:spacing w:after="0" w:line="252" w:lineRule="auto"/>
            </w:pPr>
            <w:r>
              <w:rPr>
                <w:b w:val="0"/>
                <w:i w:val="0"/>
                <w:sz w:val="20"/>
              </w:rPr>
              <w:t>Makro-F1 seluruh sistem</w:t>
            </w:r>
          </w:p>
        </w:tc>
        <w:tc>
          <w:tcPr>
            <w:tcW w:type="dxa" w:w="5947"/>
            <w:vAlign w:val="center"/>
          </w:tcPr>
          <w:p>
            <w:pPr>
              <w:spacing w:after="0" w:line="252" w:lineRule="auto"/>
            </w:pPr>
            <w:r>
              <w:rPr>
                <w:b w:val="0"/>
                <w:i w:val="0"/>
                <w:sz w:val="20"/>
              </w:rPr>
              <w:t>Rerata F1 B1–B4, termasuk tandan terlewat dan prediksi berlebih</w:t>
            </w:r>
          </w:p>
        </w:tc>
        <w:tc>
          <w:tcPr>
            <w:tcW w:type="dxa" w:w="1757"/>
            <w:vAlign w:val="center"/>
          </w:tcPr>
          <w:p>
            <w:pPr>
              <w:spacing w:after="0" w:line="252" w:lineRule="auto"/>
            </w:pPr>
            <w:r>
              <w:rPr>
                <w:b w:val="0"/>
                <w:i w:val="0"/>
                <w:sz w:val="20"/>
              </w:rPr>
              <w:t>Tandan</w:t>
            </w:r>
          </w:p>
        </w:tc>
      </w:tr>
      <w:tr>
        <w:trPr>
          <w:cantSplit/>
        </w:trPr>
        <w:tc>
          <w:tcPr>
            <w:tcW w:type="dxa" w:w="1934"/>
            <w:vAlign w:val="center"/>
          </w:tcPr>
          <w:p>
            <w:pPr>
              <w:spacing w:after="0" w:line="252" w:lineRule="auto"/>
            </w:pPr>
            <w:r>
              <w:rPr>
                <w:b w:val="0"/>
                <w:i w:val="0"/>
                <w:sz w:val="20"/>
              </w:rPr>
              <w:t>MAE jumlah</w:t>
            </w:r>
          </w:p>
        </w:tc>
        <w:tc>
          <w:tcPr>
            <w:tcW w:type="dxa" w:w="5947"/>
            <w:vAlign w:val="center"/>
          </w:tcPr>
          <w:p>
            <w:pPr>
              <w:spacing w:after="0" w:line="252" w:lineRule="auto"/>
            </w:pPr>
            <w:r>
              <w:rPr>
                <w:b w:val="0"/>
                <w:i w:val="0"/>
                <w:sz w:val="20"/>
              </w:rPr>
              <w:t>Selisih mutlak rata-rata jumlah total per pohon</w:t>
            </w:r>
          </w:p>
        </w:tc>
        <w:tc>
          <w:tcPr>
            <w:tcW w:type="dxa" w:w="1757"/>
            <w:vAlign w:val="center"/>
          </w:tcPr>
          <w:p>
            <w:pPr>
              <w:spacing w:after="0" w:line="252" w:lineRule="auto"/>
            </w:pPr>
            <w:r>
              <w:rPr>
                <w:b w:val="0"/>
                <w:i w:val="0"/>
                <w:sz w:val="20"/>
              </w:rPr>
              <w:t>Pohon</w:t>
            </w:r>
          </w:p>
        </w:tc>
      </w:tr>
      <w:tr>
        <w:trPr>
          <w:cantSplit/>
        </w:trPr>
        <w:tc>
          <w:tcPr>
            <w:tcW w:type="dxa" w:w="1934"/>
            <w:vAlign w:val="center"/>
          </w:tcPr>
          <w:p>
            <w:pPr>
              <w:spacing w:after="0" w:line="252" w:lineRule="auto"/>
            </w:pPr>
            <w:r>
              <w:rPr>
                <w:b w:val="0"/>
                <w:i w:val="0"/>
                <w:sz w:val="20"/>
              </w:rPr>
              <w:t>Galat ≤ 1 / tepat / B1–B4 tepat</w:t>
            </w:r>
          </w:p>
        </w:tc>
        <w:tc>
          <w:tcPr>
            <w:tcW w:type="dxa" w:w="5947"/>
            <w:vAlign w:val="center"/>
          </w:tcPr>
          <w:p>
            <w:pPr>
              <w:spacing w:after="0" w:line="252" w:lineRule="auto"/>
            </w:pPr>
            <w:r>
              <w:rPr>
                <w:b w:val="0"/>
                <w:i w:val="0"/>
                <w:sz w:val="20"/>
              </w:rPr>
              <w:t>Proporsi pohon dengan jumlah total meleset paling banyak satu, tepat, atau tepat pada keempat kelas</w:t>
            </w:r>
          </w:p>
        </w:tc>
        <w:tc>
          <w:tcPr>
            <w:tcW w:type="dxa" w:w="1757"/>
            <w:vAlign w:val="center"/>
          </w:tcPr>
          <w:p>
            <w:pPr>
              <w:spacing w:after="0" w:line="252" w:lineRule="auto"/>
            </w:pPr>
            <w:r>
              <w:rPr>
                <w:b w:val="0"/>
                <w:i w:val="0"/>
                <w:sz w:val="20"/>
              </w:rPr>
              <w:t>Pohon</w:t>
            </w:r>
          </w:p>
        </w:tc>
      </w:tr>
      <w:tr>
        <w:trPr>
          <w:cantSplit/>
        </w:trPr>
        <w:tc>
          <w:tcPr>
            <w:tcW w:type="dxa" w:w="1934"/>
            <w:vAlign w:val="center"/>
          </w:tcPr>
          <w:p>
            <w:pPr>
              <w:spacing w:after="0" w:line="252" w:lineRule="auto"/>
            </w:pPr>
            <w:r>
              <w:rPr>
                <w:b w:val="0"/>
                <w:i w:val="0"/>
                <w:sz w:val="20"/>
              </w:rPr>
              <w:t>Bias per kelas</w:t>
            </w:r>
          </w:p>
        </w:tc>
        <w:tc>
          <w:tcPr>
            <w:tcW w:type="dxa" w:w="5947"/>
            <w:vAlign w:val="center"/>
          </w:tcPr>
          <w:p>
            <w:pPr>
              <w:spacing w:after="0" w:line="252" w:lineRule="auto"/>
            </w:pPr>
            <w:r>
              <w:rPr>
                <w:b w:val="0"/>
                <w:i w:val="0"/>
                <w:sz w:val="20"/>
              </w:rPr>
              <w:t>Selisih relatif antara jumlah prediksi dan jumlah acuan untuk setiap kelas</w:t>
            </w:r>
          </w:p>
        </w:tc>
        <w:tc>
          <w:tcPr>
            <w:tcW w:type="dxa" w:w="1757"/>
            <w:vAlign w:val="center"/>
          </w:tcPr>
          <w:p>
            <w:pPr>
              <w:spacing w:after="0" w:line="252" w:lineRule="auto"/>
            </w:pPr>
            <w:r>
              <w:rPr>
                <w:b w:val="0"/>
                <w:i w:val="0"/>
                <w:sz w:val="20"/>
              </w:rPr>
              <w:t>Seluruh pohon yang dievaluasi</w:t>
            </w:r>
          </w:p>
        </w:tc>
      </w:tr>
    </w:tbl>
    <w:p>
      <w:pPr>
        <w:spacing w:after="80" w:before="0" w:line="40" w:lineRule="exact"/>
      </w:pPr>
      <w:r>
        <w:rPr>
          <w:sz w:val="4"/>
        </w:rPr>
      </w:r>
    </w:p>
    <w:p>
      <w:r>
        <w:rPr>
          <w:b w:val="0"/>
          <w:i/>
        </w:rPr>
        <w:t>AP50</w:t>
      </w:r>
      <w:r>
        <w:rPr>
          <w:b w:val="0"/>
          <w:i w:val="0"/>
        </w:rPr>
        <w:t xml:space="preserve"> dan </w:t>
      </w:r>
      <w:r>
        <w:rPr>
          <w:b w:val="0"/>
          <w:i/>
        </w:rPr>
        <w:t>mAP50</w:t>
      </w:r>
      <w:r>
        <w:rPr>
          <w:b w:val="0"/>
          <w:i w:val="0"/>
        </w:rPr>
        <w:t xml:space="preserve"> mengevaluasi pengurutan skor deteksi pada ambang tumpang tindih kotak (</w:t>
      </w:r>
      <w:r>
        <w:rPr>
          <w:b w:val="0"/>
          <w:i/>
        </w:rPr>
        <w:t>IoU</w:t>
      </w:r>
      <w:r>
        <w:rPr>
          <w:b w:val="0"/>
          <w:i w:val="0"/>
        </w:rPr>
        <w:t>) 0,50. Keduanya bukan persentase tandan benar pada satu ambang keyakinan. Akurasi kelas pada tandan yang ditemukan mengevaluasi pasangan yang berhasil dicocokkan; objek terlewat dan prediksi tanpa pasangan tidak masuk pembaginya. Makro-</w:t>
      </w:r>
      <w:r>
        <w:rPr>
          <w:b w:val="0"/>
          <w:i/>
        </w:rPr>
        <w:t>F1</w:t>
      </w:r>
      <w:r>
        <w:rPr>
          <w:b w:val="0"/>
          <w:i w:val="0"/>
        </w:rPr>
        <w:t xml:space="preserve"> seluruh sistem menyertakan kesalahan tersebut.</w:t>
      </w:r>
    </w:p>
    <w:p>
      <w:r>
        <w:rPr>
          <w:b w:val="0"/>
          <w:i w:val="0"/>
        </w:rPr>
        <w:t xml:space="preserve">Bias kelas dihitung sebagai </w:t>
      </w:r>
      <w:r>
        <w:rPr>
          <w:rFonts w:ascii="Consolas" w:hAnsi="Consolas" w:cs="Consolas" w:eastAsia="Consolas"/>
          <w:b w:val="0"/>
          <w:i w:val="0"/>
          <w:sz w:val="19"/>
        </w:rPr>
        <w:t>(jumlah prediksi − jumlah acuan) / jumlah acuan</w:t>
      </w:r>
      <w:r>
        <w:rPr>
          <w:b w:val="0"/>
          <w:i w:val="0"/>
        </w:rPr>
        <w:t xml:space="preserve"> untuk seluruh pohon dalam satu partisi. Rerata mutlak bias per kelas dihitung dengan mengabaikan tanda positif atau negatif pada bias B1–B4, kemudian merata-ratakan keempat nilainya. Nilai ini berbeda dari MAE jumlah total per pohon. Kelebihan hitungan pada satu kelas dapat menutupi kekurangan pada kelas lain saat dijumlahkan. MAE tetap menghitung besar kesalahan pada setiap pohon tanpa saling menghapus kesalahan positif dan negatif.</w:t>
      </w:r>
    </w:p>
    <w:p>
      <w:r>
        <w:rPr>
          <w:b w:val="0"/>
          <w:i w:val="0"/>
        </w:rPr>
        <w:t xml:space="preserve">Label </w:t>
      </w:r>
      <w:r>
        <w:rPr>
          <w:b w:val="0"/>
          <w:i/>
        </w:rPr>
        <w:t>test-locked</w:t>
      </w:r>
      <w:r>
        <w:rPr>
          <w:b w:val="0"/>
          <w:i w:val="0"/>
        </w:rPr>
        <w:t xml:space="preserve"> berarti pengaturan model telah ditetapkan sebelum pengujian pada eksperimen tersebut. Meskipun demikian, data uji yang sama mungkin telah digunakan dalam eksperimen sebelumnya. Selang kepercayaan menunjukkan rentang ketidakpastian berdasarkan data dan metode pengambilan sampel ulang yang digunakan. Rentang ini belum mencakup risiko penurunan kinerja pada lokasi atau waktu pengambilan data yang berbeda.</w:t>
      </w:r>
    </w:p>
    <w:p>
      <w:pPr>
        <w:pStyle w:val="Heading1"/>
      </w:pPr>
      <w:r>
        <w:t>2. Dataset dan Populasi Pengujian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2222"/>
        <w:gridCol w:w="1814"/>
        <w:gridCol w:w="1508"/>
        <w:gridCol w:w="794"/>
        <w:gridCol w:w="794"/>
        <w:gridCol w:w="896"/>
        <w:gridCol w:w="1610"/>
      </w:tblGrid>
      <w:tr>
        <w:trPr>
          <w:cantSplit/>
          <w:tblHeader w:val="true"/>
        </w:trPr>
        <w:tc>
          <w:tcPr>
            <w:tcW w:type="dxa" w:w="2222"/>
            <w:vAlign w:val="center"/>
            <w:shd w:val="clear" w:color="auto" w:fill="E7ECEF"/>
          </w:tcPr>
          <w:p>
            <w:pPr>
              <w:keepNext/>
              <w:spacing w:after="0" w:line="252" w:lineRule="auto"/>
            </w:pPr>
            <w:r>
              <w:rPr>
                <w:b/>
                <w:i w:val="0"/>
                <w:sz w:val="18"/>
              </w:rPr>
              <w:t>Dataset</w:t>
            </w:r>
          </w:p>
        </w:tc>
        <w:tc>
          <w:tcPr>
            <w:tcW w:type="dxa" w:w="1814"/>
            <w:vAlign w:val="center"/>
            <w:shd w:val="clear" w:color="auto" w:fill="E7ECEF"/>
          </w:tcPr>
          <w:p>
            <w:pPr>
              <w:keepNext/>
              <w:spacing w:after="0" w:line="252" w:lineRule="auto"/>
            </w:pPr>
            <w:r>
              <w:rPr>
                <w:b/>
                <w:i w:val="0"/>
                <w:sz w:val="18"/>
              </w:rPr>
              <w:t>Kamera</w:t>
            </w:r>
          </w:p>
        </w:tc>
        <w:tc>
          <w:tcPr>
            <w:tcW w:type="dxa" w:w="1508"/>
            <w:vAlign w:val="center"/>
            <w:shd w:val="clear" w:color="auto" w:fill="E7ECEF"/>
          </w:tcPr>
          <w:p>
            <w:pPr>
              <w:keepNext/>
              <w:spacing w:after="0" w:line="252" w:lineRule="auto"/>
            </w:pPr>
            <w:r>
              <w:rPr>
                <w:b/>
                <w:i w:val="0"/>
                <w:sz w:val="18"/>
              </w:rPr>
              <w:t>Akuisisi</w:t>
            </w:r>
          </w:p>
        </w:tc>
        <w:tc>
          <w:tcPr>
            <w:tcW w:type="dxa" w:w="794"/>
            <w:vAlign w:val="center"/>
            <w:shd w:val="clear" w:color="auto" w:fill="E7ECEF"/>
          </w:tcPr>
          <w:p>
            <w:pPr>
              <w:keepNext/>
              <w:spacing w:after="0" w:line="252" w:lineRule="auto"/>
              <w:jc w:val="right"/>
            </w:pPr>
            <w:r>
              <w:rPr>
                <w:b/>
                <w:i w:val="0"/>
                <w:sz w:val="18"/>
              </w:rPr>
              <w:t>Pohon</w:t>
            </w:r>
          </w:p>
        </w:tc>
        <w:tc>
          <w:tcPr>
            <w:tcW w:type="dxa" w:w="794"/>
            <w:vAlign w:val="center"/>
            <w:shd w:val="clear" w:color="auto" w:fill="E7ECEF"/>
          </w:tcPr>
          <w:p>
            <w:pPr>
              <w:keepNext/>
              <w:spacing w:after="0" w:line="252" w:lineRule="auto"/>
              <w:jc w:val="right"/>
            </w:pPr>
            <w:r>
              <w:rPr>
                <w:b/>
                <w:i w:val="0"/>
                <w:sz w:val="18"/>
              </w:rPr>
              <w:t>Citra</w:t>
            </w:r>
          </w:p>
        </w:tc>
        <w:tc>
          <w:tcPr>
            <w:tcW w:type="dxa" w:w="896"/>
            <w:vAlign w:val="center"/>
            <w:shd w:val="clear" w:color="auto" w:fill="E7ECEF"/>
          </w:tcPr>
          <w:p>
            <w:pPr>
              <w:keepNext/>
              <w:spacing w:after="0" w:line="252" w:lineRule="auto"/>
              <w:jc w:val="right"/>
            </w:pPr>
            <w:r>
              <w:rPr>
                <w:b/>
                <w:i w:val="0"/>
                <w:sz w:val="18"/>
              </w:rPr>
              <w:t>Kotak</w:t>
            </w:r>
          </w:p>
        </w:tc>
        <w:tc>
          <w:tcPr>
            <w:tcW w:type="dxa" w:w="1610"/>
            <w:vAlign w:val="center"/>
            <w:shd w:val="clear" w:color="auto" w:fill="E7ECEF"/>
          </w:tcPr>
          <w:p>
            <w:pPr>
              <w:keepNext/>
              <w:spacing w:after="0" w:line="252" w:lineRule="auto"/>
            </w:pPr>
            <w:r>
              <w:rPr>
                <w:b/>
                <w:i w:val="0"/>
                <w:sz w:val="18"/>
              </w:rPr>
              <w:t>Latih/val/uji (pohon)</w:t>
            </w:r>
          </w:p>
        </w:tc>
      </w:tr>
      <w:tr>
        <w:trPr>
          <w:cantSplit/>
        </w:trPr>
        <w:tc>
          <w:tcPr>
            <w:tcW w:type="dxa" w:w="2222"/>
            <w:vAlign w:val="center"/>
          </w:tcPr>
          <w:p>
            <w:pPr>
              <w:spacing w:after="0" w:line="252" w:lineRule="auto"/>
            </w:pPr>
            <w:r>
              <w:rPr>
                <w:b w:val="0"/>
                <w:i w:val="0"/>
                <w:sz w:val="18"/>
              </w:rPr>
              <w:t>SawitMVC-YOLO (953)</w:t>
            </w:r>
          </w:p>
        </w:tc>
        <w:tc>
          <w:tcPr>
            <w:tcW w:type="dxa" w:w="1814"/>
            <w:vAlign w:val="center"/>
          </w:tcPr>
          <w:p>
            <w:pPr>
              <w:spacing w:after="0" w:line="252" w:lineRule="auto"/>
            </w:pPr>
            <w:r>
              <w:rPr>
                <w:b w:val="0"/>
                <w:i w:val="0"/>
                <w:sz w:val="18"/>
              </w:rPr>
              <w:t>Ponsel, RGB 960 × 1.280</w:t>
            </w:r>
          </w:p>
        </w:tc>
        <w:tc>
          <w:tcPr>
            <w:tcW w:type="dxa" w:w="1508"/>
            <w:vAlign w:val="center"/>
          </w:tcPr>
          <w:p>
            <w:pPr>
              <w:spacing w:after="0" w:line="252" w:lineRule="auto"/>
            </w:pPr>
            <w:r>
              <w:rPr>
                <w:b w:val="0"/>
                <w:i w:val="0"/>
                <w:sz w:val="18"/>
              </w:rPr>
              <w:t>30 April–16 Mei 2026</w:t>
            </w:r>
          </w:p>
        </w:tc>
        <w:tc>
          <w:tcPr>
            <w:tcW w:type="dxa" w:w="794"/>
            <w:vAlign w:val="center"/>
          </w:tcPr>
          <w:p>
            <w:pPr>
              <w:spacing w:after="0" w:line="252" w:lineRule="auto"/>
              <w:jc w:val="right"/>
            </w:pPr>
            <w:r>
              <w:rPr>
                <w:b w:val="0"/>
                <w:i w:val="0"/>
                <w:sz w:val="18"/>
              </w:rPr>
              <w:t>953</w:t>
            </w:r>
          </w:p>
        </w:tc>
        <w:tc>
          <w:tcPr>
            <w:tcW w:type="dxa" w:w="794"/>
            <w:vAlign w:val="center"/>
          </w:tcPr>
          <w:p>
            <w:pPr>
              <w:spacing w:after="0" w:line="252" w:lineRule="auto"/>
              <w:jc w:val="right"/>
            </w:pPr>
            <w:r>
              <w:rPr>
                <w:b w:val="0"/>
                <w:i w:val="0"/>
                <w:sz w:val="18"/>
              </w:rPr>
              <w:t>3.992</w:t>
            </w:r>
          </w:p>
        </w:tc>
        <w:tc>
          <w:tcPr>
            <w:tcW w:type="dxa" w:w="896"/>
            <w:vAlign w:val="center"/>
          </w:tcPr>
          <w:p>
            <w:pPr>
              <w:spacing w:after="0" w:line="252" w:lineRule="auto"/>
              <w:jc w:val="right"/>
            </w:pPr>
            <w:r>
              <w:rPr>
                <w:b w:val="0"/>
                <w:i w:val="0"/>
                <w:sz w:val="18"/>
              </w:rPr>
              <w:t>18.540</w:t>
            </w:r>
          </w:p>
        </w:tc>
        <w:tc>
          <w:tcPr>
            <w:tcW w:type="dxa" w:w="1610"/>
            <w:vAlign w:val="center"/>
          </w:tcPr>
          <w:p>
            <w:pPr>
              <w:spacing w:after="0" w:line="252" w:lineRule="auto"/>
            </w:pPr>
            <w:r>
              <w:rPr>
                <w:b w:val="0"/>
                <w:i w:val="0"/>
                <w:sz w:val="18"/>
              </w:rPr>
              <w:t>716/96/141</w:t>
            </w:r>
          </w:p>
        </w:tc>
      </w:tr>
      <w:tr>
        <w:trPr>
          <w:cantSplit/>
        </w:trPr>
        <w:tc>
          <w:tcPr>
            <w:tcW w:type="dxa" w:w="2222"/>
            <w:vAlign w:val="center"/>
          </w:tcPr>
          <w:p>
            <w:pPr>
              <w:spacing w:after="0" w:line="252" w:lineRule="auto"/>
            </w:pPr>
            <w:r>
              <w:rPr>
                <w:b w:val="0"/>
                <w:i w:val="0"/>
                <w:sz w:val="18"/>
              </w:rPr>
              <w:t>SawitMVC-Depth (352)</w:t>
            </w:r>
          </w:p>
        </w:tc>
        <w:tc>
          <w:tcPr>
            <w:tcW w:type="dxa" w:w="1814"/>
            <w:vAlign w:val="center"/>
          </w:tcPr>
          <w:p>
            <w:pPr>
              <w:spacing w:after="0" w:line="252" w:lineRule="auto"/>
            </w:pPr>
            <w:r>
              <w:rPr>
                <w:b w:val="0"/>
                <w:i w:val="0"/>
                <w:sz w:val="18"/>
              </w:rPr>
              <w:t>Orbbec, RGB 1.280 × 800 + kedalaman 848 × 480</w:t>
            </w:r>
          </w:p>
        </w:tc>
        <w:tc>
          <w:tcPr>
            <w:tcW w:type="dxa" w:w="1508"/>
            <w:vAlign w:val="center"/>
          </w:tcPr>
          <w:p>
            <w:pPr>
              <w:spacing w:after="0" w:line="252" w:lineRule="auto"/>
            </w:pPr>
            <w:r>
              <w:rPr>
                <w:b w:val="0"/>
                <w:i w:val="0"/>
                <w:sz w:val="18"/>
              </w:rPr>
              <w:t>28–29 Juli 2026</w:t>
            </w:r>
          </w:p>
        </w:tc>
        <w:tc>
          <w:tcPr>
            <w:tcW w:type="dxa" w:w="794"/>
            <w:vAlign w:val="center"/>
          </w:tcPr>
          <w:p>
            <w:pPr>
              <w:spacing w:after="0" w:line="252" w:lineRule="auto"/>
              <w:jc w:val="right"/>
            </w:pPr>
            <w:r>
              <w:rPr>
                <w:b w:val="0"/>
                <w:i w:val="0"/>
                <w:sz w:val="18"/>
              </w:rPr>
              <w:t>352</w:t>
            </w:r>
          </w:p>
        </w:tc>
        <w:tc>
          <w:tcPr>
            <w:tcW w:type="dxa" w:w="794"/>
            <w:vAlign w:val="center"/>
          </w:tcPr>
          <w:p>
            <w:pPr>
              <w:spacing w:after="0" w:line="252" w:lineRule="auto"/>
              <w:jc w:val="right"/>
            </w:pPr>
            <w:r>
              <w:rPr>
                <w:b w:val="0"/>
                <w:i w:val="0"/>
                <w:sz w:val="18"/>
              </w:rPr>
              <w:t>1.408</w:t>
            </w:r>
          </w:p>
        </w:tc>
        <w:tc>
          <w:tcPr>
            <w:tcW w:type="dxa" w:w="896"/>
            <w:vAlign w:val="center"/>
          </w:tcPr>
          <w:p>
            <w:pPr>
              <w:spacing w:after="0" w:line="252" w:lineRule="auto"/>
              <w:jc w:val="right"/>
            </w:pPr>
            <w:r>
              <w:rPr>
                <w:b w:val="0"/>
                <w:i w:val="0"/>
                <w:sz w:val="18"/>
              </w:rPr>
              <w:t>2.299</w:t>
            </w:r>
          </w:p>
        </w:tc>
        <w:tc>
          <w:tcPr>
            <w:tcW w:type="dxa" w:w="1610"/>
            <w:vAlign w:val="center"/>
          </w:tcPr>
          <w:p>
            <w:pPr>
              <w:spacing w:after="0" w:line="252" w:lineRule="auto"/>
            </w:pPr>
            <w:r>
              <w:rPr>
                <w:b w:val="0"/>
                <w:i w:val="0"/>
                <w:sz w:val="18"/>
              </w:rPr>
              <w:t>245/52/55</w:t>
            </w:r>
          </w:p>
        </w:tc>
      </w:tr>
      <w:tr>
        <w:trPr>
          <w:cantSplit/>
        </w:trPr>
        <w:tc>
          <w:tcPr>
            <w:tcW w:type="dxa" w:w="2222"/>
            <w:vAlign w:val="center"/>
          </w:tcPr>
          <w:p>
            <w:pPr>
              <w:spacing w:after="0" w:line="252" w:lineRule="auto"/>
            </w:pPr>
            <w:r>
              <w:rPr>
                <w:b w:val="0"/>
                <w:i w:val="0"/>
                <w:sz w:val="18"/>
              </w:rPr>
              <w:t>SawitMVC-Depth-YOLO v2.0.0 (763)</w:t>
            </w:r>
          </w:p>
        </w:tc>
        <w:tc>
          <w:tcPr>
            <w:tcW w:type="dxa" w:w="1814"/>
            <w:vAlign w:val="center"/>
          </w:tcPr>
          <w:p>
            <w:pPr>
              <w:spacing w:after="0" w:line="252" w:lineRule="auto"/>
            </w:pPr>
            <w:r>
              <w:rPr>
                <w:b w:val="0"/>
                <w:i w:val="0"/>
                <w:sz w:val="18"/>
              </w:rPr>
              <w:t>Orbbec, pengambilan data Juli (352) dan Agustus (411)</w:t>
            </w:r>
          </w:p>
        </w:tc>
        <w:tc>
          <w:tcPr>
            <w:tcW w:type="dxa" w:w="1508"/>
            <w:vAlign w:val="center"/>
          </w:tcPr>
          <w:p>
            <w:pPr>
              <w:spacing w:after="0" w:line="252" w:lineRule="auto"/>
            </w:pPr>
            <w:r>
              <w:rPr>
                <w:b w:val="0"/>
                <w:i w:val="0"/>
                <w:sz w:val="18"/>
              </w:rPr>
              <w:t>Juli–Agustus 2026</w:t>
            </w:r>
          </w:p>
        </w:tc>
        <w:tc>
          <w:tcPr>
            <w:tcW w:type="dxa" w:w="794"/>
            <w:vAlign w:val="center"/>
          </w:tcPr>
          <w:p>
            <w:pPr>
              <w:spacing w:after="0" w:line="252" w:lineRule="auto"/>
              <w:jc w:val="right"/>
            </w:pPr>
            <w:r>
              <w:rPr>
                <w:b w:val="0"/>
                <w:i w:val="0"/>
                <w:sz w:val="18"/>
              </w:rPr>
              <w:t>763</w:t>
            </w:r>
          </w:p>
        </w:tc>
        <w:tc>
          <w:tcPr>
            <w:tcW w:type="dxa" w:w="794"/>
            <w:vAlign w:val="center"/>
          </w:tcPr>
          <w:p>
            <w:pPr>
              <w:spacing w:after="0" w:line="252" w:lineRule="auto"/>
              <w:jc w:val="right"/>
            </w:pPr>
            <w:r>
              <w:rPr>
                <w:b w:val="0"/>
                <w:i w:val="0"/>
                <w:sz w:val="18"/>
              </w:rPr>
              <w:t>3.052</w:t>
            </w:r>
          </w:p>
        </w:tc>
        <w:tc>
          <w:tcPr>
            <w:tcW w:type="dxa" w:w="896"/>
            <w:vAlign w:val="center"/>
          </w:tcPr>
          <w:p>
            <w:pPr>
              <w:spacing w:after="0" w:line="252" w:lineRule="auto"/>
              <w:jc w:val="right"/>
            </w:pPr>
            <w:r>
              <w:rPr>
                <w:b w:val="0"/>
                <w:i w:val="0"/>
                <w:sz w:val="18"/>
              </w:rPr>
              <w:t>5.872</w:t>
            </w:r>
          </w:p>
        </w:tc>
        <w:tc>
          <w:tcPr>
            <w:tcW w:type="dxa" w:w="1610"/>
            <w:vAlign w:val="center"/>
          </w:tcPr>
          <w:p>
            <w:pPr>
              <w:spacing w:after="0" w:line="252" w:lineRule="auto"/>
            </w:pPr>
            <w:r>
              <w:rPr>
                <w:b w:val="0"/>
                <w:i w:val="0"/>
                <w:sz w:val="18"/>
              </w:rPr>
              <w:t>536/117/110</w:t>
            </w:r>
          </w:p>
        </w:tc>
      </w:tr>
      <w:tr>
        <w:trPr>
          <w:cantSplit/>
        </w:trPr>
        <w:tc>
          <w:tcPr>
            <w:tcW w:type="dxa" w:w="2222"/>
            <w:vAlign w:val="center"/>
          </w:tcPr>
          <w:p>
            <w:pPr>
              <w:spacing w:after="0" w:line="252" w:lineRule="auto"/>
            </w:pPr>
            <w:r>
              <w:rPr>
                <w:b w:val="0"/>
                <w:i w:val="0"/>
                <w:sz w:val="18"/>
              </w:rPr>
              <w:t>Combined-1716</w:t>
            </w:r>
          </w:p>
        </w:tc>
        <w:tc>
          <w:tcPr>
            <w:tcW w:type="dxa" w:w="1814"/>
            <w:vAlign w:val="center"/>
          </w:tcPr>
          <w:p>
            <w:pPr>
              <w:spacing w:after="0" w:line="252" w:lineRule="auto"/>
            </w:pPr>
            <w:r>
              <w:rPr>
                <w:b w:val="0"/>
                <w:i w:val="0"/>
                <w:sz w:val="18"/>
              </w:rPr>
              <w:t>Gabungan 953 dan 763</w:t>
            </w:r>
          </w:p>
        </w:tc>
        <w:tc>
          <w:tcPr>
            <w:tcW w:type="dxa" w:w="1508"/>
            <w:vAlign w:val="center"/>
          </w:tcPr>
          <w:p>
            <w:pPr>
              <w:spacing w:after="0" w:line="252" w:lineRule="auto"/>
            </w:pPr>
            <w:r>
              <w:rPr>
                <w:b w:val="0"/>
                <w:i w:val="0"/>
                <w:sz w:val="18"/>
              </w:rPr>
              <w:t>Mei–Agustus 2026</w:t>
            </w:r>
          </w:p>
        </w:tc>
        <w:tc>
          <w:tcPr>
            <w:tcW w:type="dxa" w:w="794"/>
            <w:vAlign w:val="center"/>
          </w:tcPr>
          <w:p>
            <w:pPr>
              <w:spacing w:after="0" w:line="252" w:lineRule="auto"/>
              <w:jc w:val="right"/>
            </w:pPr>
            <w:r>
              <w:rPr>
                <w:b w:val="0"/>
                <w:i w:val="0"/>
                <w:sz w:val="18"/>
              </w:rPr>
              <w:t>1.364 unik</w:t>
            </w:r>
          </w:p>
        </w:tc>
        <w:tc>
          <w:tcPr>
            <w:tcW w:type="dxa" w:w="794"/>
            <w:vAlign w:val="center"/>
          </w:tcPr>
          <w:p>
            <w:pPr>
              <w:spacing w:after="0" w:line="252" w:lineRule="auto"/>
              <w:jc w:val="right"/>
            </w:pPr>
            <w:r>
              <w:rPr>
                <w:b w:val="0"/>
                <w:i w:val="0"/>
                <w:sz w:val="18"/>
              </w:rPr>
              <w:t>7.044</w:t>
            </w:r>
          </w:p>
        </w:tc>
        <w:tc>
          <w:tcPr>
            <w:tcW w:type="dxa" w:w="896"/>
            <w:vAlign w:val="center"/>
          </w:tcPr>
          <w:p>
            <w:pPr>
              <w:spacing w:after="0" w:line="252" w:lineRule="auto"/>
              <w:jc w:val="right"/>
            </w:pPr>
            <w:r>
              <w:rPr>
                <w:b w:val="0"/>
                <w:i w:val="0"/>
                <w:sz w:val="18"/>
              </w:rPr>
              <w:t>24.412</w:t>
            </w:r>
          </w:p>
        </w:tc>
        <w:tc>
          <w:tcPr>
            <w:tcW w:type="dxa" w:w="1610"/>
            <w:vAlign w:val="center"/>
          </w:tcPr>
          <w:p>
            <w:pPr>
              <w:spacing w:after="0" w:line="252" w:lineRule="auto"/>
            </w:pPr>
            <w:r>
              <w:rPr>
                <w:b w:val="0"/>
                <w:i w:val="0"/>
                <w:sz w:val="18"/>
              </w:rPr>
              <w:t>1.005/160/199</w:t>
            </w:r>
          </w:p>
        </w:tc>
      </w:tr>
    </w:tbl>
    <w:p>
      <w:pPr>
        <w:spacing w:after="80" w:before="0" w:line="40" w:lineRule="exact"/>
      </w:pPr>
      <w:r>
        <w:rPr>
          <w:sz w:val="4"/>
        </w:rPr>
      </w:r>
    </w:p>
    <w:p>
      <w:r>
        <w:rPr>
          <w:b w:val="0"/>
          <w:i w:val="0"/>
        </w:rPr>
        <w:t>Perbandingan hasil perlu memperhitungkan tiga perbedaan data berikut.</w:t>
      </w:r>
    </w:p>
    <w:p>
      <w:pPr>
        <w:tabs>
          <w:tab w:pos="454" w:val="left"/>
        </w:tabs>
        <w:spacing w:after="60"/>
        <w:ind w:left="454" w:hanging="340"/>
      </w:pPr>
      <w:r>
        <w:t>1.</w:t>
        <w:tab/>
      </w:r>
      <w:r>
        <w:rPr>
          <w:b/>
          <w:i w:val="0"/>
        </w:rPr>
        <w:t>Komposisi kelas berbeda.</w:t>
      </w:r>
      <w:r>
        <w:rPr>
          <w:b w:val="0"/>
          <w:i w:val="0"/>
        </w:rPr>
        <w:t xml:space="preserve"> B3 mencakup 52,3% kotak pada 953, sedangkan Depth didominasi B2 (35,0%) dan B3 (38,3%) dengan B4 hanya 7,3%.</w:t>
      </w:r>
    </w:p>
    <w:p>
      <w:pPr>
        <w:tabs>
          <w:tab w:pos="454" w:val="left"/>
        </w:tabs>
        <w:spacing w:after="60"/>
        <w:ind w:left="454" w:hanging="340"/>
      </w:pPr>
      <w:r>
        <w:t>2.</w:t>
        <w:tab/>
      </w:r>
      <w:r>
        <w:rPr>
          <w:b/>
          <w:i w:val="0"/>
        </w:rPr>
        <w:t>Kepadatan berbeda.</w:t>
      </w:r>
      <w:r>
        <w:rPr>
          <w:b w:val="0"/>
          <w:i w:val="0"/>
        </w:rPr>
        <w:t xml:space="preserve"> Rerata tandan per pohon uji adalah 9,94 (953) dan 5,08 (763). Penautan pada 953 lebih sulit: sekitar 235 pasangan kandidat per pohon (4% benar) dibanding 28 pasangan (21% benar) pada 352 (</w:t>
      </w:r>
      <w:r>
        <w:rPr>
          <w:rFonts w:ascii="Consolas" w:hAnsi="Consolas" w:cs="Consolas" w:eastAsia="Consolas"/>
          <w:b w:val="0"/>
          <w:i w:val="0"/>
          <w:sz w:val="19"/>
        </w:rPr>
        <w:t>PT-E-011</w:t>
      </w:r>
      <w:r>
        <w:rPr>
          <w:b w:val="0"/>
          <w:i w:val="0"/>
        </w:rPr>
        <w:t>).</w:t>
      </w:r>
    </w:p>
    <w:p>
      <w:pPr>
        <w:tabs>
          <w:tab w:pos="454" w:val="left"/>
        </w:tabs>
        <w:spacing w:after="60"/>
        <w:ind w:left="454" w:hanging="340"/>
      </w:pPr>
      <w:r>
        <w:t>3.</w:t>
        <w:tab/>
      </w:r>
      <w:r>
        <w:rPr>
          <w:b/>
          <w:i w:val="0"/>
        </w:rPr>
        <w:t>Jumlah label, komposisi kelas, dan ukuran kotak pembatas berbeda antarperiode pengambilan data.</w:t>
      </w:r>
      <w:r>
        <w:rPr>
          <w:b w:val="0"/>
          <w:i w:val="0"/>
        </w:rPr>
        <w:t xml:space="preserve"> Audit pada 352 pohon yang difoto Mei dan Juli mencatat perubahan jumlah tandan per pohon dari 9,89 menjadi 3,99, proporsi sisi tanpa kotak dari 1,1% menjadi 14,2%, kenaikan B1 sekitar 66%, dan penurunan B4 sekitar 85%. Angka ini merupakan bukti perbedaan data. Pengaruh pedoman anotasi, kelengkapan label, perubahan biologis, kamera, dan cara pengambilan gambar belum dapat ditentukan secara terpisah. Karena itu, selisih hasil antardataset belum dapat dianggap sebagai akibat penggunaan sensor kedalaman. </w:t>
      </w:r>
      <w:hyperlink r:id="rId12">
        <w:r>
          <w:rPr>
            <w:b w:val="0"/>
            <w:i w:val="0"/>
            <w:color w:val="176B72"/>
            <w:sz w:val="22"/>
          </w:rPr>
          <w:t>Audit dan koreksi interpretasi</w:t>
        </w:r>
      </w:hyperlink>
      <w:r>
        <w:rPr>
          <w:b w:val="0"/>
          <w:i w:val="0"/>
        </w:rPr>
        <w:t>.</w:t>
      </w:r>
    </w:p>
    <w:p>
      <w:r>
        <w:rPr>
          <w:b w:val="0"/>
          <w:i w:val="0"/>
        </w:rPr>
        <w:t xml:space="preserve">Dataset Combined-1716 memuat 1.716 entri pohon dari dua sumber, dengan 352 identitas yang berulang antarsesi. Jumlah pohon fisik unik adalah 953 + 763 − 352 = </w:t>
      </w:r>
      <w:r>
        <w:rPr>
          <w:b/>
          <w:i w:val="0"/>
        </w:rPr>
        <w:t>1.364</w:t>
      </w:r>
      <w:r>
        <w:rPr>
          <w:b w:val="0"/>
          <w:i w:val="0"/>
        </w:rPr>
        <w:t>. Pada pembagian dataset gabungan, rekaman dengan identitas pohon yang sama dikelompokkan bersama. Namun, saat model diuji kembali pada dataset asal, daftar data pelatihannya tetap perlu diperiksa untuk memastikan pohon uji tidak pernah digunakan dalam pelatihan.</w:t>
      </w:r>
    </w:p>
    <w:p>
      <w:r>
        <w:rPr>
          <w:b w:val="0"/>
          <w:i w:val="0"/>
        </w:rPr>
        <w:t xml:space="preserve">Evaluasi detektor RGB 953 mencakup 141 pohon dan 588 citra. Konfigurasi empat sisi memakai 135 pohon, sehingga populasinya tidak identik dengan evaluasi detektor. Pipeline Panen historis memakai 132 pohon; audit menemukan tiga pohon kosong yang tidak disertakan. Evaluasi Depth 763 mencakup 110 pohon dan 440 citra. Dataset 352 adalah rilis lebih awal dengan 55 pohon uji, bukan nama lain untuk partisi uji 763. </w:t>
      </w:r>
      <w:hyperlink r:id="rId13">
        <w:r>
          <w:rPr>
            <w:b w:val="0"/>
            <w:i w:val="0"/>
            <w:color w:val="176B72"/>
            <w:sz w:val="22"/>
          </w:rPr>
          <w:t>Spesifikasi dataset 763</w:t>
        </w:r>
      </w:hyperlink>
      <w:r>
        <w:rPr>
          <w:b w:val="0"/>
          <w:i w:val="0"/>
        </w:rPr>
        <w:t xml:space="preserve">, </w:t>
      </w:r>
      <w:hyperlink r:id="rId14">
        <w:r>
          <w:rPr>
            <w:b w:val="0"/>
            <w:i w:val="0"/>
            <w:color w:val="176B72"/>
            <w:sz w:val="22"/>
          </w:rPr>
          <w:t>komposisi gabungan</w:t>
        </w:r>
      </w:hyperlink>
      <w:r>
        <w:rPr>
          <w:b w:val="0"/>
          <w:i w:val="0"/>
        </w:rPr>
        <w:t xml:space="preserve">, </w:t>
      </w:r>
      <w:hyperlink r:id="rId12">
        <w:r>
          <w:rPr>
            <w:b w:val="0"/>
            <w:i w:val="0"/>
            <w:color w:val="176B72"/>
            <w:sz w:val="22"/>
          </w:rPr>
          <w:t>audit populasi</w:t>
        </w:r>
      </w:hyperlink>
      <w:r>
        <w:rPr>
          <w:b w:val="0"/>
          <w:i w:val="0"/>
        </w:rPr>
        <w:t>.</w:t>
      </w:r>
    </w:p>
    <w:p>
      <w:pPr>
        <w:pStyle w:val="Heading1"/>
      </w:pPr>
      <w:r>
        <w:t>3. Komponen Model dan Status Pengukuran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2996"/>
        <w:gridCol w:w="1304"/>
        <w:gridCol w:w="5337"/>
      </w:tblGrid>
      <w:tr>
        <w:trPr>
          <w:cantSplit/>
          <w:tblHeader w:val="true"/>
        </w:trPr>
        <w:tc>
          <w:tcPr>
            <w:tcW w:type="dxa" w:w="2996"/>
            <w:vAlign w:val="center"/>
            <w:shd w:val="clear" w:color="auto" w:fill="E7ECEF"/>
          </w:tcPr>
          <w:p>
            <w:pPr>
              <w:keepNext/>
              <w:spacing w:after="0" w:line="252" w:lineRule="auto"/>
            </w:pPr>
            <w:r>
              <w:rPr>
                <w:b/>
                <w:i w:val="0"/>
                <w:sz w:val="20"/>
              </w:rPr>
              <w:t>Komponen</w:t>
            </w:r>
          </w:p>
        </w:tc>
        <w:tc>
          <w:tcPr>
            <w:tcW w:type="dxa" w:w="1304"/>
            <w:vAlign w:val="center"/>
            <w:shd w:val="clear" w:color="auto" w:fill="E7ECEF"/>
          </w:tcPr>
          <w:p>
            <w:pPr>
              <w:keepNext/>
              <w:spacing w:after="0" w:line="252" w:lineRule="auto"/>
            </w:pPr>
            <w:r>
              <w:rPr>
                <w:b/>
                <w:i w:val="0"/>
                <w:sz w:val="20"/>
              </w:rPr>
              <w:t>Status</w:t>
            </w:r>
          </w:p>
        </w:tc>
        <w:tc>
          <w:tcPr>
            <w:tcW w:type="dxa" w:w="5337"/>
            <w:vAlign w:val="center"/>
            <w:shd w:val="clear" w:color="auto" w:fill="E7ECEF"/>
          </w:tcPr>
          <w:p>
            <w:pPr>
              <w:keepNext/>
              <w:spacing w:after="0" w:line="252" w:lineRule="auto"/>
            </w:pPr>
            <w:r>
              <w:rPr>
                <w:b/>
                <w:i w:val="0"/>
                <w:sz w:val="20"/>
              </w:rPr>
              <w:t>Bukti</w:t>
            </w:r>
          </w:p>
        </w:tc>
      </w:tr>
      <w:tr>
        <w:trPr>
          <w:cantSplit/>
        </w:trPr>
        <w:tc>
          <w:tcPr>
            <w:tcW w:type="dxa" w:w="2996"/>
            <w:vAlign w:val="center"/>
          </w:tcPr>
          <w:p>
            <w:pPr>
              <w:spacing w:after="0" w:line="252" w:lineRule="auto"/>
            </w:pPr>
            <w:r>
              <w:rPr>
                <w:b w:val="0"/>
                <w:i w:val="0"/>
                <w:sz w:val="20"/>
              </w:rPr>
              <w:t>Data RGB dan kedalaman Orbbec + kalibrasi</w:t>
            </w:r>
          </w:p>
        </w:tc>
        <w:tc>
          <w:tcPr>
            <w:tcW w:type="dxa" w:w="1304"/>
            <w:vAlign w:val="center"/>
          </w:tcPr>
          <w:p>
            <w:pPr>
              <w:spacing w:after="0" w:line="252" w:lineRule="auto"/>
            </w:pPr>
            <w:r>
              <w:rPr>
                <w:b w:val="0"/>
                <w:i w:val="0"/>
                <w:sz w:val="20"/>
              </w:rPr>
              <w:t>Sudah</w:t>
            </w:r>
          </w:p>
        </w:tc>
        <w:tc>
          <w:tcPr>
            <w:tcW w:type="dxa" w:w="5337"/>
            <w:vAlign w:val="center"/>
          </w:tcPr>
          <w:p>
            <w:pPr>
              <w:spacing w:after="0" w:line="252" w:lineRule="auto"/>
            </w:pPr>
            <w:r>
              <w:rPr>
                <w:b w:val="0"/>
                <w:i w:val="0"/>
                <w:sz w:val="20"/>
              </w:rPr>
              <w:t>Pada diagnosis dataset 352, 95,1% piksel di dalam kotak tandan memiliki nilai kedalaman yang valid (</w:t>
            </w:r>
            <w:hyperlink r:id="rId15">
              <w:r>
                <w:rPr>
                  <w:b w:val="0"/>
                  <w:i w:val="0"/>
                  <w:color w:val="176B72"/>
                  <w:sz w:val="20"/>
                </w:rPr>
                <w:t>DIAGNOSIS-DEPTH.md</w:t>
              </w:r>
            </w:hyperlink>
            <w:r>
              <w:rPr>
                <w:b w:val="0"/>
                <w:i w:val="0"/>
                <w:sz w:val="20"/>
              </w:rPr>
              <w:t>)</w:t>
            </w:r>
          </w:p>
        </w:tc>
      </w:tr>
      <w:tr>
        <w:trPr>
          <w:cantSplit/>
        </w:trPr>
        <w:tc>
          <w:tcPr>
            <w:tcW w:type="dxa" w:w="2996"/>
            <w:vAlign w:val="center"/>
          </w:tcPr>
          <w:p>
            <w:pPr>
              <w:spacing w:after="0" w:line="252" w:lineRule="auto"/>
            </w:pPr>
            <w:r>
              <w:rPr>
                <w:b w:val="0"/>
                <w:i w:val="0"/>
                <w:sz w:val="20"/>
              </w:rPr>
              <w:t>Reproyeksi kedalaman ke citra RGB</w:t>
            </w:r>
          </w:p>
        </w:tc>
        <w:tc>
          <w:tcPr>
            <w:tcW w:type="dxa" w:w="1304"/>
            <w:vAlign w:val="center"/>
          </w:tcPr>
          <w:p>
            <w:pPr>
              <w:spacing w:after="0" w:line="252" w:lineRule="auto"/>
            </w:pPr>
            <w:r>
              <w:rPr>
                <w:b w:val="0"/>
                <w:i w:val="0"/>
                <w:sz w:val="20"/>
              </w:rPr>
              <w:t>Sudah</w:t>
            </w:r>
          </w:p>
        </w:tc>
        <w:tc>
          <w:tcPr>
            <w:tcW w:type="dxa" w:w="5337"/>
            <w:vAlign w:val="center"/>
          </w:tcPr>
          <w:p>
            <w:pPr>
              <w:spacing w:after="0" w:line="252" w:lineRule="auto"/>
            </w:pPr>
            <w:r>
              <w:rPr>
                <w:b w:val="0"/>
                <w:i w:val="0"/>
                <w:sz w:val="20"/>
              </w:rPr>
              <w:t>Pergeseran median 29 piksel dikoreksi (</w:t>
            </w:r>
            <w:hyperlink r:id="rId16">
              <w:r>
                <w:rPr>
                  <w:b w:val="0"/>
                  <w:i w:val="0"/>
                  <w:color w:val="176B72"/>
                  <w:sz w:val="20"/>
                </w:rPr>
                <w:t>NEW763_RGBD4_RESULTS.md</w:t>
              </w:r>
            </w:hyperlink>
            <w:r>
              <w:rPr>
                <w:b w:val="0"/>
                <w:i w:val="0"/>
                <w:sz w:val="20"/>
              </w:rPr>
              <w:t>)</w:t>
            </w:r>
          </w:p>
        </w:tc>
      </w:tr>
      <w:tr>
        <w:trPr>
          <w:cantSplit/>
        </w:trPr>
        <w:tc>
          <w:tcPr>
            <w:tcW w:type="dxa" w:w="2996"/>
            <w:vAlign w:val="center"/>
          </w:tcPr>
          <w:p>
            <w:pPr>
              <w:spacing w:after="0" w:line="252" w:lineRule="auto"/>
            </w:pPr>
            <w:r>
              <w:rPr>
                <w:b w:val="0"/>
                <w:i w:val="0"/>
                <w:sz w:val="20"/>
              </w:rPr>
              <w:t>Tiga detektor</w:t>
            </w:r>
          </w:p>
        </w:tc>
        <w:tc>
          <w:tcPr>
            <w:tcW w:type="dxa" w:w="1304"/>
            <w:vAlign w:val="center"/>
          </w:tcPr>
          <w:p>
            <w:pPr>
              <w:spacing w:after="0" w:line="252" w:lineRule="auto"/>
            </w:pPr>
            <w:r>
              <w:rPr>
                <w:b w:val="0"/>
                <w:i w:val="0"/>
                <w:sz w:val="20"/>
              </w:rPr>
              <w:t>Sudah</w:t>
            </w:r>
          </w:p>
        </w:tc>
        <w:tc>
          <w:tcPr>
            <w:tcW w:type="dxa" w:w="5337"/>
            <w:vAlign w:val="center"/>
          </w:tcPr>
          <w:p>
            <w:pPr>
              <w:spacing w:after="0" w:line="252" w:lineRule="auto"/>
            </w:pPr>
            <w:r>
              <w:rPr>
                <w:b w:val="0"/>
                <w:i w:val="0"/>
                <w:sz w:val="20"/>
              </w:rPr>
              <w:t xml:space="preserve">RF-DETR-L mempunyai </w:t>
            </w:r>
            <w:r>
              <w:rPr>
                <w:b w:val="0"/>
                <w:i/>
                <w:sz w:val="20"/>
              </w:rPr>
              <w:t>mAP50</w:t>
            </w:r>
            <w:r>
              <w:rPr>
                <w:b w:val="0"/>
                <w:i w:val="0"/>
                <w:sz w:val="20"/>
              </w:rPr>
              <w:t xml:space="preserve"> tertinggi pada tabel perbandingan utama; perbandingan berpasangan pada dataset 763 dan gabungan dilaporkan signifikan (</w:t>
            </w:r>
            <w:r>
              <w:rPr>
                <w:rFonts w:ascii="Consolas" w:hAnsi="Consolas" w:cs="Consolas" w:eastAsia="Consolas"/>
                <w:b w:val="0"/>
                <w:i w:val="0"/>
                <w:sz w:val="17"/>
              </w:rPr>
              <w:t>V2-E-038</w:t>
            </w:r>
            <w:r>
              <w:rPr>
                <w:b w:val="0"/>
                <w:i w:val="0"/>
                <w:sz w:val="20"/>
              </w:rPr>
              <w:t>)</w:t>
            </w:r>
          </w:p>
        </w:tc>
      </w:tr>
      <w:tr>
        <w:trPr>
          <w:cantSplit/>
        </w:trPr>
        <w:tc>
          <w:tcPr>
            <w:tcW w:type="dxa" w:w="2996"/>
            <w:vAlign w:val="center"/>
          </w:tcPr>
          <w:p>
            <w:pPr>
              <w:spacing w:after="0" w:line="252" w:lineRule="auto"/>
            </w:pPr>
            <w:r>
              <w:rPr>
                <w:b w:val="0"/>
                <w:i w:val="0"/>
                <w:sz w:val="20"/>
              </w:rPr>
              <w:t>Detektor RGB+D dan fusi prediksi</w:t>
            </w:r>
          </w:p>
        </w:tc>
        <w:tc>
          <w:tcPr>
            <w:tcW w:type="dxa" w:w="1304"/>
            <w:vAlign w:val="center"/>
          </w:tcPr>
          <w:p>
            <w:pPr>
              <w:spacing w:after="0" w:line="252" w:lineRule="auto"/>
            </w:pPr>
            <w:r>
              <w:rPr>
                <w:b w:val="0"/>
                <w:i w:val="0"/>
                <w:sz w:val="20"/>
              </w:rPr>
              <w:t>Sudah</w:t>
            </w:r>
          </w:p>
        </w:tc>
        <w:tc>
          <w:tcPr>
            <w:tcW w:type="dxa" w:w="5337"/>
            <w:vAlign w:val="center"/>
          </w:tcPr>
          <w:p>
            <w:pPr>
              <w:spacing w:after="0" w:line="252" w:lineRule="auto"/>
            </w:pPr>
            <w:r>
              <w:rPr>
                <w:b w:val="0"/>
                <w:i w:val="0"/>
                <w:sz w:val="20"/>
              </w:rPr>
              <w:t>Manfaat belum konsisten (§6)</w:t>
            </w:r>
          </w:p>
        </w:tc>
      </w:tr>
      <w:tr>
        <w:trPr>
          <w:cantSplit/>
        </w:trPr>
        <w:tc>
          <w:tcPr>
            <w:tcW w:type="dxa" w:w="2996"/>
            <w:vAlign w:val="center"/>
          </w:tcPr>
          <w:p>
            <w:pPr>
              <w:spacing w:after="0" w:line="252" w:lineRule="auto"/>
            </w:pPr>
            <w:r>
              <w:rPr>
                <w:b w:val="0"/>
                <w:i w:val="0"/>
                <w:sz w:val="20"/>
              </w:rPr>
              <w:t xml:space="preserve">WBF + </w:t>
            </w:r>
            <w:r>
              <w:rPr>
                <w:b w:val="0"/>
                <w:i/>
                <w:sz w:val="20"/>
              </w:rPr>
              <w:t>re-ranker</w:t>
            </w:r>
          </w:p>
        </w:tc>
        <w:tc>
          <w:tcPr>
            <w:tcW w:type="dxa" w:w="1304"/>
            <w:vAlign w:val="center"/>
          </w:tcPr>
          <w:p>
            <w:pPr>
              <w:spacing w:after="0" w:line="252" w:lineRule="auto"/>
            </w:pPr>
            <w:r>
              <w:rPr>
                <w:b w:val="0"/>
                <w:i w:val="0"/>
                <w:sz w:val="20"/>
              </w:rPr>
              <w:t>Sudah</w:t>
            </w:r>
          </w:p>
        </w:tc>
        <w:tc>
          <w:tcPr>
            <w:tcW w:type="dxa" w:w="5337"/>
            <w:vAlign w:val="center"/>
          </w:tcPr>
          <w:p>
            <w:pPr>
              <w:spacing w:after="0" w:line="252" w:lineRule="auto"/>
            </w:pPr>
            <w:r>
              <w:rPr>
                <w:b w:val="0"/>
                <w:i w:val="0"/>
                <w:sz w:val="20"/>
              </w:rPr>
              <w:t>+0,0108 mAP50 signifikan (953); −0,0139 tidak signifikan (763) (</w:t>
            </w:r>
            <w:hyperlink r:id="rId17">
              <w:r>
                <w:rPr>
                  <w:b w:val="0"/>
                  <w:i w:val="0"/>
                  <w:color w:val="176B72"/>
                  <w:sz w:val="20"/>
                </w:rPr>
                <w:t>CI_SUMMARY.md</w:t>
              </w:r>
            </w:hyperlink>
            <w:r>
              <w:rPr>
                <w:b w:val="0"/>
                <w:i w:val="0"/>
                <w:sz w:val="20"/>
              </w:rPr>
              <w:t>)</w:t>
            </w:r>
          </w:p>
        </w:tc>
      </w:tr>
      <w:tr>
        <w:trPr>
          <w:cantSplit/>
        </w:trPr>
        <w:tc>
          <w:tcPr>
            <w:tcW w:type="dxa" w:w="2996"/>
            <w:vAlign w:val="center"/>
          </w:tcPr>
          <w:p>
            <w:pPr>
              <w:spacing w:after="0" w:line="252" w:lineRule="auto"/>
            </w:pPr>
            <w:r>
              <w:rPr>
                <w:b w:val="0"/>
                <w:i w:val="0"/>
                <w:sz w:val="20"/>
              </w:rPr>
              <w:t>Pencocokan tandan antarfoto</w:t>
            </w:r>
          </w:p>
        </w:tc>
        <w:tc>
          <w:tcPr>
            <w:tcW w:type="dxa" w:w="1304"/>
            <w:vAlign w:val="center"/>
          </w:tcPr>
          <w:p>
            <w:pPr>
              <w:spacing w:after="0" w:line="252" w:lineRule="auto"/>
            </w:pPr>
            <w:r>
              <w:rPr>
                <w:b w:val="0"/>
                <w:i w:val="0"/>
                <w:sz w:val="20"/>
              </w:rPr>
              <w:t>Sudah</w:t>
            </w:r>
          </w:p>
        </w:tc>
        <w:tc>
          <w:tcPr>
            <w:tcW w:type="dxa" w:w="5337"/>
            <w:vAlign w:val="center"/>
          </w:tcPr>
          <w:p>
            <w:pPr>
              <w:spacing w:after="0" w:line="252" w:lineRule="auto"/>
            </w:pPr>
            <w:r>
              <w:rPr>
                <w:b w:val="0"/>
                <w:i/>
                <w:sz w:val="20"/>
              </w:rPr>
              <w:t>Prior</w:t>
            </w:r>
            <w:r>
              <w:rPr>
                <w:b w:val="0"/>
                <w:i w:val="0"/>
                <w:sz w:val="20"/>
              </w:rPr>
              <w:t xml:space="preserve"> arah putar: F1 0,398 → 0,649 (</w:t>
            </w:r>
            <w:r>
              <w:rPr>
                <w:rFonts w:ascii="Consolas" w:hAnsi="Consolas" w:cs="Consolas" w:eastAsia="Consolas"/>
                <w:b w:val="0"/>
                <w:i w:val="0"/>
                <w:sz w:val="17"/>
              </w:rPr>
              <w:t>PT-E-008</w:t>
            </w:r>
            <w:r>
              <w:rPr>
                <w:b w:val="0"/>
                <w:i w:val="0"/>
                <w:sz w:val="20"/>
              </w:rPr>
              <w:t>)</w:t>
            </w:r>
          </w:p>
        </w:tc>
      </w:tr>
      <w:tr>
        <w:trPr>
          <w:cantSplit/>
        </w:trPr>
        <w:tc>
          <w:tcPr>
            <w:tcW w:type="dxa" w:w="2996"/>
            <w:vAlign w:val="center"/>
          </w:tcPr>
          <w:p>
            <w:pPr>
              <w:spacing w:after="0" w:line="252" w:lineRule="auto"/>
            </w:pPr>
            <w:r>
              <w:rPr>
                <w:b w:val="0"/>
                <w:i w:val="0"/>
                <w:sz w:val="20"/>
              </w:rPr>
              <w:t>Kelas per tandan</w:t>
            </w:r>
          </w:p>
        </w:tc>
        <w:tc>
          <w:tcPr>
            <w:tcW w:type="dxa" w:w="1304"/>
            <w:vAlign w:val="center"/>
          </w:tcPr>
          <w:p>
            <w:pPr>
              <w:spacing w:after="0" w:line="252" w:lineRule="auto"/>
            </w:pPr>
            <w:r>
              <w:rPr>
                <w:b w:val="0"/>
                <w:i w:val="0"/>
                <w:sz w:val="20"/>
              </w:rPr>
              <w:t>Sudah, belum memadai</w:t>
            </w:r>
          </w:p>
        </w:tc>
        <w:tc>
          <w:tcPr>
            <w:tcW w:type="dxa" w:w="5337"/>
            <w:vAlign w:val="center"/>
          </w:tcPr>
          <w:p>
            <w:pPr>
              <w:spacing w:after="0" w:line="252" w:lineRule="auto"/>
            </w:pPr>
            <w:r>
              <w:rPr>
                <w:b w:val="0"/>
                <w:i w:val="0"/>
                <w:sz w:val="20"/>
              </w:rPr>
              <w:t>Akurasi pada tandan yang ditemukan 74,42–81,62%</w:t>
            </w:r>
          </w:p>
        </w:tc>
      </w:tr>
      <w:tr>
        <w:trPr>
          <w:cantSplit/>
        </w:trPr>
        <w:tc>
          <w:tcPr>
            <w:tcW w:type="dxa" w:w="2996"/>
            <w:vAlign w:val="center"/>
          </w:tcPr>
          <w:p>
            <w:pPr>
              <w:spacing w:after="0" w:line="252" w:lineRule="auto"/>
            </w:pPr>
            <w:r>
              <w:rPr>
                <w:b w:val="0"/>
                <w:i w:val="0"/>
                <w:sz w:val="20"/>
              </w:rPr>
              <w:t>Pencacahan per kelas</w:t>
            </w:r>
          </w:p>
        </w:tc>
        <w:tc>
          <w:tcPr>
            <w:tcW w:type="dxa" w:w="1304"/>
            <w:vAlign w:val="center"/>
          </w:tcPr>
          <w:p>
            <w:pPr>
              <w:spacing w:after="0" w:line="252" w:lineRule="auto"/>
            </w:pPr>
            <w:r>
              <w:rPr>
                <w:b w:val="0"/>
                <w:i w:val="0"/>
                <w:sz w:val="20"/>
              </w:rPr>
              <w:t>Sudah, bias besar</w:t>
            </w:r>
          </w:p>
        </w:tc>
        <w:tc>
          <w:tcPr>
            <w:tcW w:type="dxa" w:w="5337"/>
            <w:vAlign w:val="center"/>
          </w:tcPr>
          <w:p>
            <w:pPr>
              <w:spacing w:after="0" w:line="252" w:lineRule="auto"/>
            </w:pPr>
            <w:r>
              <w:rPr>
                <w:b w:val="0"/>
                <w:i w:val="0"/>
                <w:sz w:val="20"/>
              </w:rPr>
              <w:t>Rerata mutlak bias 18,78–19,62%</w:t>
            </w:r>
          </w:p>
        </w:tc>
      </w:tr>
      <w:tr>
        <w:trPr>
          <w:cantSplit/>
        </w:trPr>
        <w:tc>
          <w:tcPr>
            <w:tcW w:type="dxa" w:w="2996"/>
            <w:vAlign w:val="center"/>
          </w:tcPr>
          <w:p>
            <w:pPr>
              <w:spacing w:after="0" w:line="252" w:lineRule="auto"/>
            </w:pPr>
            <w:r>
              <w:rPr>
                <w:b w:val="0"/>
                <w:i w:val="0"/>
                <w:sz w:val="20"/>
              </w:rPr>
              <w:t>Evaluasi uji + selang kepercayaan</w:t>
            </w:r>
          </w:p>
        </w:tc>
        <w:tc>
          <w:tcPr>
            <w:tcW w:type="dxa" w:w="1304"/>
            <w:vAlign w:val="center"/>
          </w:tcPr>
          <w:p>
            <w:pPr>
              <w:spacing w:after="0" w:line="252" w:lineRule="auto"/>
            </w:pPr>
            <w:r>
              <w:rPr>
                <w:b w:val="0"/>
                <w:i w:val="0"/>
                <w:sz w:val="20"/>
              </w:rPr>
              <w:t>Sudah</w:t>
            </w:r>
          </w:p>
        </w:tc>
        <w:tc>
          <w:tcPr>
            <w:tcW w:type="dxa" w:w="5337"/>
            <w:vAlign w:val="center"/>
          </w:tcPr>
          <w:p>
            <w:pPr>
              <w:spacing w:after="0" w:line="252" w:lineRule="auto"/>
            </w:pPr>
            <w:r>
              <w:rPr>
                <w:b w:val="0"/>
                <w:i w:val="0"/>
                <w:sz w:val="20"/>
              </w:rPr>
              <w:t>Bootstrap 2.000 ulangan (</w:t>
            </w:r>
            <w:hyperlink r:id="rId18">
              <w:r>
                <w:rPr>
                  <w:b w:val="0"/>
                  <w:i w:val="0"/>
                  <w:color w:val="176B72"/>
                  <w:sz w:val="20"/>
                </w:rPr>
                <w:t>recap.md §5</w:t>
              </w:r>
            </w:hyperlink>
            <w:r>
              <w:rPr>
                <w:b w:val="0"/>
                <w:i w:val="0"/>
                <w:sz w:val="20"/>
              </w:rPr>
              <w:t>)</w:t>
            </w:r>
          </w:p>
        </w:tc>
      </w:tr>
      <w:tr>
        <w:trPr>
          <w:cantSplit/>
        </w:trPr>
        <w:tc>
          <w:tcPr>
            <w:tcW w:type="dxa" w:w="2996"/>
            <w:vAlign w:val="center"/>
          </w:tcPr>
          <w:p>
            <w:pPr>
              <w:spacing w:after="0" w:line="252" w:lineRule="auto"/>
            </w:pPr>
            <w:r>
              <w:rPr>
                <w:b w:val="0"/>
                <w:i w:val="0"/>
                <w:sz w:val="20"/>
              </w:rPr>
              <w:t>Pemeriksaan kualitas foto</w:t>
            </w:r>
          </w:p>
        </w:tc>
        <w:tc>
          <w:tcPr>
            <w:tcW w:type="dxa" w:w="1304"/>
            <w:vAlign w:val="center"/>
          </w:tcPr>
          <w:p>
            <w:pPr>
              <w:spacing w:after="0" w:line="252" w:lineRule="auto"/>
            </w:pPr>
            <w:r>
              <w:rPr>
                <w:b w:val="0"/>
                <w:i w:val="0"/>
                <w:sz w:val="20"/>
              </w:rPr>
              <w:t>Belum</w:t>
            </w:r>
          </w:p>
        </w:tc>
        <w:tc>
          <w:tcPr>
            <w:tcW w:type="dxa" w:w="5337"/>
            <w:vAlign w:val="center"/>
          </w:tcPr>
          <w:p>
            <w:pPr>
              <w:spacing w:after="0" w:line="252" w:lineRule="auto"/>
            </w:pPr>
            <w:hyperlink r:id="rId19">
              <w:r>
                <w:rPr>
                  <w:b w:val="0"/>
                  <w:i w:val="0"/>
                  <w:color w:val="176B72"/>
                  <w:sz w:val="20"/>
                </w:rPr>
                <w:t>HANDOFF.md</w:t>
              </w:r>
            </w:hyperlink>
          </w:p>
        </w:tc>
      </w:tr>
      <w:tr>
        <w:trPr>
          <w:cantSplit/>
        </w:trPr>
        <w:tc>
          <w:tcPr>
            <w:tcW w:type="dxa" w:w="2996"/>
            <w:vAlign w:val="center"/>
          </w:tcPr>
          <w:p>
            <w:pPr>
              <w:spacing w:after="0" w:line="252" w:lineRule="auto"/>
            </w:pPr>
            <w:r>
              <w:rPr>
                <w:b w:val="0"/>
                <w:i w:val="0"/>
                <w:sz w:val="20"/>
              </w:rPr>
              <w:t>Pelaporan tingkat keyakinan prediksi</w:t>
            </w:r>
          </w:p>
        </w:tc>
        <w:tc>
          <w:tcPr>
            <w:tcW w:type="dxa" w:w="1304"/>
            <w:vAlign w:val="center"/>
          </w:tcPr>
          <w:p>
            <w:pPr>
              <w:spacing w:after="0" w:line="252" w:lineRule="auto"/>
            </w:pPr>
            <w:r>
              <w:rPr>
                <w:b w:val="0"/>
                <w:i w:val="0"/>
                <w:sz w:val="20"/>
              </w:rPr>
              <w:t>Belum final</w:t>
            </w:r>
          </w:p>
        </w:tc>
        <w:tc>
          <w:tcPr>
            <w:tcW w:type="dxa" w:w="5337"/>
            <w:vAlign w:val="center"/>
          </w:tcPr>
          <w:p>
            <w:pPr>
              <w:spacing w:after="0" w:line="252" w:lineRule="auto"/>
            </w:pPr>
            <w:hyperlink r:id="rId19">
              <w:r>
                <w:rPr>
                  <w:b w:val="0"/>
                  <w:i w:val="0"/>
                  <w:color w:val="176B72"/>
                  <w:sz w:val="20"/>
                </w:rPr>
                <w:t>HANDOFF.md</w:t>
              </w:r>
            </w:hyperlink>
          </w:p>
        </w:tc>
      </w:tr>
      <w:tr>
        <w:trPr>
          <w:cantSplit/>
        </w:trPr>
        <w:tc>
          <w:tcPr>
            <w:tcW w:type="dxa" w:w="2996"/>
            <w:vAlign w:val="center"/>
          </w:tcPr>
          <w:p>
            <w:pPr>
              <w:spacing w:after="0" w:line="252" w:lineRule="auto"/>
            </w:pPr>
            <w:r>
              <w:rPr>
                <w:b w:val="0"/>
                <w:i w:val="0"/>
                <w:sz w:val="20"/>
              </w:rPr>
              <w:t>Uji pada pohon baru</w:t>
            </w:r>
          </w:p>
        </w:tc>
        <w:tc>
          <w:tcPr>
            <w:tcW w:type="dxa" w:w="1304"/>
            <w:vAlign w:val="center"/>
          </w:tcPr>
          <w:p>
            <w:pPr>
              <w:spacing w:after="0" w:line="252" w:lineRule="auto"/>
            </w:pPr>
            <w:r>
              <w:rPr>
                <w:b w:val="0"/>
                <w:i w:val="0"/>
                <w:sz w:val="20"/>
              </w:rPr>
              <w:t>Belum</w:t>
            </w:r>
          </w:p>
        </w:tc>
        <w:tc>
          <w:tcPr>
            <w:tcW w:type="dxa" w:w="5337"/>
            <w:vAlign w:val="center"/>
          </w:tcPr>
          <w:p>
            <w:pPr>
              <w:spacing w:after="0" w:line="252" w:lineRule="auto"/>
            </w:pPr>
            <w:r>
              <w:rPr>
                <w:b w:val="0"/>
                <w:i w:val="0"/>
                <w:sz w:val="20"/>
              </w:rPr>
              <w:t>Partisi uji sudah dibaca berulang (§10)</w:t>
            </w:r>
          </w:p>
        </w:tc>
      </w:tr>
      <w:tr>
        <w:trPr>
          <w:cantSplit/>
        </w:trPr>
        <w:tc>
          <w:tcPr>
            <w:tcW w:type="dxa" w:w="2996"/>
            <w:vAlign w:val="center"/>
          </w:tcPr>
          <w:p>
            <w:pPr>
              <w:spacing w:after="0" w:line="252" w:lineRule="auto"/>
            </w:pPr>
            <w:r>
              <w:rPr>
                <w:b w:val="0"/>
                <w:i w:val="0"/>
                <w:sz w:val="20"/>
              </w:rPr>
              <w:t>Pengulangan lengkap konfigurasi terbaik</w:t>
            </w:r>
          </w:p>
        </w:tc>
        <w:tc>
          <w:tcPr>
            <w:tcW w:type="dxa" w:w="1304"/>
            <w:vAlign w:val="center"/>
          </w:tcPr>
          <w:p>
            <w:pPr>
              <w:spacing w:after="0" w:line="252" w:lineRule="auto"/>
            </w:pPr>
            <w:r>
              <w:rPr>
                <w:b w:val="0"/>
                <w:i w:val="0"/>
                <w:sz w:val="20"/>
              </w:rPr>
              <w:t>Sebagian</w:t>
            </w:r>
          </w:p>
        </w:tc>
        <w:tc>
          <w:tcPr>
            <w:tcW w:type="dxa" w:w="5337"/>
            <w:vAlign w:val="center"/>
          </w:tcPr>
          <w:p>
            <w:pPr>
              <w:spacing w:after="0" w:line="252" w:lineRule="auto"/>
            </w:pPr>
            <w:r>
              <w:rPr>
                <w:b w:val="0"/>
                <w:i w:val="0"/>
                <w:sz w:val="20"/>
              </w:rPr>
              <w:t xml:space="preserve">Solver GSP MILP tidak ditemukan; </w:t>
            </w:r>
            <w:r>
              <w:rPr>
                <w:rFonts w:ascii="Consolas" w:hAnsi="Consolas" w:cs="Consolas" w:eastAsia="Consolas"/>
                <w:b w:val="0"/>
                <w:i w:val="0"/>
                <w:sz w:val="17"/>
              </w:rPr>
              <w:t>V2-E-046</w:t>
            </w:r>
            <w:r>
              <w:rPr>
                <w:b w:val="0"/>
                <w:i w:val="0"/>
                <w:sz w:val="20"/>
              </w:rPr>
              <w:t xml:space="preserve"> tidak tereproduksi</w:t>
            </w:r>
          </w:p>
        </w:tc>
      </w:tr>
      <w:tr>
        <w:trPr>
          <w:cantSplit/>
        </w:trPr>
        <w:tc>
          <w:tcPr>
            <w:tcW w:type="dxa" w:w="2996"/>
            <w:vAlign w:val="center"/>
          </w:tcPr>
          <w:p>
            <w:pPr>
              <w:spacing w:after="0" w:line="252" w:lineRule="auto"/>
            </w:pPr>
            <w:r>
              <w:rPr>
                <w:b w:val="0"/>
                <w:i w:val="0"/>
                <w:sz w:val="20"/>
              </w:rPr>
              <w:t>Waktu pemrosesan pada perangkat sasaran</w:t>
            </w:r>
          </w:p>
        </w:tc>
        <w:tc>
          <w:tcPr>
            <w:tcW w:type="dxa" w:w="1304"/>
            <w:vAlign w:val="center"/>
          </w:tcPr>
          <w:p>
            <w:pPr>
              <w:spacing w:after="0" w:line="252" w:lineRule="auto"/>
            </w:pPr>
            <w:r>
              <w:rPr>
                <w:b w:val="0"/>
                <w:i w:val="0"/>
                <w:sz w:val="20"/>
              </w:rPr>
              <w:t>Belum terukur dalam sumber yang diperiksa</w:t>
            </w:r>
          </w:p>
        </w:tc>
        <w:tc>
          <w:tcPr>
            <w:tcW w:type="dxa" w:w="5337"/>
            <w:vAlign w:val="center"/>
          </w:tcPr>
          <w:p>
            <w:pPr>
              <w:spacing w:after="0" w:line="252" w:lineRule="auto"/>
            </w:pPr>
            <w:r>
              <w:rPr>
                <w:b w:val="0"/>
                <w:i w:val="0"/>
                <w:sz w:val="20"/>
              </w:rPr>
              <w:t>Kinerja komputasi pada perangkat mobile tidak dinilai dalam laporan ini</w:t>
            </w:r>
          </w:p>
        </w:tc>
      </w:tr>
    </w:tbl>
    <w:p>
      <w:pPr>
        <w:spacing w:after="80" w:before="0" w:line="40" w:lineRule="exact"/>
      </w:pPr>
      <w:r>
        <w:rPr>
          <w:sz w:val="4"/>
        </w:rPr>
      </w:r>
    </w:p>
    <w:p>
      <w:pPr>
        <w:pStyle w:val="Heading1"/>
      </w:pPr>
      <w:r>
        <w:t>4. Kinerja Detektor dan Sistem Secara Keseluruhan</w:t>
      </w:r>
    </w:p>
    <w:p>
      <w:pPr>
        <w:pStyle w:val="Heading2"/>
      </w:pPr>
      <w:r>
        <w:t>4.1 Kemampuan deteksi pada setiap citra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1679"/>
        <w:gridCol w:w="3154"/>
        <w:gridCol w:w="2369"/>
        <w:gridCol w:w="2436"/>
      </w:tblGrid>
      <w:tr>
        <w:trPr>
          <w:cantSplit/>
          <w:tblHeader w:val="true"/>
        </w:trPr>
        <w:tc>
          <w:tcPr>
            <w:tcW w:type="dxa" w:w="1679"/>
            <w:vAlign w:val="center"/>
            <w:shd w:val="clear" w:color="auto" w:fill="E7ECEF"/>
          </w:tcPr>
          <w:p>
            <w:pPr>
              <w:keepNext/>
              <w:spacing w:after="0" w:line="252" w:lineRule="auto"/>
            </w:pPr>
            <w:r>
              <w:rPr>
                <w:b/>
                <w:i w:val="0"/>
                <w:sz w:val="20"/>
              </w:rPr>
              <w:t>Kemampuan</w:t>
            </w:r>
          </w:p>
        </w:tc>
        <w:tc>
          <w:tcPr>
            <w:tcW w:type="dxa" w:w="3154"/>
            <w:vAlign w:val="center"/>
            <w:shd w:val="clear" w:color="auto" w:fill="E7ECEF"/>
          </w:tcPr>
          <w:p>
            <w:pPr>
              <w:keepNext/>
              <w:spacing w:after="0" w:line="252" w:lineRule="auto"/>
            </w:pPr>
            <w:r>
              <w:rPr>
                <w:b/>
                <w:i w:val="0"/>
                <w:sz w:val="20"/>
              </w:rPr>
              <w:t>RGB 953 (588 citra uji)</w:t>
            </w:r>
          </w:p>
        </w:tc>
        <w:tc>
          <w:tcPr>
            <w:tcW w:type="dxa" w:w="2369"/>
            <w:vAlign w:val="center"/>
            <w:shd w:val="clear" w:color="auto" w:fill="E7ECEF"/>
          </w:tcPr>
          <w:p>
            <w:pPr>
              <w:keepNext/>
              <w:spacing w:after="0" w:line="252" w:lineRule="auto"/>
            </w:pPr>
            <w:r>
              <w:rPr>
                <w:b/>
                <w:i w:val="0"/>
                <w:sz w:val="20"/>
              </w:rPr>
              <w:t>Depth 763 (440 citra uji)</w:t>
            </w:r>
          </w:p>
        </w:tc>
        <w:tc>
          <w:tcPr>
            <w:tcW w:type="dxa" w:w="2436"/>
            <w:vAlign w:val="center"/>
            <w:shd w:val="clear" w:color="auto" w:fill="E7ECEF"/>
          </w:tcPr>
          <w:p>
            <w:pPr>
              <w:keepNext/>
              <w:spacing w:after="0" w:line="252" w:lineRule="auto"/>
            </w:pPr>
            <w:r>
              <w:rPr>
                <w:b/>
                <w:i w:val="0"/>
                <w:sz w:val="20"/>
              </w:rPr>
              <w:t>Combined-1716 (1.052 citra uji)</w:t>
            </w:r>
          </w:p>
        </w:tc>
      </w:tr>
      <w:tr>
        <w:trPr>
          <w:cantSplit/>
        </w:trPr>
        <w:tc>
          <w:tcPr>
            <w:tcW w:type="dxa" w:w="1679"/>
            <w:vAlign w:val="center"/>
          </w:tcPr>
          <w:p>
            <w:pPr>
              <w:spacing w:after="0" w:line="252" w:lineRule="auto"/>
            </w:pPr>
            <w:r>
              <w:rPr>
                <w:b w:val="0"/>
                <w:i w:val="0"/>
                <w:sz w:val="20"/>
              </w:rPr>
              <w:t>AP50 deteksi tanpa kelas</w:t>
            </w:r>
          </w:p>
        </w:tc>
        <w:tc>
          <w:tcPr>
            <w:tcW w:type="dxa" w:w="3154"/>
            <w:vAlign w:val="center"/>
          </w:tcPr>
          <w:p>
            <w:pPr>
              <w:spacing w:after="0" w:line="252" w:lineRule="auto"/>
            </w:pPr>
            <w:r>
              <w:rPr>
                <w:b w:val="0"/>
                <w:i w:val="0"/>
                <w:sz w:val="20"/>
              </w:rPr>
              <w:t xml:space="preserve">0,8419 [0,8270; 0,8595], WBF + </w:t>
            </w:r>
            <w:r>
              <w:rPr>
                <w:b w:val="0"/>
                <w:i/>
                <w:sz w:val="20"/>
              </w:rPr>
              <w:t>re-ranker</w:t>
            </w:r>
          </w:p>
        </w:tc>
        <w:tc>
          <w:tcPr>
            <w:tcW w:type="dxa" w:w="2369"/>
            <w:vAlign w:val="center"/>
          </w:tcPr>
          <w:p>
            <w:pPr>
              <w:spacing w:after="0" w:line="252" w:lineRule="auto"/>
            </w:pPr>
            <w:r>
              <w:rPr>
                <w:b w:val="0"/>
                <w:i w:val="0"/>
                <w:sz w:val="20"/>
              </w:rPr>
              <w:t xml:space="preserve">0,8783 [0,8541; 0,9009], WBF + </w:t>
            </w:r>
            <w:r>
              <w:rPr>
                <w:b w:val="0"/>
                <w:i/>
                <w:sz w:val="20"/>
              </w:rPr>
              <w:t>re-ranker</w:t>
            </w:r>
          </w:p>
        </w:tc>
        <w:tc>
          <w:tcPr>
            <w:tcW w:type="dxa" w:w="2436"/>
            <w:vAlign w:val="center"/>
          </w:tcPr>
          <w:p>
            <w:pPr>
              <w:spacing w:after="0" w:line="252" w:lineRule="auto"/>
            </w:pPr>
            <w:r>
              <w:rPr>
                <w:b w:val="0"/>
                <w:i w:val="0"/>
                <w:sz w:val="20"/>
              </w:rPr>
              <w:t>0,8104, WBF</w:t>
            </w:r>
          </w:p>
        </w:tc>
      </w:tr>
      <w:tr>
        <w:trPr>
          <w:cantSplit/>
        </w:trPr>
        <w:tc>
          <w:tcPr>
            <w:tcW w:type="dxa" w:w="1679"/>
            <w:vAlign w:val="center"/>
          </w:tcPr>
          <w:p>
            <w:pPr>
              <w:spacing w:after="0" w:line="252" w:lineRule="auto"/>
            </w:pPr>
            <w:r>
              <w:rPr>
                <w:b w:val="0"/>
                <w:i w:val="0"/>
                <w:sz w:val="20"/>
              </w:rPr>
              <w:t>mAP50, model tunggal</w:t>
            </w:r>
          </w:p>
        </w:tc>
        <w:tc>
          <w:tcPr>
            <w:tcW w:type="dxa" w:w="3154"/>
            <w:vAlign w:val="center"/>
          </w:tcPr>
          <w:p>
            <w:pPr>
              <w:spacing w:after="0" w:line="252" w:lineRule="auto"/>
            </w:pPr>
            <w:r>
              <w:rPr>
                <w:b w:val="0"/>
                <w:i w:val="0"/>
                <w:sz w:val="20"/>
              </w:rPr>
              <w:t>0,6012, RF-DETR-L</w:t>
            </w:r>
          </w:p>
        </w:tc>
        <w:tc>
          <w:tcPr>
            <w:tcW w:type="dxa" w:w="2369"/>
            <w:vAlign w:val="center"/>
          </w:tcPr>
          <w:p>
            <w:pPr>
              <w:spacing w:after="0" w:line="252" w:lineRule="auto"/>
            </w:pPr>
            <w:r>
              <w:rPr>
                <w:b w:val="0"/>
                <w:i w:val="0"/>
                <w:sz w:val="20"/>
              </w:rPr>
              <w:t xml:space="preserve">0,6711, RF-DETR-L </w:t>
            </w:r>
            <w:r>
              <w:rPr>
                <w:rFonts w:ascii="Consolas" w:hAnsi="Consolas" w:cs="Consolas" w:eastAsia="Consolas"/>
                <w:b w:val="0"/>
                <w:i w:val="0"/>
                <w:sz w:val="17"/>
              </w:rPr>
              <w:t>combined1716</w:t>
            </w:r>
          </w:p>
        </w:tc>
        <w:tc>
          <w:tcPr>
            <w:tcW w:type="dxa" w:w="2436"/>
            <w:vAlign w:val="center"/>
          </w:tcPr>
          <w:p>
            <w:pPr>
              <w:spacing w:after="0" w:line="252" w:lineRule="auto"/>
            </w:pPr>
            <w:r>
              <w:rPr>
                <w:b w:val="0"/>
                <w:i w:val="0"/>
                <w:sz w:val="20"/>
              </w:rPr>
              <w:t>0,5960, RF-DETR-L</w:t>
            </w:r>
          </w:p>
        </w:tc>
      </w:tr>
      <w:tr>
        <w:trPr>
          <w:cantSplit/>
        </w:trPr>
        <w:tc>
          <w:tcPr>
            <w:tcW w:type="dxa" w:w="1679"/>
            <w:vAlign w:val="center"/>
          </w:tcPr>
          <w:p>
            <w:pPr>
              <w:spacing w:after="0" w:line="252" w:lineRule="auto"/>
            </w:pPr>
            <w:r>
              <w:rPr>
                <w:b w:val="0"/>
                <w:i w:val="0"/>
                <w:sz w:val="20"/>
              </w:rPr>
              <w:t>mAP50, ansambel</w:t>
            </w:r>
          </w:p>
        </w:tc>
        <w:tc>
          <w:tcPr>
            <w:tcW w:type="dxa" w:w="3154"/>
            <w:vAlign w:val="center"/>
          </w:tcPr>
          <w:p>
            <w:pPr>
              <w:spacing w:after="0" w:line="252" w:lineRule="auto"/>
            </w:pPr>
            <w:r>
              <w:rPr>
                <w:b w:val="0"/>
                <w:i w:val="0"/>
                <w:sz w:val="20"/>
              </w:rPr>
              <w:t xml:space="preserve">0,5970 [0,5751; 0,6239], WBF + </w:t>
            </w:r>
            <w:r>
              <w:rPr>
                <w:b w:val="0"/>
                <w:i/>
                <w:sz w:val="20"/>
              </w:rPr>
              <w:t>re-ranker</w:t>
            </w:r>
          </w:p>
        </w:tc>
        <w:tc>
          <w:tcPr>
            <w:tcW w:type="dxa" w:w="2369"/>
            <w:vAlign w:val="center"/>
          </w:tcPr>
          <w:p>
            <w:pPr>
              <w:spacing w:after="0" w:line="252" w:lineRule="auto"/>
            </w:pPr>
            <w:r>
              <w:rPr>
                <w:b w:val="0"/>
                <w:i w:val="0"/>
                <w:sz w:val="20"/>
              </w:rPr>
              <w:t>0,6691 [0,6334; 0,7108], WBF</w:t>
            </w:r>
          </w:p>
        </w:tc>
        <w:tc>
          <w:tcPr>
            <w:tcW w:type="dxa" w:w="2436"/>
            <w:vAlign w:val="center"/>
          </w:tcPr>
          <w:p>
            <w:pPr>
              <w:spacing w:after="0" w:line="252" w:lineRule="auto"/>
            </w:pPr>
            <w:r>
              <w:rPr>
                <w:b w:val="0"/>
                <w:i w:val="0"/>
                <w:sz w:val="20"/>
              </w:rPr>
              <w:t>0,5538, WBF</w:t>
            </w:r>
          </w:p>
        </w:tc>
      </w:tr>
    </w:tbl>
    <w:p>
      <w:pPr>
        <w:spacing w:after="80" w:before="0" w:line="40" w:lineRule="exact"/>
      </w:pPr>
      <w:r>
        <w:rPr>
          <w:sz w:val="4"/>
        </w:rPr>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4775"/>
        <w:gridCol w:w="973"/>
        <w:gridCol w:w="973"/>
        <w:gridCol w:w="973"/>
        <w:gridCol w:w="973"/>
        <w:gridCol w:w="973"/>
      </w:tblGrid>
      <w:tr>
        <w:trPr>
          <w:cantSplit/>
          <w:tblHeader w:val="true"/>
        </w:trPr>
        <w:tc>
          <w:tcPr>
            <w:tcW w:type="dxa" w:w="4775"/>
            <w:vAlign w:val="center"/>
            <w:shd w:val="clear" w:color="auto" w:fill="E7ECEF"/>
          </w:tcPr>
          <w:p>
            <w:pPr>
              <w:keepNext/>
              <w:spacing w:after="0" w:line="252" w:lineRule="auto"/>
            </w:pPr>
            <w:r>
              <w:rPr>
                <w:b/>
                <w:i w:val="0"/>
                <w:sz w:val="19"/>
              </w:rPr>
              <w:t>AP50 per kelas</w:t>
            </w:r>
          </w:p>
        </w:tc>
        <w:tc>
          <w:tcPr>
            <w:tcW w:type="dxa" w:w="973"/>
            <w:vAlign w:val="center"/>
            <w:shd w:val="clear" w:color="auto" w:fill="E7ECEF"/>
          </w:tcPr>
          <w:p>
            <w:pPr>
              <w:keepNext/>
              <w:spacing w:after="0" w:line="252" w:lineRule="auto"/>
              <w:jc w:val="right"/>
            </w:pPr>
            <w:r>
              <w:rPr>
                <w:b/>
                <w:i w:val="0"/>
                <w:sz w:val="19"/>
              </w:rPr>
              <w:t>B1</w:t>
            </w:r>
          </w:p>
        </w:tc>
        <w:tc>
          <w:tcPr>
            <w:tcW w:type="dxa" w:w="973"/>
            <w:vAlign w:val="center"/>
            <w:shd w:val="clear" w:color="auto" w:fill="E7ECEF"/>
          </w:tcPr>
          <w:p>
            <w:pPr>
              <w:keepNext/>
              <w:spacing w:after="0" w:line="252" w:lineRule="auto"/>
              <w:jc w:val="right"/>
            </w:pPr>
            <w:r>
              <w:rPr>
                <w:b/>
                <w:i w:val="0"/>
                <w:sz w:val="19"/>
              </w:rPr>
              <w:t>B2</w:t>
            </w:r>
          </w:p>
        </w:tc>
        <w:tc>
          <w:tcPr>
            <w:tcW w:type="dxa" w:w="973"/>
            <w:vAlign w:val="center"/>
            <w:shd w:val="clear" w:color="auto" w:fill="E7ECEF"/>
          </w:tcPr>
          <w:p>
            <w:pPr>
              <w:keepNext/>
              <w:spacing w:after="0" w:line="252" w:lineRule="auto"/>
              <w:jc w:val="right"/>
            </w:pPr>
            <w:r>
              <w:rPr>
                <w:b/>
                <w:i w:val="0"/>
                <w:sz w:val="19"/>
              </w:rPr>
              <w:t>B3</w:t>
            </w:r>
          </w:p>
        </w:tc>
        <w:tc>
          <w:tcPr>
            <w:tcW w:type="dxa" w:w="973"/>
            <w:vAlign w:val="center"/>
            <w:shd w:val="clear" w:color="auto" w:fill="E7ECEF"/>
          </w:tcPr>
          <w:p>
            <w:pPr>
              <w:keepNext/>
              <w:spacing w:after="0" w:line="252" w:lineRule="auto"/>
              <w:jc w:val="right"/>
            </w:pPr>
            <w:r>
              <w:rPr>
                <w:b/>
                <w:i w:val="0"/>
                <w:sz w:val="19"/>
              </w:rPr>
              <w:t>B4</w:t>
            </w:r>
          </w:p>
        </w:tc>
        <w:tc>
          <w:tcPr>
            <w:tcW w:type="dxa" w:w="973"/>
            <w:vAlign w:val="center"/>
            <w:shd w:val="clear" w:color="auto" w:fill="E7ECEF"/>
          </w:tcPr>
          <w:p>
            <w:pPr>
              <w:keepNext/>
              <w:spacing w:after="0" w:line="252" w:lineRule="auto"/>
              <w:jc w:val="right"/>
            </w:pPr>
            <w:r>
              <w:rPr>
                <w:b/>
                <w:i w:val="0"/>
                <w:sz w:val="19"/>
              </w:rPr>
              <w:t>mAP50</w:t>
            </w:r>
          </w:p>
        </w:tc>
      </w:tr>
      <w:tr>
        <w:trPr>
          <w:cantSplit/>
        </w:trPr>
        <w:tc>
          <w:tcPr>
            <w:tcW w:type="dxa" w:w="4775"/>
            <w:vAlign w:val="center"/>
          </w:tcPr>
          <w:p>
            <w:pPr>
              <w:spacing w:after="0" w:line="252" w:lineRule="auto"/>
            </w:pPr>
            <w:r>
              <w:rPr>
                <w:b w:val="0"/>
                <w:i w:val="0"/>
                <w:sz w:val="19"/>
              </w:rPr>
              <w:t>YOLO26l, uji 953 (</w:t>
            </w:r>
            <w:hyperlink r:id="rId20">
              <w:r>
                <w:rPr>
                  <w:b w:val="0"/>
                  <w:i w:val="0"/>
                  <w:color w:val="176B72"/>
                  <w:sz w:val="19"/>
                </w:rPr>
                <w:t>boot_sel6_vs_sel5.json</w:t>
              </w:r>
            </w:hyperlink>
            <w:r>
              <w:rPr>
                <w:b w:val="0"/>
                <w:i w:val="0"/>
                <w:sz w:val="19"/>
              </w:rPr>
              <w:t>)</w:t>
            </w:r>
          </w:p>
        </w:tc>
        <w:tc>
          <w:tcPr>
            <w:tcW w:type="dxa" w:w="973"/>
            <w:vAlign w:val="center"/>
          </w:tcPr>
          <w:p>
            <w:pPr>
              <w:spacing w:after="0" w:line="252" w:lineRule="auto"/>
              <w:jc w:val="right"/>
            </w:pPr>
            <w:r>
              <w:rPr>
                <w:b w:val="0"/>
                <w:i w:val="0"/>
                <w:sz w:val="19"/>
              </w:rPr>
              <w:t>0,7708</w:t>
            </w:r>
          </w:p>
        </w:tc>
        <w:tc>
          <w:tcPr>
            <w:tcW w:type="dxa" w:w="973"/>
            <w:vAlign w:val="center"/>
          </w:tcPr>
          <w:p>
            <w:pPr>
              <w:spacing w:after="0" w:line="252" w:lineRule="auto"/>
              <w:jc w:val="right"/>
            </w:pPr>
            <w:r>
              <w:rPr>
                <w:b w:val="0"/>
                <w:i w:val="0"/>
                <w:sz w:val="19"/>
              </w:rPr>
              <w:t>0,4479</w:t>
            </w:r>
          </w:p>
        </w:tc>
        <w:tc>
          <w:tcPr>
            <w:tcW w:type="dxa" w:w="973"/>
            <w:vAlign w:val="center"/>
          </w:tcPr>
          <w:p>
            <w:pPr>
              <w:spacing w:after="0" w:line="252" w:lineRule="auto"/>
              <w:jc w:val="right"/>
            </w:pPr>
            <w:r>
              <w:rPr>
                <w:b w:val="0"/>
                <w:i w:val="0"/>
                <w:sz w:val="19"/>
              </w:rPr>
              <w:t>0,6051</w:t>
            </w:r>
          </w:p>
        </w:tc>
        <w:tc>
          <w:tcPr>
            <w:tcW w:type="dxa" w:w="973"/>
            <w:vAlign w:val="center"/>
          </w:tcPr>
          <w:p>
            <w:pPr>
              <w:spacing w:after="0" w:line="252" w:lineRule="auto"/>
              <w:jc w:val="right"/>
            </w:pPr>
            <w:r>
              <w:rPr>
                <w:b w:val="0"/>
                <w:i w:val="0"/>
                <w:sz w:val="19"/>
              </w:rPr>
              <w:t>0,3506</w:t>
            </w:r>
          </w:p>
        </w:tc>
        <w:tc>
          <w:tcPr>
            <w:tcW w:type="dxa" w:w="973"/>
            <w:vAlign w:val="center"/>
          </w:tcPr>
          <w:p>
            <w:pPr>
              <w:spacing w:after="0" w:line="252" w:lineRule="auto"/>
              <w:jc w:val="right"/>
            </w:pPr>
            <w:r>
              <w:rPr>
                <w:b w:val="0"/>
                <w:i w:val="0"/>
                <w:sz w:val="19"/>
              </w:rPr>
              <w:t>0,5436</w:t>
            </w:r>
          </w:p>
        </w:tc>
      </w:tr>
      <w:tr>
        <w:trPr>
          <w:cantSplit/>
        </w:trPr>
        <w:tc>
          <w:tcPr>
            <w:tcW w:type="dxa" w:w="4775"/>
            <w:vAlign w:val="center"/>
          </w:tcPr>
          <w:p>
            <w:pPr>
              <w:spacing w:after="0" w:line="252" w:lineRule="auto"/>
            </w:pPr>
            <w:r>
              <w:rPr>
                <w:b w:val="0"/>
                <w:i w:val="0"/>
                <w:sz w:val="19"/>
              </w:rPr>
              <w:t>YOLO26s, uji 763 (</w:t>
            </w:r>
            <w:hyperlink r:id="rId21">
              <w:r>
                <w:rPr>
                  <w:b w:val="0"/>
                  <w:i w:val="0"/>
                  <w:color w:val="176B72"/>
                  <w:sz w:val="19"/>
                </w:rPr>
                <w:t>detector_matrix.json</w:t>
              </w:r>
            </w:hyperlink>
            <w:r>
              <w:rPr>
                <w:b w:val="0"/>
                <w:i w:val="0"/>
                <w:sz w:val="19"/>
              </w:rPr>
              <w:t>)</w:t>
            </w:r>
          </w:p>
        </w:tc>
        <w:tc>
          <w:tcPr>
            <w:tcW w:type="dxa" w:w="973"/>
            <w:vAlign w:val="center"/>
          </w:tcPr>
          <w:p>
            <w:pPr>
              <w:spacing w:after="0" w:line="252" w:lineRule="auto"/>
              <w:jc w:val="right"/>
            </w:pPr>
            <w:r>
              <w:rPr>
                <w:b w:val="0"/>
                <w:i w:val="0"/>
                <w:sz w:val="19"/>
              </w:rPr>
              <w:t>0,7268</w:t>
            </w:r>
          </w:p>
        </w:tc>
        <w:tc>
          <w:tcPr>
            <w:tcW w:type="dxa" w:w="973"/>
            <w:vAlign w:val="center"/>
          </w:tcPr>
          <w:p>
            <w:pPr>
              <w:spacing w:after="0" w:line="252" w:lineRule="auto"/>
              <w:jc w:val="right"/>
            </w:pPr>
            <w:r>
              <w:rPr>
                <w:b w:val="0"/>
                <w:i w:val="0"/>
                <w:sz w:val="19"/>
              </w:rPr>
              <w:t>0,6057</w:t>
            </w:r>
          </w:p>
        </w:tc>
        <w:tc>
          <w:tcPr>
            <w:tcW w:type="dxa" w:w="973"/>
            <w:vAlign w:val="center"/>
          </w:tcPr>
          <w:p>
            <w:pPr>
              <w:spacing w:after="0" w:line="252" w:lineRule="auto"/>
              <w:jc w:val="right"/>
            </w:pPr>
            <w:r>
              <w:rPr>
                <w:b w:val="0"/>
                <w:i w:val="0"/>
                <w:sz w:val="19"/>
              </w:rPr>
              <w:t>0,6480</w:t>
            </w:r>
          </w:p>
        </w:tc>
        <w:tc>
          <w:tcPr>
            <w:tcW w:type="dxa" w:w="973"/>
            <w:vAlign w:val="center"/>
          </w:tcPr>
          <w:p>
            <w:pPr>
              <w:spacing w:after="0" w:line="252" w:lineRule="auto"/>
              <w:jc w:val="right"/>
            </w:pPr>
            <w:r>
              <w:rPr>
                <w:b w:val="0"/>
                <w:i w:val="0"/>
                <w:sz w:val="19"/>
              </w:rPr>
              <w:t>0,2476</w:t>
            </w:r>
          </w:p>
        </w:tc>
        <w:tc>
          <w:tcPr>
            <w:tcW w:type="dxa" w:w="973"/>
            <w:vAlign w:val="center"/>
          </w:tcPr>
          <w:p>
            <w:pPr>
              <w:spacing w:after="0" w:line="252" w:lineRule="auto"/>
              <w:jc w:val="right"/>
            </w:pPr>
            <w:r>
              <w:rPr>
                <w:b w:val="0"/>
                <w:i w:val="0"/>
                <w:sz w:val="19"/>
              </w:rPr>
              <w:t>0,5570</w:t>
            </w:r>
          </w:p>
        </w:tc>
      </w:tr>
    </w:tbl>
    <w:p>
      <w:pPr>
        <w:spacing w:after="80" w:before="0" w:line="40" w:lineRule="exact"/>
      </w:pPr>
      <w:r>
        <w:rPr>
          <w:sz w:val="4"/>
        </w:rPr>
      </w:r>
    </w:p>
    <w:p>
      <w:r>
        <w:rPr>
          <w:b w:val="0"/>
          <w:i w:val="0"/>
        </w:rPr>
        <w:t xml:space="preserve">Pada uji RGB 953 dan Depth 763, skor lokalisasi tertinggi masing-masing 0,8419 dan 0,8783, sementara </w:t>
      </w:r>
      <w:r>
        <w:rPr>
          <w:b w:val="0"/>
          <w:i/>
        </w:rPr>
        <w:t>mAP50</w:t>
      </w:r>
      <w:r>
        <w:rPr>
          <w:b w:val="0"/>
          <w:i w:val="0"/>
        </w:rPr>
        <w:t xml:space="preserve"> empat kelas tertinggi 0,6012 dan 0,6711. Nilai terbaik pada kedua tugas berasal dari konfigurasi yang berbeda. Selisih kedua skor tersebut tidak dapat digunakan untuk menghitung besarnya kesalahan klasifikasi pada satu model. Pola kesalahan kelas yang lebih spesifik disajikan melalui matriks kesalahan klasifikasi konfigurasi tetap pada §5.</w:t>
      </w:r>
    </w:p>
    <w:p>
      <w:r>
        <w:rPr>
          <w:b w:val="0"/>
          <w:i w:val="0"/>
        </w:rPr>
        <w:t xml:space="preserve">Angka RF-DETR-L 953 sebesar 0,6012 merupakan hasil historis. Bobot aslinya tidak tersedia dalam audit reproduksi; pelatihan ulang menghasilkan 0,5965. Nilai historis dipertahankan sebagai rekaman, tanpa disamakan dengan hasil bobot pengganti. </w:t>
      </w:r>
      <w:hyperlink r:id="rId22">
        <w:r>
          <w:rPr>
            <w:b w:val="0"/>
            <w:i w:val="0"/>
            <w:color w:val="176B72"/>
            <w:sz w:val="22"/>
          </w:rPr>
          <w:t>Hasil pelatihan ulang</w:t>
        </w:r>
      </w:hyperlink>
      <w:r>
        <w:rPr>
          <w:b w:val="0"/>
          <w:i w:val="0"/>
        </w:rPr>
        <w:t>.</w:t>
      </w:r>
    </w:p>
    <w:p>
      <w:pPr>
        <w:pStyle w:val="Heading2"/>
      </w:pPr>
      <w:r>
        <w:t>4.2 Perbandingan tiga arsitektur pada dataset masing-masing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4864"/>
        <w:gridCol w:w="1373"/>
        <w:gridCol w:w="1700"/>
        <w:gridCol w:w="1700"/>
      </w:tblGrid>
      <w:tr>
        <w:trPr>
          <w:cantSplit/>
          <w:tblHeader w:val="true"/>
        </w:trPr>
        <w:tc>
          <w:tcPr>
            <w:tcW w:type="dxa" w:w="4864"/>
            <w:vAlign w:val="center"/>
            <w:shd w:val="clear" w:color="auto" w:fill="E7ECEF"/>
          </w:tcPr>
          <w:p>
            <w:pPr>
              <w:keepNext/>
              <w:spacing w:after="0" w:line="252" w:lineRule="auto"/>
            </w:pPr>
            <w:r>
              <w:rPr>
                <w:b/>
                <w:i w:val="0"/>
                <w:sz w:val="20"/>
              </w:rPr>
              <w:t>Dataset dan masukan</w:t>
            </w:r>
          </w:p>
        </w:tc>
        <w:tc>
          <w:tcPr>
            <w:tcW w:type="dxa" w:w="1373"/>
            <w:vAlign w:val="center"/>
            <w:shd w:val="clear" w:color="auto" w:fill="E7ECEF"/>
          </w:tcPr>
          <w:p>
            <w:pPr>
              <w:keepNext/>
              <w:spacing w:after="0" w:line="252" w:lineRule="auto"/>
              <w:jc w:val="right"/>
            </w:pPr>
            <w:r>
              <w:rPr>
                <w:b/>
                <w:i w:val="0"/>
                <w:sz w:val="20"/>
              </w:rPr>
              <w:t>YOLO26l</w:t>
            </w:r>
          </w:p>
        </w:tc>
        <w:tc>
          <w:tcPr>
            <w:tcW w:type="dxa" w:w="1700"/>
            <w:vAlign w:val="center"/>
            <w:shd w:val="clear" w:color="auto" w:fill="E7ECEF"/>
          </w:tcPr>
          <w:p>
            <w:pPr>
              <w:keepNext/>
              <w:spacing w:after="0" w:line="252" w:lineRule="auto"/>
              <w:jc w:val="right"/>
            </w:pPr>
            <w:r>
              <w:rPr>
                <w:b/>
                <w:i w:val="0"/>
                <w:sz w:val="20"/>
              </w:rPr>
              <w:t>RT-DETR-L</w:t>
            </w:r>
          </w:p>
        </w:tc>
        <w:tc>
          <w:tcPr>
            <w:tcW w:type="dxa" w:w="1700"/>
            <w:vAlign w:val="center"/>
            <w:shd w:val="clear" w:color="auto" w:fill="E7ECEF"/>
          </w:tcPr>
          <w:p>
            <w:pPr>
              <w:keepNext/>
              <w:spacing w:after="0" w:line="252" w:lineRule="auto"/>
              <w:jc w:val="right"/>
            </w:pPr>
            <w:r>
              <w:rPr>
                <w:b/>
                <w:i w:val="0"/>
                <w:sz w:val="20"/>
              </w:rPr>
              <w:t>RF-DETR-L</w:t>
            </w:r>
          </w:p>
        </w:tc>
      </w:tr>
      <w:tr>
        <w:trPr>
          <w:cantSplit/>
        </w:trPr>
        <w:tc>
          <w:tcPr>
            <w:tcW w:type="dxa" w:w="4864"/>
            <w:vAlign w:val="center"/>
          </w:tcPr>
          <w:p>
            <w:pPr>
              <w:spacing w:after="0" w:line="252" w:lineRule="auto"/>
            </w:pPr>
            <w:r>
              <w:rPr>
                <w:b w:val="0"/>
                <w:i w:val="0"/>
                <w:sz w:val="20"/>
              </w:rPr>
              <w:t>RGB 953, hasil uji historis</w:t>
            </w:r>
          </w:p>
        </w:tc>
        <w:tc>
          <w:tcPr>
            <w:tcW w:type="dxa" w:w="1373"/>
            <w:vAlign w:val="center"/>
          </w:tcPr>
          <w:p>
            <w:pPr>
              <w:spacing w:after="0" w:line="252" w:lineRule="auto"/>
              <w:jc w:val="right"/>
            </w:pPr>
            <w:r>
              <w:rPr>
                <w:b w:val="0"/>
                <w:i w:val="0"/>
                <w:sz w:val="20"/>
              </w:rPr>
              <w:t>0,5435</w:t>
            </w:r>
          </w:p>
        </w:tc>
        <w:tc>
          <w:tcPr>
            <w:tcW w:type="dxa" w:w="1700"/>
            <w:vAlign w:val="center"/>
          </w:tcPr>
          <w:p>
            <w:pPr>
              <w:spacing w:after="0" w:line="252" w:lineRule="auto"/>
              <w:jc w:val="right"/>
            </w:pPr>
            <w:r>
              <w:rPr>
                <w:b w:val="0"/>
                <w:i w:val="0"/>
                <w:sz w:val="20"/>
              </w:rPr>
              <w:t>0,5781</w:t>
            </w:r>
          </w:p>
        </w:tc>
        <w:tc>
          <w:tcPr>
            <w:tcW w:type="dxa" w:w="1700"/>
            <w:vAlign w:val="center"/>
          </w:tcPr>
          <w:p>
            <w:pPr>
              <w:spacing w:after="0" w:line="252" w:lineRule="auto"/>
              <w:jc w:val="right"/>
            </w:pPr>
            <w:r>
              <w:rPr>
                <w:b w:val="0"/>
                <w:i w:val="0"/>
                <w:sz w:val="20"/>
              </w:rPr>
              <w:t>0,6012</w:t>
            </w:r>
          </w:p>
        </w:tc>
      </w:tr>
      <w:tr>
        <w:trPr>
          <w:cantSplit/>
        </w:trPr>
        <w:tc>
          <w:tcPr>
            <w:tcW w:type="dxa" w:w="4864"/>
            <w:vAlign w:val="center"/>
          </w:tcPr>
          <w:p>
            <w:pPr>
              <w:spacing w:after="0" w:line="252" w:lineRule="auto"/>
            </w:pPr>
            <w:r>
              <w:rPr>
                <w:b w:val="0"/>
                <w:i w:val="0"/>
                <w:sz w:val="20"/>
              </w:rPr>
              <w:t>RGB 352, hasil uji historis</w:t>
            </w:r>
          </w:p>
        </w:tc>
        <w:tc>
          <w:tcPr>
            <w:tcW w:type="dxa" w:w="1373"/>
            <w:vAlign w:val="center"/>
          </w:tcPr>
          <w:p>
            <w:pPr>
              <w:spacing w:after="0" w:line="252" w:lineRule="auto"/>
              <w:jc w:val="right"/>
            </w:pPr>
            <w:r>
              <w:rPr>
                <w:b w:val="0"/>
                <w:i w:val="0"/>
                <w:sz w:val="20"/>
              </w:rPr>
              <w:t>0,3606</w:t>
            </w:r>
          </w:p>
        </w:tc>
        <w:tc>
          <w:tcPr>
            <w:tcW w:type="dxa" w:w="1700"/>
            <w:vAlign w:val="center"/>
          </w:tcPr>
          <w:p>
            <w:pPr>
              <w:spacing w:after="0" w:line="252" w:lineRule="auto"/>
              <w:jc w:val="right"/>
            </w:pPr>
            <w:r>
              <w:rPr>
                <w:b w:val="0"/>
                <w:i w:val="0"/>
                <w:sz w:val="20"/>
              </w:rPr>
              <w:t>0,4343</w:t>
            </w:r>
          </w:p>
        </w:tc>
        <w:tc>
          <w:tcPr>
            <w:tcW w:type="dxa" w:w="1700"/>
            <w:vAlign w:val="center"/>
          </w:tcPr>
          <w:p>
            <w:pPr>
              <w:spacing w:after="0" w:line="252" w:lineRule="auto"/>
              <w:jc w:val="right"/>
            </w:pPr>
            <w:r>
              <w:rPr>
                <w:b w:val="0"/>
                <w:i w:val="0"/>
                <w:sz w:val="20"/>
              </w:rPr>
              <w:t>0,4544</w:t>
            </w:r>
          </w:p>
        </w:tc>
      </w:tr>
      <w:tr>
        <w:trPr>
          <w:cantSplit/>
        </w:trPr>
        <w:tc>
          <w:tcPr>
            <w:tcW w:type="dxa" w:w="4864"/>
            <w:vAlign w:val="center"/>
          </w:tcPr>
          <w:p>
            <w:pPr>
              <w:spacing w:after="0" w:line="252" w:lineRule="auto"/>
            </w:pPr>
            <w:r>
              <w:rPr>
                <w:b w:val="0"/>
                <w:i w:val="0"/>
                <w:sz w:val="20"/>
              </w:rPr>
              <w:t>RGB+D 352, representasi invers</w:t>
            </w:r>
          </w:p>
        </w:tc>
        <w:tc>
          <w:tcPr>
            <w:tcW w:type="dxa" w:w="1373"/>
            <w:vAlign w:val="center"/>
          </w:tcPr>
          <w:p>
            <w:pPr>
              <w:spacing w:after="0" w:line="252" w:lineRule="auto"/>
              <w:jc w:val="right"/>
            </w:pPr>
            <w:r>
              <w:rPr>
                <w:b w:val="0"/>
                <w:i w:val="0"/>
                <w:sz w:val="20"/>
              </w:rPr>
              <w:t>0,3919</w:t>
            </w:r>
          </w:p>
        </w:tc>
        <w:tc>
          <w:tcPr>
            <w:tcW w:type="dxa" w:w="1700"/>
            <w:vAlign w:val="center"/>
          </w:tcPr>
          <w:p>
            <w:pPr>
              <w:spacing w:after="0" w:line="252" w:lineRule="auto"/>
              <w:jc w:val="right"/>
            </w:pPr>
            <w:r>
              <w:rPr>
                <w:b w:val="0"/>
                <w:i w:val="0"/>
                <w:sz w:val="20"/>
              </w:rPr>
              <w:t>0,3877</w:t>
            </w:r>
          </w:p>
        </w:tc>
        <w:tc>
          <w:tcPr>
            <w:tcW w:type="dxa" w:w="1700"/>
            <w:vAlign w:val="center"/>
          </w:tcPr>
          <w:p>
            <w:pPr>
              <w:spacing w:after="0" w:line="252" w:lineRule="auto"/>
              <w:jc w:val="right"/>
            </w:pPr>
            <w:r>
              <w:rPr>
                <w:b w:val="0"/>
                <w:i w:val="0"/>
                <w:sz w:val="20"/>
              </w:rPr>
              <w:t>0,4186</w:t>
            </w:r>
          </w:p>
        </w:tc>
      </w:tr>
      <w:tr>
        <w:trPr>
          <w:cantSplit/>
        </w:trPr>
        <w:tc>
          <w:tcPr>
            <w:tcW w:type="dxa" w:w="4864"/>
            <w:vAlign w:val="center"/>
          </w:tcPr>
          <w:p>
            <w:pPr>
              <w:spacing w:after="0" w:line="252" w:lineRule="auto"/>
            </w:pPr>
            <w:r>
              <w:rPr>
                <w:b w:val="0"/>
                <w:i w:val="0"/>
                <w:sz w:val="20"/>
              </w:rPr>
              <w:t>RGB 763, pelatihan pada dataset 763</w:t>
            </w:r>
          </w:p>
        </w:tc>
        <w:tc>
          <w:tcPr>
            <w:tcW w:type="dxa" w:w="1373"/>
            <w:vAlign w:val="center"/>
          </w:tcPr>
          <w:p>
            <w:pPr>
              <w:spacing w:after="0" w:line="252" w:lineRule="auto"/>
              <w:jc w:val="right"/>
            </w:pPr>
            <w:r>
              <w:rPr>
                <w:b w:val="0"/>
                <w:i w:val="0"/>
                <w:sz w:val="20"/>
              </w:rPr>
              <w:t>0,5163</w:t>
            </w:r>
          </w:p>
        </w:tc>
        <w:tc>
          <w:tcPr>
            <w:tcW w:type="dxa" w:w="1700"/>
            <w:vAlign w:val="center"/>
          </w:tcPr>
          <w:p>
            <w:pPr>
              <w:spacing w:after="0" w:line="252" w:lineRule="auto"/>
              <w:jc w:val="right"/>
            </w:pPr>
            <w:r>
              <w:rPr>
                <w:b w:val="0"/>
                <w:i w:val="0"/>
                <w:sz w:val="20"/>
              </w:rPr>
              <w:t>0,5580</w:t>
            </w:r>
          </w:p>
        </w:tc>
        <w:tc>
          <w:tcPr>
            <w:tcW w:type="dxa" w:w="1700"/>
            <w:vAlign w:val="center"/>
          </w:tcPr>
          <w:p>
            <w:pPr>
              <w:spacing w:after="0" w:line="252" w:lineRule="auto"/>
              <w:jc w:val="right"/>
            </w:pPr>
            <w:r>
              <w:rPr>
                <w:b w:val="0"/>
                <w:i w:val="0"/>
                <w:sz w:val="20"/>
              </w:rPr>
              <w:t>0,6129</w:t>
            </w:r>
          </w:p>
        </w:tc>
      </w:tr>
      <w:tr>
        <w:trPr>
          <w:cantSplit/>
        </w:trPr>
        <w:tc>
          <w:tcPr>
            <w:tcW w:type="dxa" w:w="4864"/>
            <w:vAlign w:val="center"/>
          </w:tcPr>
          <w:p>
            <w:pPr>
              <w:spacing w:after="0" w:line="252" w:lineRule="auto"/>
            </w:pPr>
            <w:r>
              <w:rPr>
                <w:b w:val="0"/>
                <w:i w:val="0"/>
                <w:sz w:val="20"/>
              </w:rPr>
              <w:t>RGB Combined-1716, uji gabungan</w:t>
            </w:r>
          </w:p>
        </w:tc>
        <w:tc>
          <w:tcPr>
            <w:tcW w:type="dxa" w:w="1373"/>
            <w:vAlign w:val="center"/>
          </w:tcPr>
          <w:p>
            <w:pPr>
              <w:spacing w:after="0" w:line="252" w:lineRule="auto"/>
              <w:jc w:val="right"/>
            </w:pPr>
            <w:r>
              <w:rPr>
                <w:b w:val="0"/>
                <w:i w:val="0"/>
                <w:sz w:val="20"/>
              </w:rPr>
              <w:t>0,5389</w:t>
            </w:r>
          </w:p>
        </w:tc>
        <w:tc>
          <w:tcPr>
            <w:tcW w:type="dxa" w:w="1700"/>
            <w:vAlign w:val="center"/>
          </w:tcPr>
          <w:p>
            <w:pPr>
              <w:spacing w:after="0" w:line="252" w:lineRule="auto"/>
              <w:jc w:val="right"/>
            </w:pPr>
            <w:r>
              <w:rPr>
                <w:b w:val="0"/>
                <w:i w:val="0"/>
                <w:sz w:val="20"/>
              </w:rPr>
              <w:t>0,5745</w:t>
            </w:r>
          </w:p>
        </w:tc>
        <w:tc>
          <w:tcPr>
            <w:tcW w:type="dxa" w:w="1700"/>
            <w:vAlign w:val="center"/>
          </w:tcPr>
          <w:p>
            <w:pPr>
              <w:spacing w:after="0" w:line="252" w:lineRule="auto"/>
              <w:jc w:val="right"/>
            </w:pPr>
            <w:r>
              <w:rPr>
                <w:b w:val="0"/>
                <w:i w:val="0"/>
                <w:sz w:val="20"/>
              </w:rPr>
              <w:t>0,5960</w:t>
            </w:r>
          </w:p>
        </w:tc>
      </w:tr>
    </w:tbl>
    <w:p>
      <w:pPr>
        <w:spacing w:after="80" w:before="0" w:line="40" w:lineRule="exact"/>
      </w:pPr>
      <w:r>
        <w:rPr>
          <w:sz w:val="4"/>
        </w:rPr>
      </w:r>
    </w:p>
    <w:p>
      <w:r>
        <w:rPr>
          <w:b w:val="0"/>
          <w:i w:val="0"/>
        </w:rPr>
        <w:t xml:space="preserve">Seluruh nilai merupakan </w:t>
      </w:r>
      <w:r>
        <w:rPr>
          <w:b w:val="0"/>
          <w:i/>
        </w:rPr>
        <w:t>mAP50</w:t>
      </w:r>
      <w:r>
        <w:rPr>
          <w:b w:val="0"/>
          <w:i w:val="0"/>
        </w:rPr>
        <w:t xml:space="preserve"> empat kelas. Perbandingan arsitektur dibaca dalam satu baris; perbedaan antarbaris mencakup perbedaan pohon yang dievaluasi, jumlah data, atau jenis masukan model. Sumber daya dan pengaturan pelatihan tidak sama pada seluruh arsitektur. Sumber: </w:t>
      </w:r>
      <w:hyperlink r:id="rId23">
        <w:r>
          <w:rPr>
            <w:b w:val="0"/>
            <w:i w:val="0"/>
            <w:color w:val="176B72"/>
            <w:sz w:val="22"/>
          </w:rPr>
          <w:t>hasil awal 953</w:t>
        </w:r>
      </w:hyperlink>
      <w:r>
        <w:rPr>
          <w:b w:val="0"/>
          <w:i w:val="0"/>
        </w:rPr>
        <w:t xml:space="preserve">, </w:t>
      </w:r>
      <w:hyperlink r:id="rId24">
        <w:r>
          <w:rPr>
            <w:b w:val="0"/>
            <w:i w:val="0"/>
            <w:color w:val="176B72"/>
            <w:sz w:val="22"/>
          </w:rPr>
          <w:t>hasil awal 352</w:t>
        </w:r>
      </w:hyperlink>
      <w:r>
        <w:rPr>
          <w:b w:val="0"/>
          <w:i w:val="0"/>
        </w:rPr>
        <w:t xml:space="preserve">, </w:t>
      </w:r>
      <w:hyperlink r:id="rId13">
        <w:r>
          <w:rPr>
            <w:b w:val="0"/>
            <w:i w:val="0"/>
            <w:color w:val="176B72"/>
            <w:sz w:val="22"/>
          </w:rPr>
          <w:t>hasil 763</w:t>
        </w:r>
      </w:hyperlink>
      <w:r>
        <w:rPr>
          <w:b w:val="0"/>
          <w:i w:val="0"/>
        </w:rPr>
        <w:t xml:space="preserve">, dan </w:t>
      </w:r>
      <w:hyperlink r:id="rId18">
        <w:r>
          <w:rPr>
            <w:b w:val="0"/>
            <w:i w:val="0"/>
            <w:color w:val="176B72"/>
            <w:sz w:val="22"/>
          </w:rPr>
          <w:t>rekap gabungan</w:t>
        </w:r>
      </w:hyperlink>
      <w:r>
        <w:rPr>
          <w:b w:val="0"/>
          <w:i w:val="0"/>
        </w:rPr>
        <w:t>.</w:t>
      </w:r>
    </w:p>
    <w:p>
      <w:r>
        <w:rPr>
          <w:b w:val="0"/>
          <w:i w:val="0"/>
        </w:rPr>
        <w:t xml:space="preserve">Pada dataset 763, RF-DETR-L menghasilkan </w:t>
      </w:r>
      <w:r>
        <w:rPr>
          <w:b w:val="0"/>
          <w:i/>
        </w:rPr>
        <w:t>mAP50</w:t>
      </w:r>
      <w:r>
        <w:rPr>
          <w:b w:val="0"/>
          <w:i w:val="0"/>
        </w:rPr>
        <w:t xml:space="preserve"> 0,4460 pada DAMIMAS (52 pohon), 0,5182 pada MARIHAT (11 pohon), dan 0,6369 pada TOPAZ (47 pohon). RT-DETR-L mencatat 0,5380 pada MARIHAT. RF-DETR-L memperoleh skor tertinggi pada keseluruhan data, tetapi RT-DETR-L lebih tinggi pada MARIHAT. Selang kepercayaan untuk selisih skor per kelompok pengambilan data belum tersedia. </w:t>
      </w:r>
      <w:hyperlink r:id="rId13">
        <w:r>
          <w:rPr>
            <w:b w:val="0"/>
            <w:i w:val="0"/>
            <w:color w:val="176B72"/>
            <w:sz w:val="22"/>
          </w:rPr>
          <w:t>Hasil per kelompok pengambilan data</w:t>
        </w:r>
      </w:hyperlink>
      <w:r>
        <w:rPr>
          <w:b w:val="0"/>
          <w:i w:val="0"/>
        </w:rPr>
        <w:t>.</w:t>
      </w:r>
    </w:p>
    <w:p>
      <w:pPr>
        <w:pStyle w:val="Heading2"/>
      </w:pPr>
      <w:r>
        <w:t>4.3 Kinerja seluruh sistem pada setiap pohon</w:t>
      </w:r>
    </w:p>
    <w:p>
      <w:r>
        <w:rPr>
          <w:b w:val="0"/>
          <w:i w:val="0"/>
        </w:rPr>
        <w:t xml:space="preserve">Konfigurasi acuan tanggal 28 Agustus 2026 menggunakan tiga detektor </w:t>
      </w:r>
      <w:r>
        <w:rPr>
          <w:rFonts w:ascii="Consolas" w:hAnsi="Consolas" w:cs="Consolas" w:eastAsia="Consolas"/>
          <w:b w:val="0"/>
          <w:i w:val="0"/>
          <w:sz w:val="19"/>
        </w:rPr>
        <w:t>combined1716</w:t>
      </w:r>
      <w:r>
        <w:rPr>
          <w:b w:val="0"/>
          <w:i w:val="0"/>
        </w:rPr>
        <w:t>. Metode WBF menggabungkan kotak pembatas hasil deteksi. Metode Hungarian Anchor A pada dataset 953 dan GSP MILP pada dataset 763 kemudian mencocokkan tandan antarfoto. Sistem menentukan kelas dan jumlah tandan dari kelompok hasil pencocokan tersebut. Tabel berikut melaporkan hasil akhir konfigurasi ini.</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2592"/>
        <w:gridCol w:w="3523"/>
        <w:gridCol w:w="3523"/>
      </w:tblGrid>
      <w:tr>
        <w:trPr>
          <w:cantSplit/>
          <w:tblHeader w:val="true"/>
        </w:trPr>
        <w:tc>
          <w:tcPr>
            <w:tcW w:type="dxa" w:w="2592"/>
            <w:vAlign w:val="center"/>
            <w:shd w:val="clear" w:color="auto" w:fill="E7ECEF"/>
          </w:tcPr>
          <w:p>
            <w:pPr>
              <w:keepNext/>
              <w:spacing w:after="0" w:line="252" w:lineRule="auto"/>
            </w:pPr>
            <w:r>
              <w:rPr>
                <w:b/>
                <w:i w:val="0"/>
                <w:sz w:val="20"/>
              </w:rPr>
              <w:t>Metrik</w:t>
            </w:r>
          </w:p>
        </w:tc>
        <w:tc>
          <w:tcPr>
            <w:tcW w:type="dxa" w:w="3523"/>
            <w:vAlign w:val="center"/>
            <w:shd w:val="clear" w:color="auto" w:fill="E7ECEF"/>
          </w:tcPr>
          <w:p>
            <w:pPr>
              <w:keepNext/>
              <w:spacing w:after="0" w:line="252" w:lineRule="auto"/>
            </w:pPr>
            <w:r>
              <w:rPr>
                <w:b/>
                <w:i w:val="0"/>
                <w:sz w:val="20"/>
              </w:rPr>
              <w:t>RGB 953 (135 pohon)</w:t>
            </w:r>
          </w:p>
        </w:tc>
        <w:tc>
          <w:tcPr>
            <w:tcW w:type="dxa" w:w="3523"/>
            <w:vAlign w:val="center"/>
            <w:shd w:val="clear" w:color="auto" w:fill="E7ECEF"/>
          </w:tcPr>
          <w:p>
            <w:pPr>
              <w:keepNext/>
              <w:spacing w:after="0" w:line="252" w:lineRule="auto"/>
            </w:pPr>
            <w:r>
              <w:rPr>
                <w:b/>
                <w:i w:val="0"/>
                <w:sz w:val="20"/>
              </w:rPr>
              <w:t>Depth 763 (110 pohon)</w:t>
            </w:r>
          </w:p>
        </w:tc>
      </w:tr>
      <w:tr>
        <w:trPr>
          <w:cantSplit/>
        </w:trPr>
        <w:tc>
          <w:tcPr>
            <w:tcW w:type="dxa" w:w="2592"/>
            <w:vAlign w:val="center"/>
          </w:tcPr>
          <w:p>
            <w:pPr>
              <w:spacing w:after="0" w:line="252" w:lineRule="auto"/>
            </w:pPr>
            <w:r>
              <w:rPr>
                <w:b w:val="0"/>
                <w:i w:val="0"/>
                <w:sz w:val="20"/>
              </w:rPr>
              <w:t>F1 deteksi tandan</w:t>
            </w:r>
          </w:p>
        </w:tc>
        <w:tc>
          <w:tcPr>
            <w:tcW w:type="dxa" w:w="3523"/>
            <w:vAlign w:val="center"/>
          </w:tcPr>
          <w:p>
            <w:pPr>
              <w:spacing w:after="0" w:line="252" w:lineRule="auto"/>
            </w:pPr>
            <w:r>
              <w:rPr>
                <w:b w:val="0"/>
                <w:i w:val="0"/>
                <w:sz w:val="20"/>
              </w:rPr>
              <w:t>0,8387 [0,8174; 0,8587]</w:t>
            </w:r>
          </w:p>
        </w:tc>
        <w:tc>
          <w:tcPr>
            <w:tcW w:type="dxa" w:w="3523"/>
            <w:vAlign w:val="center"/>
          </w:tcPr>
          <w:p>
            <w:pPr>
              <w:spacing w:after="0" w:line="252" w:lineRule="auto"/>
            </w:pPr>
            <w:r>
              <w:rPr>
                <w:b w:val="0"/>
                <w:i w:val="0"/>
                <w:sz w:val="20"/>
              </w:rPr>
              <w:t>0,8534 [0,8301; 0,8761]</w:t>
            </w:r>
          </w:p>
        </w:tc>
      </w:tr>
      <w:tr>
        <w:trPr>
          <w:cantSplit/>
        </w:trPr>
        <w:tc>
          <w:tcPr>
            <w:tcW w:type="dxa" w:w="2592"/>
            <w:vAlign w:val="center"/>
          </w:tcPr>
          <w:p>
            <w:pPr>
              <w:spacing w:after="0" w:line="252" w:lineRule="auto"/>
            </w:pPr>
            <w:r>
              <w:rPr>
                <w:b w:val="0"/>
                <w:i w:val="0"/>
                <w:sz w:val="20"/>
              </w:rPr>
              <w:t>Presisi / daya tangkap</w:t>
            </w:r>
          </w:p>
        </w:tc>
        <w:tc>
          <w:tcPr>
            <w:tcW w:type="dxa" w:w="3523"/>
            <w:vAlign w:val="center"/>
          </w:tcPr>
          <w:p>
            <w:pPr>
              <w:spacing w:after="0" w:line="252" w:lineRule="auto"/>
            </w:pPr>
            <w:r>
              <w:rPr>
                <w:b w:val="0"/>
                <w:i w:val="0"/>
                <w:sz w:val="20"/>
              </w:rPr>
              <w:t>84,44% / 83,31%</w:t>
            </w:r>
          </w:p>
        </w:tc>
        <w:tc>
          <w:tcPr>
            <w:tcW w:type="dxa" w:w="3523"/>
            <w:vAlign w:val="center"/>
          </w:tcPr>
          <w:p>
            <w:pPr>
              <w:spacing w:after="0" w:line="252" w:lineRule="auto"/>
            </w:pPr>
            <w:r>
              <w:rPr>
                <w:b w:val="0"/>
                <w:i w:val="0"/>
                <w:sz w:val="20"/>
              </w:rPr>
              <w:t>89,26% / 81,75%</w:t>
            </w:r>
          </w:p>
        </w:tc>
      </w:tr>
      <w:tr>
        <w:trPr>
          <w:cantSplit/>
        </w:trPr>
        <w:tc>
          <w:tcPr>
            <w:tcW w:type="dxa" w:w="2592"/>
            <w:vAlign w:val="center"/>
          </w:tcPr>
          <w:p>
            <w:pPr>
              <w:spacing w:after="0" w:line="252" w:lineRule="auto"/>
            </w:pPr>
            <w:r>
              <w:rPr>
                <w:b w:val="0"/>
                <w:i w:val="0"/>
                <w:sz w:val="20"/>
              </w:rPr>
              <w:t>Akurasi kelas pada tandan yang ditemukan</w:t>
            </w:r>
          </w:p>
        </w:tc>
        <w:tc>
          <w:tcPr>
            <w:tcW w:type="dxa" w:w="3523"/>
            <w:vAlign w:val="center"/>
          </w:tcPr>
          <w:p>
            <w:pPr>
              <w:spacing w:after="0" w:line="252" w:lineRule="auto"/>
            </w:pPr>
            <w:r>
              <w:rPr>
                <w:b w:val="0"/>
                <w:i w:val="0"/>
                <w:sz w:val="20"/>
              </w:rPr>
              <w:t xml:space="preserve">74,42% [71,12%; 77,35%], </w:t>
            </w:r>
            <w:r>
              <w:rPr>
                <w:b w:val="0"/>
                <w:i/>
                <w:sz w:val="20"/>
              </w:rPr>
              <w:t>n</w:t>
            </w:r>
            <w:r>
              <w:rPr>
                <w:b w:val="0"/>
                <w:i w:val="0"/>
                <w:sz w:val="20"/>
              </w:rPr>
              <w:t xml:space="preserve"> = 1.118</w:t>
            </w:r>
          </w:p>
        </w:tc>
        <w:tc>
          <w:tcPr>
            <w:tcW w:type="dxa" w:w="3523"/>
            <w:vAlign w:val="center"/>
          </w:tcPr>
          <w:p>
            <w:pPr>
              <w:spacing w:after="0" w:line="252" w:lineRule="auto"/>
            </w:pPr>
            <w:r>
              <w:rPr>
                <w:b w:val="0"/>
                <w:i w:val="0"/>
                <w:sz w:val="20"/>
              </w:rPr>
              <w:t xml:space="preserve">81,62% [77,65%; 85,56%], </w:t>
            </w:r>
            <w:r>
              <w:rPr>
                <w:b w:val="0"/>
                <w:i/>
                <w:sz w:val="20"/>
              </w:rPr>
              <w:t>n</w:t>
            </w:r>
            <w:r>
              <w:rPr>
                <w:b w:val="0"/>
                <w:i w:val="0"/>
                <w:sz w:val="20"/>
              </w:rPr>
              <w:t xml:space="preserve"> = 457</w:t>
            </w:r>
          </w:p>
        </w:tc>
      </w:tr>
      <w:tr>
        <w:trPr>
          <w:cantSplit/>
        </w:trPr>
        <w:tc>
          <w:tcPr>
            <w:tcW w:type="dxa" w:w="2592"/>
            <w:vAlign w:val="center"/>
          </w:tcPr>
          <w:p>
            <w:pPr>
              <w:spacing w:after="0" w:line="252" w:lineRule="auto"/>
            </w:pPr>
            <w:r>
              <w:rPr>
                <w:b w:val="0"/>
                <w:i w:val="0"/>
                <w:sz w:val="20"/>
              </w:rPr>
              <w:t>Makro-F1 seluruh sistem</w:t>
            </w:r>
          </w:p>
        </w:tc>
        <w:tc>
          <w:tcPr>
            <w:tcW w:type="dxa" w:w="3523"/>
            <w:vAlign w:val="center"/>
          </w:tcPr>
          <w:p>
            <w:pPr>
              <w:spacing w:after="0" w:line="252" w:lineRule="auto"/>
            </w:pPr>
            <w:r>
              <w:rPr>
                <w:b w:val="0"/>
                <w:i w:val="0"/>
                <w:sz w:val="20"/>
              </w:rPr>
              <w:t>0,6034 [0,5655; 0,6382]</w:t>
            </w:r>
          </w:p>
        </w:tc>
        <w:tc>
          <w:tcPr>
            <w:tcW w:type="dxa" w:w="3523"/>
            <w:vAlign w:val="center"/>
          </w:tcPr>
          <w:p>
            <w:pPr>
              <w:spacing w:after="0" w:line="252" w:lineRule="auto"/>
            </w:pPr>
            <w:r>
              <w:rPr>
                <w:b w:val="0"/>
                <w:i w:val="0"/>
                <w:sz w:val="20"/>
              </w:rPr>
              <w:t>0,6519 [0,6046; 0,6918]</w:t>
            </w:r>
          </w:p>
        </w:tc>
      </w:tr>
      <w:tr>
        <w:trPr>
          <w:cantSplit/>
        </w:trPr>
        <w:tc>
          <w:tcPr>
            <w:tcW w:type="dxa" w:w="2592"/>
            <w:vAlign w:val="center"/>
          </w:tcPr>
          <w:p>
            <w:pPr>
              <w:spacing w:after="0" w:line="252" w:lineRule="auto"/>
            </w:pPr>
            <w:r>
              <w:rPr>
                <w:b w:val="0"/>
                <w:i w:val="0"/>
                <w:sz w:val="20"/>
              </w:rPr>
              <w:t>F1 B1 / B2 / B3 / B4</w:t>
            </w:r>
          </w:p>
        </w:tc>
        <w:tc>
          <w:tcPr>
            <w:tcW w:type="dxa" w:w="3523"/>
            <w:vAlign w:val="center"/>
          </w:tcPr>
          <w:p>
            <w:pPr>
              <w:spacing w:after="0" w:line="252" w:lineRule="auto"/>
            </w:pPr>
            <w:r>
              <w:rPr>
                <w:b w:val="0"/>
                <w:i w:val="0"/>
                <w:sz w:val="20"/>
              </w:rPr>
              <w:t>0,7465 / 0,4706 / 0,6850 / 0,5114</w:t>
            </w:r>
          </w:p>
        </w:tc>
        <w:tc>
          <w:tcPr>
            <w:tcW w:type="dxa" w:w="3523"/>
            <w:vAlign w:val="center"/>
          </w:tcPr>
          <w:p>
            <w:pPr>
              <w:spacing w:after="0" w:line="252" w:lineRule="auto"/>
            </w:pPr>
            <w:r>
              <w:rPr>
                <w:b w:val="0"/>
                <w:i w:val="0"/>
                <w:sz w:val="20"/>
              </w:rPr>
              <w:t>0,7578 / 0,7230 / 0,7092 / 0,4176</w:t>
            </w:r>
          </w:p>
        </w:tc>
      </w:tr>
      <w:tr>
        <w:trPr>
          <w:cantSplit/>
        </w:trPr>
        <w:tc>
          <w:tcPr>
            <w:tcW w:type="dxa" w:w="2592"/>
            <w:vAlign w:val="center"/>
          </w:tcPr>
          <w:p>
            <w:pPr>
              <w:spacing w:after="0" w:line="252" w:lineRule="auto"/>
            </w:pPr>
            <w:r>
              <w:rPr>
                <w:b w:val="0"/>
                <w:i w:val="0"/>
                <w:sz w:val="20"/>
              </w:rPr>
              <w:t>MAE jumlah</w:t>
            </w:r>
          </w:p>
        </w:tc>
        <w:tc>
          <w:tcPr>
            <w:tcW w:type="dxa" w:w="3523"/>
            <w:vAlign w:val="center"/>
          </w:tcPr>
          <w:p>
            <w:pPr>
              <w:spacing w:after="0" w:line="252" w:lineRule="auto"/>
            </w:pPr>
            <w:r>
              <w:rPr>
                <w:b w:val="0"/>
                <w:i w:val="0"/>
                <w:sz w:val="20"/>
              </w:rPr>
              <w:t>1,363 [1,163; 1,585]</w:t>
            </w:r>
          </w:p>
        </w:tc>
        <w:tc>
          <w:tcPr>
            <w:tcW w:type="dxa" w:w="3523"/>
            <w:vAlign w:val="center"/>
          </w:tcPr>
          <w:p>
            <w:pPr>
              <w:spacing w:after="0" w:line="252" w:lineRule="auto"/>
            </w:pPr>
            <w:r>
              <w:rPr>
                <w:b w:val="0"/>
                <w:i w:val="0"/>
                <w:sz w:val="20"/>
              </w:rPr>
              <w:t>0,773 [0,609; 0,945]</w:t>
            </w:r>
          </w:p>
        </w:tc>
      </w:tr>
      <w:tr>
        <w:trPr>
          <w:cantSplit/>
        </w:trPr>
        <w:tc>
          <w:tcPr>
            <w:tcW w:type="dxa" w:w="2592"/>
            <w:vAlign w:val="center"/>
          </w:tcPr>
          <w:p>
            <w:pPr>
              <w:spacing w:after="0" w:line="252" w:lineRule="auto"/>
            </w:pPr>
            <w:r>
              <w:rPr>
                <w:b w:val="0"/>
                <w:i w:val="0"/>
                <w:sz w:val="20"/>
              </w:rPr>
              <w:t>Jumlah tepat</w:t>
            </w:r>
          </w:p>
        </w:tc>
        <w:tc>
          <w:tcPr>
            <w:tcW w:type="dxa" w:w="3523"/>
            <w:vAlign w:val="center"/>
          </w:tcPr>
          <w:p>
            <w:pPr>
              <w:spacing w:after="0" w:line="252" w:lineRule="auto"/>
            </w:pPr>
            <w:r>
              <w:rPr>
                <w:b w:val="0"/>
                <w:i w:val="0"/>
                <w:sz w:val="20"/>
              </w:rPr>
              <w:t>27,41% (37 pohon)</w:t>
            </w:r>
          </w:p>
        </w:tc>
        <w:tc>
          <w:tcPr>
            <w:tcW w:type="dxa" w:w="3523"/>
            <w:vAlign w:val="center"/>
          </w:tcPr>
          <w:p>
            <w:pPr>
              <w:spacing w:after="0" w:line="252" w:lineRule="auto"/>
            </w:pPr>
            <w:r>
              <w:rPr>
                <w:b w:val="0"/>
                <w:i w:val="0"/>
                <w:sz w:val="20"/>
              </w:rPr>
              <w:t>44,55% (49 pohon)</w:t>
            </w:r>
          </w:p>
        </w:tc>
      </w:tr>
      <w:tr>
        <w:trPr>
          <w:cantSplit/>
        </w:trPr>
        <w:tc>
          <w:tcPr>
            <w:tcW w:type="dxa" w:w="2592"/>
            <w:vAlign w:val="center"/>
          </w:tcPr>
          <w:p>
            <w:pPr>
              <w:spacing w:after="0" w:line="252" w:lineRule="auto"/>
            </w:pPr>
            <w:r>
              <w:rPr>
                <w:b w:val="0"/>
                <w:i w:val="0"/>
                <w:sz w:val="20"/>
              </w:rPr>
              <w:t>Galat ≤ 1</w:t>
            </w:r>
          </w:p>
        </w:tc>
        <w:tc>
          <w:tcPr>
            <w:tcW w:type="dxa" w:w="3523"/>
            <w:vAlign w:val="center"/>
          </w:tcPr>
          <w:p>
            <w:pPr>
              <w:spacing w:after="0" w:line="252" w:lineRule="auto"/>
            </w:pPr>
            <w:r>
              <w:rPr>
                <w:b w:val="0"/>
                <w:i w:val="0"/>
                <w:sz w:val="20"/>
              </w:rPr>
              <w:t>63,70% [55,56%; 71,85%] (86 pohon)</w:t>
            </w:r>
          </w:p>
        </w:tc>
        <w:tc>
          <w:tcPr>
            <w:tcW w:type="dxa" w:w="3523"/>
            <w:vAlign w:val="center"/>
          </w:tcPr>
          <w:p>
            <w:pPr>
              <w:spacing w:after="0" w:line="252" w:lineRule="auto"/>
            </w:pPr>
            <w:r>
              <w:rPr>
                <w:b w:val="0"/>
                <w:i w:val="0"/>
                <w:sz w:val="20"/>
              </w:rPr>
              <w:t>85,45% [78,18%; 91,82%] (94 pohon)</w:t>
            </w:r>
          </w:p>
        </w:tc>
      </w:tr>
      <w:tr>
        <w:trPr>
          <w:cantSplit/>
        </w:trPr>
        <w:tc>
          <w:tcPr>
            <w:tcW w:type="dxa" w:w="2592"/>
            <w:vAlign w:val="center"/>
          </w:tcPr>
          <w:p>
            <w:pPr>
              <w:spacing w:after="0" w:line="252" w:lineRule="auto"/>
            </w:pPr>
            <w:r>
              <w:rPr>
                <w:b w:val="0"/>
                <w:i w:val="0"/>
                <w:sz w:val="20"/>
              </w:rPr>
              <w:t>B1–B4 tepat sekaligus</w:t>
            </w:r>
          </w:p>
        </w:tc>
        <w:tc>
          <w:tcPr>
            <w:tcW w:type="dxa" w:w="3523"/>
            <w:vAlign w:val="center"/>
          </w:tcPr>
          <w:p>
            <w:pPr>
              <w:spacing w:after="0" w:line="252" w:lineRule="auto"/>
            </w:pPr>
            <w:r>
              <w:rPr>
                <w:b w:val="0"/>
                <w:i w:val="0"/>
                <w:sz w:val="20"/>
              </w:rPr>
              <w:t>5,19% (7 pohon)</w:t>
            </w:r>
          </w:p>
        </w:tc>
        <w:tc>
          <w:tcPr>
            <w:tcW w:type="dxa" w:w="3523"/>
            <w:vAlign w:val="center"/>
          </w:tcPr>
          <w:p>
            <w:pPr>
              <w:spacing w:after="0" w:line="252" w:lineRule="auto"/>
            </w:pPr>
            <w:r>
              <w:rPr>
                <w:b w:val="0"/>
                <w:i w:val="0"/>
                <w:sz w:val="20"/>
              </w:rPr>
              <w:t>27,27% (30 pohon)</w:t>
            </w:r>
          </w:p>
        </w:tc>
      </w:tr>
      <w:tr>
        <w:trPr>
          <w:cantSplit/>
        </w:trPr>
        <w:tc>
          <w:tcPr>
            <w:tcW w:type="dxa" w:w="2592"/>
            <w:vAlign w:val="center"/>
          </w:tcPr>
          <w:p>
            <w:pPr>
              <w:spacing w:after="0" w:line="252" w:lineRule="auto"/>
            </w:pPr>
            <w:r>
              <w:rPr>
                <w:b w:val="0"/>
                <w:i w:val="0"/>
                <w:sz w:val="20"/>
              </w:rPr>
              <w:t>Rerata mutlak bias per kelas</w:t>
            </w:r>
          </w:p>
        </w:tc>
        <w:tc>
          <w:tcPr>
            <w:tcW w:type="dxa" w:w="3523"/>
            <w:vAlign w:val="center"/>
          </w:tcPr>
          <w:p>
            <w:pPr>
              <w:spacing w:after="0" w:line="252" w:lineRule="auto"/>
            </w:pPr>
            <w:r>
              <w:rPr>
                <w:b w:val="0"/>
                <w:i w:val="0"/>
                <w:sz w:val="20"/>
              </w:rPr>
              <w:t>18,78%</w:t>
            </w:r>
          </w:p>
        </w:tc>
        <w:tc>
          <w:tcPr>
            <w:tcW w:type="dxa" w:w="3523"/>
            <w:vAlign w:val="center"/>
          </w:tcPr>
          <w:p>
            <w:pPr>
              <w:spacing w:after="0" w:line="252" w:lineRule="auto"/>
            </w:pPr>
            <w:r>
              <w:rPr>
                <w:b w:val="0"/>
                <w:i w:val="0"/>
                <w:sz w:val="20"/>
              </w:rPr>
              <w:t>19,62%</w:t>
            </w:r>
          </w:p>
        </w:tc>
      </w:tr>
      <w:tr>
        <w:trPr>
          <w:cantSplit/>
        </w:trPr>
        <w:tc>
          <w:tcPr>
            <w:tcW w:type="dxa" w:w="2592"/>
            <w:vAlign w:val="center"/>
          </w:tcPr>
          <w:p>
            <w:pPr>
              <w:spacing w:after="0" w:line="252" w:lineRule="auto"/>
            </w:pPr>
            <w:r>
              <w:rPr>
                <w:b w:val="0"/>
                <w:i w:val="0"/>
                <w:sz w:val="20"/>
              </w:rPr>
              <w:t>Tandan acuan per pohon</w:t>
            </w:r>
          </w:p>
        </w:tc>
        <w:tc>
          <w:tcPr>
            <w:tcW w:type="dxa" w:w="3523"/>
            <w:vAlign w:val="center"/>
          </w:tcPr>
          <w:p>
            <w:pPr>
              <w:spacing w:after="0" w:line="252" w:lineRule="auto"/>
            </w:pPr>
            <w:r>
              <w:rPr>
                <w:b w:val="0"/>
                <w:i w:val="0"/>
                <w:sz w:val="20"/>
              </w:rPr>
              <w:t>9,94</w:t>
            </w:r>
          </w:p>
        </w:tc>
        <w:tc>
          <w:tcPr>
            <w:tcW w:type="dxa" w:w="3523"/>
            <w:vAlign w:val="center"/>
          </w:tcPr>
          <w:p>
            <w:pPr>
              <w:spacing w:after="0" w:line="252" w:lineRule="auto"/>
            </w:pPr>
            <w:r>
              <w:rPr>
                <w:b w:val="0"/>
                <w:i w:val="0"/>
                <w:sz w:val="20"/>
              </w:rPr>
              <w:t>5,08</w:t>
            </w:r>
          </w:p>
        </w:tc>
      </w:tr>
    </w:tbl>
    <w:p>
      <w:pPr>
        <w:spacing w:after="80" w:before="0" w:line="40" w:lineRule="exact"/>
      </w:pPr>
      <w:r>
        <w:rPr>
          <w:sz w:val="4"/>
        </w:rPr>
      </w:r>
    </w:p>
    <w:p>
      <w:r>
        <w:rPr>
          <w:b w:val="0"/>
          <w:i w:val="0"/>
        </w:rPr>
        <w:t>Selang kepercayaan 95% pada konfigurasi ini dihitung dengan bootstrap tingkat pohon sebanyak 2.000 ulangan (</w:t>
      </w:r>
      <w:hyperlink r:id="rId25">
        <w:r>
          <w:rPr>
            <w:b w:val="0"/>
            <w:i w:val="0"/>
            <w:color w:val="176B72"/>
            <w:sz w:val="22"/>
          </w:rPr>
          <w:t>953</w:t>
        </w:r>
      </w:hyperlink>
      <w:r>
        <w:rPr>
          <w:b w:val="0"/>
          <w:i w:val="0"/>
        </w:rPr>
        <w:t xml:space="preserve">, </w:t>
      </w:r>
      <w:hyperlink r:id="rId26">
        <w:r>
          <w:rPr>
            <w:b w:val="0"/>
            <w:i w:val="0"/>
            <w:color w:val="176B72"/>
            <w:sz w:val="22"/>
          </w:rPr>
          <w:t>Depth</w:t>
        </w:r>
      </w:hyperlink>
      <w:r>
        <w:rPr>
          <w:b w:val="0"/>
          <w:i w:val="0"/>
        </w:rPr>
        <w:t xml:space="preserve">, </w:t>
      </w:r>
      <w:hyperlink r:id="rId18">
        <w:r>
          <w:rPr>
            <w:b w:val="0"/>
            <w:i w:val="0"/>
            <w:color w:val="176B72"/>
            <w:sz w:val="22"/>
          </w:rPr>
          <w:t>recap.md §5</w:t>
        </w:r>
      </w:hyperlink>
      <w:r>
        <w:rPr>
          <w:b w:val="0"/>
          <w:i w:val="0"/>
        </w:rPr>
        <w:t>).</w:t>
      </w:r>
    </w:p>
    <w:p>
      <w:pPr>
        <w:keepNext/>
        <w:jc w:val="center"/>
      </w:pPr>
      <w:r>
        <w:drawing>
          <wp:inline xmlns:a="http://schemas.openxmlformats.org/drawingml/2006/main" xmlns:pic="http://schemas.openxmlformats.org/drawingml/2006/picture">
            <wp:extent cx="5940000" cy="2461556"/>
            <wp:docPr id="2" name="Picture 2"/>
            <wp:cNvGraphicFramePr>
              <a:graphicFrameLocks noChangeAspect="1"/>
            </wp:cNvGraphicFramePr>
            <a:graphic>
              <a:graphicData uri="http://schemas.openxmlformats.org/drawingml/2006/picture">
                <pic:pic>
                  <pic:nvPicPr>
                    <pic:cNvPr id="0" name="01_ketepatan_pencacahan.png"/>
                    <pic:cNvPicPr/>
                  </pic:nvPicPr>
                  <pic:blipFill>
                    <a:blip r:embed="rId27"/>
                    <a:stretch>
                      <a:fillRect/>
                    </a:stretch>
                  </pic:blipFill>
                  <pic:spPr>
                    <a:xfrm>
                      <a:off x="0" y="0"/>
                      <a:ext cx="5940000" cy="2461556"/>
                    </a:xfrm>
                    <a:prstGeom prst="rect"/>
                  </pic:spPr>
                </pic:pic>
              </a:graphicData>
            </a:graphic>
          </wp:inline>
        </w:drawing>
      </w:r>
    </w:p>
    <w:p>
      <w:pPr>
        <w:jc w:val="center"/>
      </w:pPr>
      <w:r>
        <w:rPr>
          <w:b w:val="0"/>
          <w:i/>
          <w:sz w:val="19"/>
        </w:rPr>
        <w:t>Gambar 1. Ketepatan pencacahan per pohon.</w:t>
      </w:r>
    </w:p>
    <w:p>
      <w:r>
        <w:rPr>
          <w:b w:val="0"/>
          <w:i w:val="0"/>
        </w:rPr>
        <w:t>Perbedaan hasil pada kedua dataset belum menunjukkan pengaruh sensor kedalaman. Keduanya menggunakan detektor RGB, sedangkan rata-rata jumlah tandan per pohon pada dataset 763 hanya sekitar separuh jumlah pada dataset 953.</w:t>
      </w:r>
    </w:p>
    <w:p>
      <w:pPr>
        <w:pStyle w:val="Heading2"/>
      </w:pPr>
      <w:r>
        <w:t>4.4 Konfigurasi alternatif</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3082"/>
        <w:gridCol w:w="998"/>
        <w:gridCol w:w="1754"/>
        <w:gridCol w:w="998"/>
        <w:gridCol w:w="794"/>
        <w:gridCol w:w="896"/>
        <w:gridCol w:w="1117"/>
      </w:tblGrid>
      <w:tr>
        <w:trPr>
          <w:cantSplit/>
          <w:tblHeader w:val="true"/>
        </w:trPr>
        <w:tc>
          <w:tcPr>
            <w:tcW w:type="dxa" w:w="3082"/>
            <w:vAlign w:val="center"/>
            <w:shd w:val="clear" w:color="auto" w:fill="E7ECEF"/>
          </w:tcPr>
          <w:p>
            <w:pPr>
              <w:keepNext/>
              <w:spacing w:after="0" w:line="252" w:lineRule="auto"/>
            </w:pPr>
            <w:r>
              <w:rPr>
                <w:b/>
                <w:i w:val="0"/>
                <w:sz w:val="18"/>
              </w:rPr>
              <w:t>Konfigurasi</w:t>
            </w:r>
          </w:p>
        </w:tc>
        <w:tc>
          <w:tcPr>
            <w:tcW w:type="dxa" w:w="998"/>
            <w:vAlign w:val="center"/>
            <w:shd w:val="clear" w:color="auto" w:fill="E7ECEF"/>
          </w:tcPr>
          <w:p>
            <w:pPr>
              <w:keepNext/>
              <w:spacing w:after="0" w:line="252" w:lineRule="auto"/>
            </w:pPr>
            <w:r>
              <w:rPr>
                <w:b/>
                <w:i w:val="0"/>
                <w:sz w:val="18"/>
              </w:rPr>
              <w:t>Dataset</w:t>
            </w:r>
          </w:p>
        </w:tc>
        <w:tc>
          <w:tcPr>
            <w:tcW w:type="dxa" w:w="1754"/>
            <w:vAlign w:val="center"/>
            <w:shd w:val="clear" w:color="auto" w:fill="E7ECEF"/>
          </w:tcPr>
          <w:p>
            <w:pPr>
              <w:keepNext/>
              <w:spacing w:after="0" w:line="252" w:lineRule="auto"/>
              <w:jc w:val="right"/>
            </w:pPr>
            <w:r>
              <w:rPr>
                <w:b/>
                <w:i w:val="0"/>
                <w:sz w:val="18"/>
              </w:rPr>
              <w:t>F1 deteksi tandan</w:t>
            </w:r>
          </w:p>
        </w:tc>
        <w:tc>
          <w:tcPr>
            <w:tcW w:type="dxa" w:w="998"/>
            <w:vAlign w:val="center"/>
            <w:shd w:val="clear" w:color="auto" w:fill="E7ECEF"/>
          </w:tcPr>
          <w:p>
            <w:pPr>
              <w:keepNext/>
              <w:spacing w:after="0" w:line="252" w:lineRule="auto"/>
              <w:jc w:val="right"/>
            </w:pPr>
            <w:r>
              <w:rPr>
                <w:b/>
                <w:i w:val="0"/>
                <w:sz w:val="18"/>
              </w:rPr>
              <w:t>Akurasi</w:t>
            </w:r>
          </w:p>
        </w:tc>
        <w:tc>
          <w:tcPr>
            <w:tcW w:type="dxa" w:w="794"/>
            <w:vAlign w:val="center"/>
            <w:shd w:val="clear" w:color="auto" w:fill="E7ECEF"/>
          </w:tcPr>
          <w:p>
            <w:pPr>
              <w:keepNext/>
              <w:spacing w:after="0" w:line="252" w:lineRule="auto"/>
              <w:jc w:val="right"/>
            </w:pPr>
            <w:r>
              <w:rPr>
                <w:b/>
                <w:i w:val="0"/>
                <w:sz w:val="18"/>
              </w:rPr>
              <w:t>MAE</w:t>
            </w:r>
          </w:p>
        </w:tc>
        <w:tc>
          <w:tcPr>
            <w:tcW w:type="dxa" w:w="896"/>
            <w:vAlign w:val="center"/>
            <w:shd w:val="clear" w:color="auto" w:fill="E7ECEF"/>
          </w:tcPr>
          <w:p>
            <w:pPr>
              <w:keepNext/>
              <w:spacing w:after="0" w:line="252" w:lineRule="auto"/>
              <w:jc w:val="right"/>
            </w:pPr>
            <w:r>
              <w:rPr>
                <w:b/>
                <w:i w:val="0"/>
                <w:sz w:val="18"/>
              </w:rPr>
              <w:t>≤ 1</w:t>
            </w:r>
          </w:p>
        </w:tc>
        <w:tc>
          <w:tcPr>
            <w:tcW w:type="dxa" w:w="1117"/>
            <w:vAlign w:val="center"/>
            <w:shd w:val="clear" w:color="auto" w:fill="E7ECEF"/>
          </w:tcPr>
          <w:p>
            <w:pPr>
              <w:keepNext/>
              <w:spacing w:after="0" w:line="252" w:lineRule="auto"/>
              <w:jc w:val="right"/>
            </w:pPr>
            <w:r>
              <w:rPr>
                <w:b/>
                <w:i w:val="0"/>
                <w:sz w:val="18"/>
              </w:rPr>
              <w:t>Bias kelas</w:t>
            </w:r>
          </w:p>
        </w:tc>
      </w:tr>
      <w:tr>
        <w:trPr>
          <w:cantSplit/>
        </w:trPr>
        <w:tc>
          <w:tcPr>
            <w:tcW w:type="dxa" w:w="3082"/>
            <w:vAlign w:val="center"/>
          </w:tcPr>
          <w:p>
            <w:pPr>
              <w:spacing w:after="0" w:line="252" w:lineRule="auto"/>
            </w:pPr>
            <w:r>
              <w:rPr>
                <w:b w:val="0"/>
                <w:i w:val="0"/>
                <w:sz w:val="18"/>
              </w:rPr>
              <w:t>Hungarian Anchor A (acuan)</w:t>
            </w:r>
          </w:p>
        </w:tc>
        <w:tc>
          <w:tcPr>
            <w:tcW w:type="dxa" w:w="998"/>
            <w:vAlign w:val="center"/>
          </w:tcPr>
          <w:p>
            <w:pPr>
              <w:spacing w:after="0" w:line="252" w:lineRule="auto"/>
            </w:pPr>
            <w:r>
              <w:rPr>
                <w:b w:val="0"/>
                <w:i w:val="0"/>
                <w:sz w:val="18"/>
              </w:rPr>
              <w:t>953</w:t>
            </w:r>
          </w:p>
        </w:tc>
        <w:tc>
          <w:tcPr>
            <w:tcW w:type="dxa" w:w="1754"/>
            <w:vAlign w:val="center"/>
          </w:tcPr>
          <w:p>
            <w:pPr>
              <w:spacing w:after="0" w:line="252" w:lineRule="auto"/>
              <w:jc w:val="right"/>
            </w:pPr>
            <w:r>
              <w:rPr>
                <w:b/>
                <w:i w:val="0"/>
                <w:sz w:val="18"/>
              </w:rPr>
              <w:t>0,8387</w:t>
            </w:r>
          </w:p>
        </w:tc>
        <w:tc>
          <w:tcPr>
            <w:tcW w:type="dxa" w:w="998"/>
            <w:vAlign w:val="center"/>
          </w:tcPr>
          <w:p>
            <w:pPr>
              <w:spacing w:after="0" w:line="252" w:lineRule="auto"/>
              <w:jc w:val="right"/>
            </w:pPr>
            <w:r>
              <w:rPr>
                <w:b/>
                <w:i w:val="0"/>
                <w:sz w:val="18"/>
              </w:rPr>
              <w:t>74,4%</w:t>
            </w:r>
          </w:p>
        </w:tc>
        <w:tc>
          <w:tcPr>
            <w:tcW w:type="dxa" w:w="794"/>
            <w:vAlign w:val="center"/>
          </w:tcPr>
          <w:p>
            <w:pPr>
              <w:spacing w:after="0" w:line="252" w:lineRule="auto"/>
              <w:jc w:val="right"/>
            </w:pPr>
            <w:r>
              <w:rPr>
                <w:b/>
                <w:i w:val="0"/>
                <w:sz w:val="18"/>
              </w:rPr>
              <w:t>1,363</w:t>
            </w:r>
          </w:p>
        </w:tc>
        <w:tc>
          <w:tcPr>
            <w:tcW w:type="dxa" w:w="896"/>
            <w:vAlign w:val="center"/>
          </w:tcPr>
          <w:p>
            <w:pPr>
              <w:spacing w:after="0" w:line="252" w:lineRule="auto"/>
              <w:jc w:val="right"/>
            </w:pPr>
            <w:r>
              <w:rPr>
                <w:b/>
                <w:i w:val="0"/>
                <w:sz w:val="18"/>
              </w:rPr>
              <w:t>63,70%</w:t>
            </w:r>
          </w:p>
        </w:tc>
        <w:tc>
          <w:tcPr>
            <w:tcW w:type="dxa" w:w="1117"/>
            <w:vAlign w:val="center"/>
          </w:tcPr>
          <w:p>
            <w:pPr>
              <w:spacing w:after="0" w:line="252" w:lineRule="auto"/>
              <w:jc w:val="right"/>
            </w:pPr>
            <w:r>
              <w:rPr>
                <w:b w:val="0"/>
                <w:i w:val="0"/>
                <w:sz w:val="18"/>
              </w:rPr>
              <w:t>18,78%</w:t>
            </w:r>
          </w:p>
        </w:tc>
      </w:tr>
      <w:tr>
        <w:trPr>
          <w:cantSplit/>
        </w:trPr>
        <w:tc>
          <w:tcPr>
            <w:tcW w:type="dxa" w:w="3082"/>
            <w:vAlign w:val="center"/>
          </w:tcPr>
          <w:p>
            <w:pPr>
              <w:spacing w:after="0" w:line="252" w:lineRule="auto"/>
            </w:pPr>
            <w:r>
              <w:rPr>
                <w:b w:val="0"/>
                <w:i/>
                <w:sz w:val="18"/>
              </w:rPr>
              <w:t>Prior</w:t>
            </w:r>
            <w:r>
              <w:rPr>
                <w:b w:val="0"/>
                <w:i w:val="0"/>
                <w:sz w:val="18"/>
              </w:rPr>
              <w:t xml:space="preserve"> rotasi + Ridge (</w:t>
            </w:r>
            <w:r>
              <w:rPr>
                <w:rFonts w:ascii="Consolas" w:hAnsi="Consolas" w:cs="Consolas" w:eastAsia="Consolas"/>
                <w:b w:val="0"/>
                <w:i w:val="0"/>
                <w:sz w:val="15"/>
              </w:rPr>
              <w:t>V2-E-045</w:t>
            </w:r>
            <w:r>
              <w:rPr>
                <w:b w:val="0"/>
                <w:i w:val="0"/>
                <w:sz w:val="18"/>
              </w:rPr>
              <w:t>)</w:t>
            </w:r>
          </w:p>
        </w:tc>
        <w:tc>
          <w:tcPr>
            <w:tcW w:type="dxa" w:w="998"/>
            <w:vAlign w:val="center"/>
          </w:tcPr>
          <w:p>
            <w:pPr>
              <w:spacing w:after="0" w:line="252" w:lineRule="auto"/>
            </w:pPr>
            <w:r>
              <w:rPr>
                <w:b w:val="0"/>
                <w:i w:val="0"/>
                <w:sz w:val="18"/>
              </w:rPr>
              <w:t>953</w:t>
            </w:r>
          </w:p>
        </w:tc>
        <w:tc>
          <w:tcPr>
            <w:tcW w:type="dxa" w:w="1754"/>
            <w:vAlign w:val="center"/>
          </w:tcPr>
          <w:p>
            <w:pPr>
              <w:spacing w:after="0" w:line="252" w:lineRule="auto"/>
              <w:jc w:val="right"/>
            </w:pPr>
            <w:r>
              <w:rPr>
                <w:b w:val="0"/>
                <w:i w:val="0"/>
                <w:sz w:val="18"/>
              </w:rPr>
              <w:t>0,8043</w:t>
            </w:r>
          </w:p>
        </w:tc>
        <w:tc>
          <w:tcPr>
            <w:tcW w:type="dxa" w:w="998"/>
            <w:vAlign w:val="center"/>
          </w:tcPr>
          <w:p>
            <w:pPr>
              <w:spacing w:after="0" w:line="252" w:lineRule="auto"/>
              <w:jc w:val="right"/>
            </w:pPr>
            <w:r>
              <w:rPr>
                <w:b w:val="0"/>
                <w:i w:val="0"/>
                <w:sz w:val="18"/>
              </w:rPr>
              <w:t>71,1%</w:t>
            </w:r>
          </w:p>
        </w:tc>
        <w:tc>
          <w:tcPr>
            <w:tcW w:type="dxa" w:w="794"/>
            <w:vAlign w:val="center"/>
          </w:tcPr>
          <w:p>
            <w:pPr>
              <w:spacing w:after="0" w:line="252" w:lineRule="auto"/>
              <w:jc w:val="right"/>
            </w:pPr>
            <w:r>
              <w:rPr>
                <w:b w:val="0"/>
                <w:i w:val="0"/>
                <w:sz w:val="18"/>
              </w:rPr>
              <w:t>1,393</w:t>
            </w:r>
          </w:p>
        </w:tc>
        <w:tc>
          <w:tcPr>
            <w:tcW w:type="dxa" w:w="896"/>
            <w:vAlign w:val="center"/>
          </w:tcPr>
          <w:p>
            <w:pPr>
              <w:spacing w:after="0" w:line="252" w:lineRule="auto"/>
              <w:jc w:val="right"/>
            </w:pPr>
            <w:r>
              <w:rPr>
                <w:b w:val="0"/>
                <w:i w:val="0"/>
                <w:sz w:val="18"/>
              </w:rPr>
              <w:t>61,48%</w:t>
            </w:r>
          </w:p>
        </w:tc>
        <w:tc>
          <w:tcPr>
            <w:tcW w:type="dxa" w:w="1117"/>
            <w:vAlign w:val="center"/>
          </w:tcPr>
          <w:p>
            <w:pPr>
              <w:spacing w:after="0" w:line="252" w:lineRule="auto"/>
              <w:jc w:val="right"/>
            </w:pPr>
            <w:r>
              <w:rPr>
                <w:b/>
                <w:i w:val="0"/>
                <w:sz w:val="18"/>
              </w:rPr>
              <w:t>16,82%</w:t>
            </w:r>
          </w:p>
        </w:tc>
      </w:tr>
      <w:tr>
        <w:trPr>
          <w:cantSplit/>
        </w:trPr>
        <w:tc>
          <w:tcPr>
            <w:tcW w:type="dxa" w:w="3082"/>
            <w:vAlign w:val="center"/>
          </w:tcPr>
          <w:p>
            <w:pPr>
              <w:spacing w:after="0" w:line="252" w:lineRule="auto"/>
            </w:pPr>
            <w:r>
              <w:rPr>
                <w:b w:val="0"/>
                <w:i w:val="0"/>
                <w:sz w:val="18"/>
              </w:rPr>
              <w:t>Pipeline Panen, 132 pohon (</w:t>
            </w:r>
            <w:r>
              <w:rPr>
                <w:rFonts w:ascii="Consolas" w:hAnsi="Consolas" w:cs="Consolas" w:eastAsia="Consolas"/>
                <w:b w:val="0"/>
                <w:i w:val="0"/>
                <w:sz w:val="15"/>
              </w:rPr>
              <w:t>AF-E-012</w:t>
            </w:r>
            <w:r>
              <w:rPr>
                <w:b w:val="0"/>
                <w:i w:val="0"/>
                <w:sz w:val="18"/>
              </w:rPr>
              <w:t>)</w:t>
            </w:r>
          </w:p>
        </w:tc>
        <w:tc>
          <w:tcPr>
            <w:tcW w:type="dxa" w:w="998"/>
            <w:vAlign w:val="center"/>
          </w:tcPr>
          <w:p>
            <w:pPr>
              <w:spacing w:after="0" w:line="252" w:lineRule="auto"/>
            </w:pPr>
            <w:r>
              <w:rPr>
                <w:b w:val="0"/>
                <w:i w:val="0"/>
                <w:sz w:val="18"/>
              </w:rPr>
              <w:t>953</w:t>
            </w:r>
          </w:p>
        </w:tc>
        <w:tc>
          <w:tcPr>
            <w:tcW w:type="dxa" w:w="1754"/>
            <w:vAlign w:val="center"/>
          </w:tcPr>
          <w:p>
            <w:pPr>
              <w:spacing w:after="0" w:line="252" w:lineRule="auto"/>
              <w:jc w:val="right"/>
            </w:pPr>
            <w:r>
              <w:rPr>
                <w:b w:val="0"/>
                <w:i w:val="0"/>
                <w:sz w:val="18"/>
              </w:rPr>
              <w:t>0,7619</w:t>
            </w:r>
          </w:p>
        </w:tc>
        <w:tc>
          <w:tcPr>
            <w:tcW w:type="dxa" w:w="998"/>
            <w:vAlign w:val="center"/>
          </w:tcPr>
          <w:p>
            <w:pPr>
              <w:spacing w:after="0" w:line="252" w:lineRule="auto"/>
              <w:jc w:val="right"/>
            </w:pPr>
            <w:r>
              <w:rPr>
                <w:b w:val="0"/>
                <w:i w:val="0"/>
                <w:sz w:val="18"/>
              </w:rPr>
              <w:t>71,6%</w:t>
            </w:r>
          </w:p>
        </w:tc>
        <w:tc>
          <w:tcPr>
            <w:tcW w:type="dxa" w:w="794"/>
            <w:vAlign w:val="center"/>
          </w:tcPr>
          <w:p>
            <w:pPr>
              <w:spacing w:after="0" w:line="252" w:lineRule="auto"/>
              <w:jc w:val="right"/>
            </w:pPr>
            <w:r>
              <w:rPr>
                <w:b w:val="0"/>
                <w:i w:val="0"/>
                <w:sz w:val="18"/>
              </w:rPr>
              <w:t>1,402</w:t>
            </w:r>
          </w:p>
        </w:tc>
        <w:tc>
          <w:tcPr>
            <w:tcW w:type="dxa" w:w="896"/>
            <w:vAlign w:val="center"/>
          </w:tcPr>
          <w:p>
            <w:pPr>
              <w:spacing w:after="0" w:line="252" w:lineRule="auto"/>
              <w:jc w:val="right"/>
            </w:pPr>
            <w:r>
              <w:rPr>
                <w:b w:val="0"/>
                <w:i w:val="0"/>
                <w:sz w:val="18"/>
              </w:rPr>
              <w:t>56,82%</w:t>
            </w:r>
          </w:p>
        </w:tc>
        <w:tc>
          <w:tcPr>
            <w:tcW w:type="dxa" w:w="1117"/>
            <w:vAlign w:val="center"/>
          </w:tcPr>
          <w:p>
            <w:pPr>
              <w:spacing w:after="0" w:line="252" w:lineRule="auto"/>
              <w:jc w:val="right"/>
            </w:pPr>
            <w:r>
              <w:rPr>
                <w:b w:val="0"/>
                <w:i w:val="0"/>
                <w:sz w:val="18"/>
              </w:rPr>
              <w:t>23,22%</w:t>
            </w:r>
          </w:p>
        </w:tc>
      </w:tr>
      <w:tr>
        <w:trPr>
          <w:cantSplit/>
        </w:trPr>
        <w:tc>
          <w:tcPr>
            <w:tcW w:type="dxa" w:w="3082"/>
            <w:vAlign w:val="center"/>
          </w:tcPr>
          <w:p>
            <w:pPr>
              <w:spacing w:after="0" w:line="252" w:lineRule="auto"/>
            </w:pPr>
            <w:r>
              <w:rPr>
                <w:b w:val="0"/>
                <w:i w:val="0"/>
                <w:sz w:val="18"/>
              </w:rPr>
              <w:t>GSP MILP (acuan)</w:t>
            </w:r>
          </w:p>
        </w:tc>
        <w:tc>
          <w:tcPr>
            <w:tcW w:type="dxa" w:w="998"/>
            <w:vAlign w:val="center"/>
          </w:tcPr>
          <w:p>
            <w:pPr>
              <w:spacing w:after="0" w:line="252" w:lineRule="auto"/>
            </w:pPr>
            <w:r>
              <w:rPr>
                <w:b w:val="0"/>
                <w:i w:val="0"/>
                <w:sz w:val="18"/>
              </w:rPr>
              <w:t>763</w:t>
            </w:r>
          </w:p>
        </w:tc>
        <w:tc>
          <w:tcPr>
            <w:tcW w:type="dxa" w:w="1754"/>
            <w:vAlign w:val="center"/>
          </w:tcPr>
          <w:p>
            <w:pPr>
              <w:spacing w:after="0" w:line="252" w:lineRule="auto"/>
              <w:jc w:val="right"/>
            </w:pPr>
            <w:r>
              <w:rPr>
                <w:b/>
                <w:i w:val="0"/>
                <w:sz w:val="18"/>
              </w:rPr>
              <w:t>0,8534</w:t>
            </w:r>
          </w:p>
        </w:tc>
        <w:tc>
          <w:tcPr>
            <w:tcW w:type="dxa" w:w="998"/>
            <w:vAlign w:val="center"/>
          </w:tcPr>
          <w:p>
            <w:pPr>
              <w:spacing w:after="0" w:line="252" w:lineRule="auto"/>
              <w:jc w:val="right"/>
            </w:pPr>
            <w:r>
              <w:rPr>
                <w:b/>
                <w:i w:val="0"/>
                <w:sz w:val="18"/>
              </w:rPr>
              <w:t>81,6%</w:t>
            </w:r>
          </w:p>
        </w:tc>
        <w:tc>
          <w:tcPr>
            <w:tcW w:type="dxa" w:w="794"/>
            <w:vAlign w:val="center"/>
          </w:tcPr>
          <w:p>
            <w:pPr>
              <w:spacing w:after="0" w:line="252" w:lineRule="auto"/>
              <w:jc w:val="right"/>
            </w:pPr>
            <w:r>
              <w:rPr>
                <w:b/>
                <w:i w:val="0"/>
                <w:sz w:val="18"/>
              </w:rPr>
              <w:t>0,773</w:t>
            </w:r>
          </w:p>
        </w:tc>
        <w:tc>
          <w:tcPr>
            <w:tcW w:type="dxa" w:w="896"/>
            <w:vAlign w:val="center"/>
          </w:tcPr>
          <w:p>
            <w:pPr>
              <w:spacing w:after="0" w:line="252" w:lineRule="auto"/>
              <w:jc w:val="right"/>
            </w:pPr>
            <w:r>
              <w:rPr>
                <w:b/>
                <w:i w:val="0"/>
                <w:sz w:val="18"/>
              </w:rPr>
              <w:t>85,45%</w:t>
            </w:r>
          </w:p>
        </w:tc>
        <w:tc>
          <w:tcPr>
            <w:tcW w:type="dxa" w:w="1117"/>
            <w:vAlign w:val="center"/>
          </w:tcPr>
          <w:p>
            <w:pPr>
              <w:spacing w:after="0" w:line="252" w:lineRule="auto"/>
              <w:jc w:val="right"/>
            </w:pPr>
            <w:r>
              <w:rPr>
                <w:b w:val="0"/>
                <w:i w:val="0"/>
                <w:sz w:val="18"/>
              </w:rPr>
              <w:t>19,62%</w:t>
            </w:r>
          </w:p>
        </w:tc>
      </w:tr>
      <w:tr>
        <w:trPr>
          <w:cantSplit/>
        </w:trPr>
        <w:tc>
          <w:tcPr>
            <w:tcW w:type="dxa" w:w="3082"/>
            <w:vAlign w:val="center"/>
          </w:tcPr>
          <w:p>
            <w:pPr>
              <w:spacing w:after="0" w:line="252" w:lineRule="auto"/>
            </w:pPr>
            <w:r>
              <w:rPr>
                <w:b w:val="0"/>
                <w:i/>
                <w:sz w:val="18"/>
              </w:rPr>
              <w:t>Prior</w:t>
            </w:r>
            <w:r>
              <w:rPr>
                <w:b w:val="0"/>
                <w:i w:val="0"/>
                <w:sz w:val="18"/>
              </w:rPr>
              <w:t xml:space="preserve"> rotasi + Ridge (</w:t>
            </w:r>
            <w:r>
              <w:rPr>
                <w:rFonts w:ascii="Consolas" w:hAnsi="Consolas" w:cs="Consolas" w:eastAsia="Consolas"/>
                <w:b w:val="0"/>
                <w:i w:val="0"/>
                <w:sz w:val="15"/>
              </w:rPr>
              <w:t>V2-E-045</w:t>
            </w:r>
            <w:r>
              <w:rPr>
                <w:b w:val="0"/>
                <w:i w:val="0"/>
                <w:sz w:val="18"/>
              </w:rPr>
              <w:t>)</w:t>
            </w:r>
          </w:p>
        </w:tc>
        <w:tc>
          <w:tcPr>
            <w:tcW w:type="dxa" w:w="998"/>
            <w:vAlign w:val="center"/>
          </w:tcPr>
          <w:p>
            <w:pPr>
              <w:spacing w:after="0" w:line="252" w:lineRule="auto"/>
            </w:pPr>
            <w:r>
              <w:rPr>
                <w:b w:val="0"/>
                <w:i w:val="0"/>
                <w:sz w:val="18"/>
              </w:rPr>
              <w:t>763</w:t>
            </w:r>
          </w:p>
        </w:tc>
        <w:tc>
          <w:tcPr>
            <w:tcW w:type="dxa" w:w="1754"/>
            <w:vAlign w:val="center"/>
          </w:tcPr>
          <w:p>
            <w:pPr>
              <w:spacing w:after="0" w:line="252" w:lineRule="auto"/>
              <w:jc w:val="right"/>
            </w:pPr>
            <w:r>
              <w:rPr>
                <w:b w:val="0"/>
                <w:i w:val="0"/>
                <w:sz w:val="18"/>
              </w:rPr>
              <w:t>0,8069</w:t>
            </w:r>
          </w:p>
        </w:tc>
        <w:tc>
          <w:tcPr>
            <w:tcW w:type="dxa" w:w="998"/>
            <w:vAlign w:val="center"/>
          </w:tcPr>
          <w:p>
            <w:pPr>
              <w:spacing w:after="0" w:line="252" w:lineRule="auto"/>
              <w:jc w:val="right"/>
            </w:pPr>
            <w:r>
              <w:rPr>
                <w:b w:val="0"/>
                <w:i w:val="0"/>
                <w:sz w:val="18"/>
              </w:rPr>
              <w:t>80,3%</w:t>
            </w:r>
          </w:p>
        </w:tc>
        <w:tc>
          <w:tcPr>
            <w:tcW w:type="dxa" w:w="794"/>
            <w:vAlign w:val="center"/>
          </w:tcPr>
          <w:p>
            <w:pPr>
              <w:spacing w:after="0" w:line="252" w:lineRule="auto"/>
              <w:jc w:val="right"/>
            </w:pPr>
            <w:r>
              <w:rPr>
                <w:b w:val="0"/>
                <w:i w:val="0"/>
                <w:sz w:val="18"/>
              </w:rPr>
              <w:t>0,891</w:t>
            </w:r>
          </w:p>
        </w:tc>
        <w:tc>
          <w:tcPr>
            <w:tcW w:type="dxa" w:w="896"/>
            <w:vAlign w:val="center"/>
          </w:tcPr>
          <w:p>
            <w:pPr>
              <w:spacing w:after="0" w:line="252" w:lineRule="auto"/>
              <w:jc w:val="right"/>
            </w:pPr>
            <w:r>
              <w:rPr>
                <w:b w:val="0"/>
                <w:i w:val="0"/>
                <w:sz w:val="18"/>
              </w:rPr>
              <w:t>80,91%</w:t>
            </w:r>
          </w:p>
        </w:tc>
        <w:tc>
          <w:tcPr>
            <w:tcW w:type="dxa" w:w="1117"/>
            <w:vAlign w:val="center"/>
          </w:tcPr>
          <w:p>
            <w:pPr>
              <w:spacing w:after="0" w:line="252" w:lineRule="auto"/>
              <w:jc w:val="right"/>
            </w:pPr>
            <w:r>
              <w:rPr>
                <w:b/>
                <w:i w:val="0"/>
                <w:sz w:val="18"/>
              </w:rPr>
              <w:t>13,93%</w:t>
            </w:r>
          </w:p>
        </w:tc>
      </w:tr>
    </w:tbl>
    <w:p>
      <w:pPr>
        <w:spacing w:after="80" w:before="0" w:line="40" w:lineRule="exact"/>
      </w:pPr>
      <w:r>
        <w:rPr>
          <w:sz w:val="4"/>
        </w:rPr>
      </w:r>
    </w:p>
    <w:p>
      <w:r>
        <w:rPr>
          <w:b w:val="0"/>
          <w:i w:val="0"/>
        </w:rPr>
        <w:t xml:space="preserve">Konfigurasi acuan mempunyai skor </w:t>
      </w:r>
      <w:r>
        <w:rPr>
          <w:b w:val="0"/>
          <w:i/>
        </w:rPr>
        <w:t>F1</w:t>
      </w:r>
      <w:r>
        <w:rPr>
          <w:b w:val="0"/>
          <w:i w:val="0"/>
        </w:rPr>
        <w:t xml:space="preserve"> deteksi tandan yang lebih tinggi dan MAE yang lebih rendah daripada konfigurasi lain pada tabel. Namun, hasil penghitungan ulang </w:t>
      </w:r>
      <w:r>
        <w:rPr>
          <w:rFonts w:ascii="Consolas" w:hAnsi="Consolas" w:cs="Consolas" w:eastAsia="Consolas"/>
          <w:b w:val="0"/>
          <w:i w:val="0"/>
          <w:sz w:val="19"/>
        </w:rPr>
        <w:t>V2-E-045</w:t>
      </w:r>
      <w:r>
        <w:rPr>
          <w:b w:val="0"/>
          <w:i w:val="0"/>
        </w:rPr>
        <w:t xml:space="preserve"> mempunyai bias jumlah per kelas yang lebih kecil. Pipeline Panen menggunakan jumlah pohon evaluasi yang berbeda. Sebagian nilai bias juga sedikit berbeda dari catatan awal karena dihitung ulang. Oleh karena itu, tabel ini belum membuktikan keunggulan satu konfigurasi pada semua ukuran kinerja. </w:t>
      </w:r>
      <w:hyperlink r:id="rId28">
        <w:r>
          <w:rPr>
            <w:b w:val="0"/>
            <w:i w:val="0"/>
            <w:color w:val="176B72"/>
            <w:sz w:val="22"/>
          </w:rPr>
          <w:t>Pemeriksaan ulang bias jumlah</w:t>
        </w:r>
      </w:hyperlink>
      <w:r>
        <w:rPr>
          <w:b w:val="0"/>
          <w:i w:val="0"/>
        </w:rPr>
        <w:t>.</w:t>
      </w:r>
    </w:p>
    <w:p>
      <w:r>
        <w:rPr>
          <w:b w:val="0"/>
          <w:i w:val="0"/>
        </w:rPr>
        <w:t>Pengujian berpasangan tingkat pohon memberikan bukti peningkatan yang lebih spesifik:</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2923"/>
        <w:gridCol w:w="2756"/>
        <w:gridCol w:w="2246"/>
        <w:gridCol w:w="1713"/>
      </w:tblGrid>
      <w:tr>
        <w:trPr>
          <w:cantSplit/>
          <w:tblHeader w:val="true"/>
        </w:trPr>
        <w:tc>
          <w:tcPr>
            <w:tcW w:type="dxa" w:w="2923"/>
            <w:vAlign w:val="center"/>
            <w:shd w:val="clear" w:color="auto" w:fill="E7ECEF"/>
          </w:tcPr>
          <w:p>
            <w:pPr>
              <w:keepNext/>
              <w:spacing w:after="0" w:line="252" w:lineRule="auto"/>
            </w:pPr>
            <w:r>
              <w:rPr>
                <w:b/>
                <w:i w:val="0"/>
                <w:sz w:val="20"/>
              </w:rPr>
              <w:t xml:space="preserve">Perbandingan terhadap </w:t>
            </w:r>
            <w:r>
              <w:rPr>
                <w:rFonts w:ascii="Consolas" w:hAnsi="Consolas" w:cs="Consolas" w:eastAsia="Consolas"/>
                <w:b/>
                <w:i w:val="0"/>
                <w:sz w:val="17"/>
              </w:rPr>
              <w:t>V2-E-045</w:t>
            </w:r>
          </w:p>
        </w:tc>
        <w:tc>
          <w:tcPr>
            <w:tcW w:type="dxa" w:w="2756"/>
            <w:vAlign w:val="center"/>
            <w:shd w:val="clear" w:color="auto" w:fill="E7ECEF"/>
          </w:tcPr>
          <w:p>
            <w:pPr>
              <w:keepNext/>
              <w:spacing w:after="0" w:line="252" w:lineRule="auto"/>
              <w:jc w:val="right"/>
            </w:pPr>
            <w:r>
              <w:rPr>
                <w:b/>
                <w:i w:val="0"/>
                <w:sz w:val="20"/>
              </w:rPr>
              <w:t>Perubahan yang menguntungkan</w:t>
            </w:r>
          </w:p>
        </w:tc>
        <w:tc>
          <w:tcPr>
            <w:tcW w:type="dxa" w:w="2246"/>
            <w:vAlign w:val="center"/>
            <w:shd w:val="clear" w:color="auto" w:fill="E7ECEF"/>
          </w:tcPr>
          <w:p>
            <w:pPr>
              <w:keepNext/>
              <w:spacing w:after="0" w:line="252" w:lineRule="auto"/>
            </w:pPr>
            <w:r>
              <w:rPr>
                <w:b/>
                <w:i w:val="0"/>
                <w:sz w:val="20"/>
              </w:rPr>
              <w:t>Selang kepercayaan 95%</w:t>
            </w:r>
          </w:p>
        </w:tc>
        <w:tc>
          <w:tcPr>
            <w:tcW w:type="dxa" w:w="1713"/>
            <w:vAlign w:val="center"/>
            <w:shd w:val="clear" w:color="auto" w:fill="E7ECEF"/>
          </w:tcPr>
          <w:p>
            <w:pPr>
              <w:keepNext/>
              <w:spacing w:after="0" w:line="252" w:lineRule="auto"/>
            </w:pPr>
            <w:r>
              <w:rPr>
                <w:b/>
                <w:i w:val="0"/>
                <w:sz w:val="20"/>
              </w:rPr>
              <w:t>Kesimpulan</w:t>
            </w:r>
          </w:p>
        </w:tc>
      </w:tr>
      <w:tr>
        <w:trPr>
          <w:cantSplit/>
        </w:trPr>
        <w:tc>
          <w:tcPr>
            <w:tcW w:type="dxa" w:w="2923"/>
            <w:vAlign w:val="center"/>
          </w:tcPr>
          <w:p>
            <w:pPr>
              <w:spacing w:after="0" w:line="252" w:lineRule="auto"/>
            </w:pPr>
            <w:r>
              <w:rPr>
                <w:b w:val="0"/>
                <w:i/>
                <w:sz w:val="20"/>
              </w:rPr>
              <w:t>F1</w:t>
            </w:r>
            <w:r>
              <w:rPr>
                <w:b w:val="0"/>
                <w:i w:val="0"/>
                <w:sz w:val="20"/>
              </w:rPr>
              <w:t xml:space="preserve"> deteksi tandan, 953</w:t>
            </w:r>
          </w:p>
        </w:tc>
        <w:tc>
          <w:tcPr>
            <w:tcW w:type="dxa" w:w="2756"/>
            <w:vAlign w:val="center"/>
          </w:tcPr>
          <w:p>
            <w:pPr>
              <w:spacing w:after="0" w:line="252" w:lineRule="auto"/>
              <w:jc w:val="right"/>
            </w:pPr>
            <w:r>
              <w:rPr>
                <w:b w:val="0"/>
                <w:i w:val="0"/>
                <w:sz w:val="20"/>
              </w:rPr>
              <w:t>+0,0344</w:t>
            </w:r>
          </w:p>
        </w:tc>
        <w:tc>
          <w:tcPr>
            <w:tcW w:type="dxa" w:w="2246"/>
            <w:vAlign w:val="center"/>
          </w:tcPr>
          <w:p>
            <w:pPr>
              <w:spacing w:after="0" w:line="252" w:lineRule="auto"/>
            </w:pPr>
            <w:r>
              <w:rPr>
                <w:b w:val="0"/>
                <w:i w:val="0"/>
                <w:sz w:val="20"/>
              </w:rPr>
              <w:t>[+0,0209; +0,0477]</w:t>
            </w:r>
          </w:p>
        </w:tc>
        <w:tc>
          <w:tcPr>
            <w:tcW w:type="dxa" w:w="1713"/>
            <w:vAlign w:val="center"/>
          </w:tcPr>
          <w:p>
            <w:pPr>
              <w:spacing w:after="0" w:line="252" w:lineRule="auto"/>
            </w:pPr>
            <w:r>
              <w:rPr>
                <w:b w:val="0"/>
                <w:i w:val="0"/>
                <w:sz w:val="20"/>
              </w:rPr>
              <w:t>Signifikan</w:t>
            </w:r>
          </w:p>
        </w:tc>
      </w:tr>
      <w:tr>
        <w:trPr>
          <w:cantSplit/>
        </w:trPr>
        <w:tc>
          <w:tcPr>
            <w:tcW w:type="dxa" w:w="2923"/>
            <w:vAlign w:val="center"/>
          </w:tcPr>
          <w:p>
            <w:pPr>
              <w:spacing w:after="0" w:line="252" w:lineRule="auto"/>
            </w:pPr>
            <w:r>
              <w:rPr>
                <w:b w:val="0"/>
                <w:i w:val="0"/>
                <w:sz w:val="20"/>
              </w:rPr>
              <w:t>Pengurangan MAE, 953</w:t>
            </w:r>
          </w:p>
        </w:tc>
        <w:tc>
          <w:tcPr>
            <w:tcW w:type="dxa" w:w="2756"/>
            <w:vAlign w:val="center"/>
          </w:tcPr>
          <w:p>
            <w:pPr>
              <w:spacing w:after="0" w:line="252" w:lineRule="auto"/>
              <w:jc w:val="right"/>
            </w:pPr>
            <w:r>
              <w:rPr>
                <w:b w:val="0"/>
                <w:i w:val="0"/>
                <w:sz w:val="20"/>
              </w:rPr>
              <w:t>+0,0296 tandan</w:t>
            </w:r>
          </w:p>
        </w:tc>
        <w:tc>
          <w:tcPr>
            <w:tcW w:type="dxa" w:w="2246"/>
            <w:vAlign w:val="center"/>
          </w:tcPr>
          <w:p>
            <w:pPr>
              <w:spacing w:after="0" w:line="252" w:lineRule="auto"/>
            </w:pPr>
            <w:r>
              <w:rPr>
                <w:b w:val="0"/>
                <w:i w:val="0"/>
                <w:sz w:val="20"/>
              </w:rPr>
              <w:t>[−0,0148; +0,0815]</w:t>
            </w:r>
          </w:p>
        </w:tc>
        <w:tc>
          <w:tcPr>
            <w:tcW w:type="dxa" w:w="1713"/>
            <w:vAlign w:val="center"/>
          </w:tcPr>
          <w:p>
            <w:pPr>
              <w:spacing w:after="0" w:line="252" w:lineRule="auto"/>
            </w:pPr>
            <w:r>
              <w:rPr>
                <w:b w:val="0"/>
                <w:i w:val="0"/>
                <w:sz w:val="20"/>
              </w:rPr>
              <w:t>Belum signifikan</w:t>
            </w:r>
          </w:p>
        </w:tc>
      </w:tr>
      <w:tr>
        <w:trPr>
          <w:cantSplit/>
        </w:trPr>
        <w:tc>
          <w:tcPr>
            <w:tcW w:type="dxa" w:w="2923"/>
            <w:vAlign w:val="center"/>
          </w:tcPr>
          <w:p>
            <w:pPr>
              <w:spacing w:after="0" w:line="252" w:lineRule="auto"/>
            </w:pPr>
            <w:r>
              <w:rPr>
                <w:b w:val="0"/>
                <w:i/>
                <w:sz w:val="20"/>
              </w:rPr>
              <w:t>F1</w:t>
            </w:r>
            <w:r>
              <w:rPr>
                <w:b w:val="0"/>
                <w:i w:val="0"/>
                <w:sz w:val="20"/>
              </w:rPr>
              <w:t xml:space="preserve"> deteksi tandan, Depth</w:t>
            </w:r>
          </w:p>
        </w:tc>
        <w:tc>
          <w:tcPr>
            <w:tcW w:type="dxa" w:w="2756"/>
            <w:vAlign w:val="center"/>
          </w:tcPr>
          <w:p>
            <w:pPr>
              <w:spacing w:after="0" w:line="252" w:lineRule="auto"/>
              <w:jc w:val="right"/>
            </w:pPr>
            <w:r>
              <w:rPr>
                <w:b w:val="0"/>
                <w:i w:val="0"/>
                <w:sz w:val="20"/>
              </w:rPr>
              <w:t>+0,0465</w:t>
            </w:r>
          </w:p>
        </w:tc>
        <w:tc>
          <w:tcPr>
            <w:tcW w:type="dxa" w:w="2246"/>
            <w:vAlign w:val="center"/>
          </w:tcPr>
          <w:p>
            <w:pPr>
              <w:spacing w:after="0" w:line="252" w:lineRule="auto"/>
            </w:pPr>
            <w:r>
              <w:rPr>
                <w:b w:val="0"/>
                <w:i w:val="0"/>
                <w:sz w:val="20"/>
              </w:rPr>
              <w:t>[+0,0257; +0,0690]</w:t>
            </w:r>
          </w:p>
        </w:tc>
        <w:tc>
          <w:tcPr>
            <w:tcW w:type="dxa" w:w="1713"/>
            <w:vAlign w:val="center"/>
          </w:tcPr>
          <w:p>
            <w:pPr>
              <w:spacing w:after="0" w:line="252" w:lineRule="auto"/>
            </w:pPr>
            <w:r>
              <w:rPr>
                <w:b w:val="0"/>
                <w:i w:val="0"/>
                <w:sz w:val="20"/>
              </w:rPr>
              <w:t>Signifikan</w:t>
            </w:r>
          </w:p>
        </w:tc>
      </w:tr>
      <w:tr>
        <w:trPr>
          <w:cantSplit/>
        </w:trPr>
        <w:tc>
          <w:tcPr>
            <w:tcW w:type="dxa" w:w="2923"/>
            <w:vAlign w:val="center"/>
          </w:tcPr>
          <w:p>
            <w:pPr>
              <w:spacing w:after="0" w:line="252" w:lineRule="auto"/>
            </w:pPr>
            <w:r>
              <w:rPr>
                <w:b w:val="0"/>
                <w:i w:val="0"/>
                <w:sz w:val="20"/>
              </w:rPr>
              <w:t>Pengurangan MAE, Depth</w:t>
            </w:r>
          </w:p>
        </w:tc>
        <w:tc>
          <w:tcPr>
            <w:tcW w:type="dxa" w:w="2756"/>
            <w:vAlign w:val="center"/>
          </w:tcPr>
          <w:p>
            <w:pPr>
              <w:spacing w:after="0" w:line="252" w:lineRule="auto"/>
              <w:jc w:val="right"/>
            </w:pPr>
            <w:r>
              <w:rPr>
                <w:b w:val="0"/>
                <w:i w:val="0"/>
                <w:sz w:val="20"/>
              </w:rPr>
              <w:t>+0,1182 tandan</w:t>
            </w:r>
          </w:p>
        </w:tc>
        <w:tc>
          <w:tcPr>
            <w:tcW w:type="dxa" w:w="2246"/>
            <w:vAlign w:val="center"/>
          </w:tcPr>
          <w:p>
            <w:pPr>
              <w:spacing w:after="0" w:line="252" w:lineRule="auto"/>
            </w:pPr>
            <w:r>
              <w:rPr>
                <w:b w:val="0"/>
                <w:i w:val="0"/>
                <w:sz w:val="20"/>
              </w:rPr>
              <w:t>[−0,0364; +0,2636]</w:t>
            </w:r>
          </w:p>
        </w:tc>
        <w:tc>
          <w:tcPr>
            <w:tcW w:type="dxa" w:w="1713"/>
            <w:vAlign w:val="center"/>
          </w:tcPr>
          <w:p>
            <w:pPr>
              <w:spacing w:after="0" w:line="252" w:lineRule="auto"/>
            </w:pPr>
            <w:r>
              <w:rPr>
                <w:b w:val="0"/>
                <w:i w:val="0"/>
                <w:sz w:val="20"/>
              </w:rPr>
              <w:t>Belum signifikan</w:t>
            </w:r>
          </w:p>
        </w:tc>
      </w:tr>
      <w:tr>
        <w:trPr>
          <w:cantSplit/>
        </w:trPr>
        <w:tc>
          <w:tcPr>
            <w:tcW w:type="dxa" w:w="2923"/>
            <w:vAlign w:val="center"/>
          </w:tcPr>
          <w:p>
            <w:pPr>
              <w:spacing w:after="0" w:line="252" w:lineRule="auto"/>
            </w:pPr>
            <w:r>
              <w:rPr>
                <w:b w:val="0"/>
                <w:i w:val="0"/>
                <w:sz w:val="20"/>
              </w:rPr>
              <w:t>Proporsi jumlah tepat, Depth</w:t>
            </w:r>
          </w:p>
        </w:tc>
        <w:tc>
          <w:tcPr>
            <w:tcW w:type="dxa" w:w="2756"/>
            <w:vAlign w:val="center"/>
          </w:tcPr>
          <w:p>
            <w:pPr>
              <w:spacing w:after="0" w:line="252" w:lineRule="auto"/>
              <w:jc w:val="right"/>
            </w:pPr>
            <w:r>
              <w:rPr>
                <w:b w:val="0"/>
                <w:i w:val="0"/>
                <w:sz w:val="20"/>
              </w:rPr>
              <w:t>+10,91 poin persentase</w:t>
            </w:r>
          </w:p>
        </w:tc>
        <w:tc>
          <w:tcPr>
            <w:tcW w:type="dxa" w:w="2246"/>
            <w:vAlign w:val="center"/>
          </w:tcPr>
          <w:p>
            <w:pPr>
              <w:spacing w:after="0" w:line="252" w:lineRule="auto"/>
            </w:pPr>
            <w:r>
              <w:rPr>
                <w:b w:val="0"/>
                <w:i w:val="0"/>
                <w:sz w:val="20"/>
              </w:rPr>
              <w:t>[+0,89; +21,82] poin persentase</w:t>
            </w:r>
          </w:p>
        </w:tc>
        <w:tc>
          <w:tcPr>
            <w:tcW w:type="dxa" w:w="1713"/>
            <w:vAlign w:val="center"/>
          </w:tcPr>
          <w:p>
            <w:pPr>
              <w:spacing w:after="0" w:line="252" w:lineRule="auto"/>
            </w:pPr>
            <w:r>
              <w:rPr>
                <w:b w:val="0"/>
                <w:i w:val="0"/>
                <w:sz w:val="20"/>
              </w:rPr>
              <w:t>Signifikan</w:t>
            </w:r>
          </w:p>
        </w:tc>
      </w:tr>
    </w:tbl>
    <w:p>
      <w:pPr>
        <w:spacing w:after="80" w:before="0" w:line="40" w:lineRule="exact"/>
      </w:pPr>
      <w:r>
        <w:rPr>
          <w:sz w:val="4"/>
        </w:rPr>
      </w:r>
    </w:p>
    <w:p>
      <w:r>
        <w:rPr>
          <w:b w:val="0"/>
          <w:i w:val="0"/>
        </w:rPr>
        <w:t xml:space="preserve">Analisis perbedaan menggunakan 5.000 pengambilan sampel ulang. Pada setiap ulangan, kedua konfigurasi dinilai menggunakan sampel pohon yang sama. Analisis ini berbeda dari penghitungan selang kepercayaan masing-masing konfigurasi dengan 2.000 ulangan pada tabel sebelumnya. Selang kepercayaan 95% untuk penurunan MAE mencakup nilai nol, sehingga penurunan tersebut belum signifikan secara statistik. </w:t>
      </w:r>
      <w:hyperlink r:id="rId29">
        <w:r>
          <w:rPr>
            <w:b w:val="0"/>
            <w:i w:val="0"/>
            <w:color w:val="176B72"/>
            <w:sz w:val="22"/>
          </w:rPr>
          <w:t>Hasil bootstrap berpasangan</w:t>
        </w:r>
      </w:hyperlink>
      <w:r>
        <w:rPr>
          <w:b w:val="0"/>
          <w:i w:val="0"/>
        </w:rPr>
        <w:t>.</w:t>
      </w:r>
    </w:p>
    <w:p>
      <w:pPr>
        <w:pStyle w:val="Heading2"/>
      </w:pPr>
      <w:r>
        <w:t>4.5 Hasil kandidat lain dan keterbatasan pengujiannya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3279"/>
        <w:gridCol w:w="2219"/>
        <w:gridCol w:w="4140"/>
      </w:tblGrid>
      <w:tr>
        <w:trPr>
          <w:cantSplit/>
          <w:tblHeader w:val="true"/>
        </w:trPr>
        <w:tc>
          <w:tcPr>
            <w:tcW w:type="dxa" w:w="3279"/>
            <w:vAlign w:val="center"/>
            <w:shd w:val="clear" w:color="auto" w:fill="E7ECEF"/>
          </w:tcPr>
          <w:p>
            <w:pPr>
              <w:keepNext/>
              <w:spacing w:after="0" w:line="252" w:lineRule="auto"/>
            </w:pPr>
            <w:r>
              <w:rPr>
                <w:b/>
                <w:i w:val="0"/>
                <w:sz w:val="20"/>
              </w:rPr>
              <w:t>Kandidat</w:t>
            </w:r>
          </w:p>
        </w:tc>
        <w:tc>
          <w:tcPr>
            <w:tcW w:type="dxa" w:w="2219"/>
            <w:vAlign w:val="center"/>
            <w:shd w:val="clear" w:color="auto" w:fill="E7ECEF"/>
          </w:tcPr>
          <w:p>
            <w:pPr>
              <w:keepNext/>
              <w:spacing w:after="0" w:line="252" w:lineRule="auto"/>
            </w:pPr>
            <w:r>
              <w:rPr>
                <w:b/>
                <w:i w:val="0"/>
                <w:sz w:val="20"/>
              </w:rPr>
              <w:t>Hasil</w:t>
            </w:r>
          </w:p>
        </w:tc>
        <w:tc>
          <w:tcPr>
            <w:tcW w:type="dxa" w:w="4140"/>
            <w:vAlign w:val="center"/>
            <w:shd w:val="clear" w:color="auto" w:fill="E7ECEF"/>
          </w:tcPr>
          <w:p>
            <w:pPr>
              <w:keepNext/>
              <w:spacing w:after="0" w:line="252" w:lineRule="auto"/>
            </w:pPr>
            <w:r>
              <w:rPr>
                <w:b/>
                <w:i w:val="0"/>
                <w:sz w:val="20"/>
              </w:rPr>
              <w:t>Keterbatasan</w:t>
            </w:r>
          </w:p>
        </w:tc>
      </w:tr>
      <w:tr>
        <w:trPr>
          <w:cantSplit/>
        </w:trPr>
        <w:tc>
          <w:tcPr>
            <w:tcW w:type="dxa" w:w="3279"/>
            <w:vAlign w:val="center"/>
          </w:tcPr>
          <w:p>
            <w:pPr>
              <w:spacing w:after="0" w:line="252" w:lineRule="auto"/>
            </w:pPr>
            <w:r>
              <w:rPr>
                <w:b w:val="0"/>
                <w:i/>
                <w:sz w:val="20"/>
              </w:rPr>
              <w:t>Stacking</w:t>
            </w:r>
            <w:r>
              <w:rPr>
                <w:b w:val="0"/>
                <w:i w:val="0"/>
                <w:sz w:val="20"/>
              </w:rPr>
              <w:t xml:space="preserve"> DINOv2-Large, 953 (</w:t>
            </w:r>
            <w:r>
              <w:rPr>
                <w:rFonts w:ascii="Consolas" w:hAnsi="Consolas" w:cs="Consolas" w:eastAsia="Consolas"/>
                <w:b w:val="0"/>
                <w:i w:val="0"/>
                <w:sz w:val="17"/>
              </w:rPr>
              <w:t>V2-E-046</w:t>
            </w:r>
            <w:r>
              <w:rPr>
                <w:b w:val="0"/>
                <w:i w:val="0"/>
                <w:sz w:val="20"/>
              </w:rPr>
              <w:t>)</w:t>
            </w:r>
          </w:p>
        </w:tc>
        <w:tc>
          <w:tcPr>
            <w:tcW w:type="dxa" w:w="2219"/>
            <w:vAlign w:val="center"/>
          </w:tcPr>
          <w:p>
            <w:pPr>
              <w:spacing w:after="0" w:line="252" w:lineRule="auto"/>
            </w:pPr>
            <w:r>
              <w:rPr>
                <w:b w:val="0"/>
                <w:i w:val="0"/>
                <w:sz w:val="20"/>
              </w:rPr>
              <w:t>Akurasi 76,8% (validasi)</w:t>
            </w:r>
          </w:p>
        </w:tc>
        <w:tc>
          <w:tcPr>
            <w:tcW w:type="dxa" w:w="4140"/>
            <w:vAlign w:val="center"/>
          </w:tcPr>
          <w:p>
            <w:pPr>
              <w:spacing w:after="0" w:line="252" w:lineRule="auto"/>
            </w:pPr>
            <w:r>
              <w:rPr>
                <w:b w:val="0"/>
                <w:i w:val="0"/>
                <w:sz w:val="20"/>
              </w:rPr>
              <w:t>Pengulangan menghasilkan akurasi 71,64%</w:t>
            </w:r>
          </w:p>
        </w:tc>
      </w:tr>
      <w:tr>
        <w:trPr>
          <w:cantSplit/>
        </w:trPr>
        <w:tc>
          <w:tcPr>
            <w:tcW w:type="dxa" w:w="3279"/>
            <w:vAlign w:val="center"/>
          </w:tcPr>
          <w:p>
            <w:pPr>
              <w:spacing w:after="0" w:line="252" w:lineRule="auto"/>
            </w:pPr>
            <w:r>
              <w:rPr>
                <w:b w:val="0"/>
                <w:i w:val="0"/>
                <w:sz w:val="20"/>
              </w:rPr>
              <w:t>Komposisi lintas lapis, 763 (</w:t>
            </w:r>
            <w:r>
              <w:rPr>
                <w:rFonts w:ascii="Consolas" w:hAnsi="Consolas" w:cs="Consolas" w:eastAsia="Consolas"/>
                <w:b w:val="0"/>
                <w:i w:val="0"/>
                <w:sz w:val="17"/>
              </w:rPr>
              <w:t>V2-E-047</w:t>
            </w:r>
            <w:r>
              <w:rPr>
                <w:b w:val="0"/>
                <w:i w:val="0"/>
                <w:sz w:val="20"/>
              </w:rPr>
              <w:t>)</w:t>
            </w:r>
          </w:p>
        </w:tc>
        <w:tc>
          <w:tcPr>
            <w:tcW w:type="dxa" w:w="2219"/>
            <w:vAlign w:val="center"/>
          </w:tcPr>
          <w:p>
            <w:pPr>
              <w:spacing w:after="0" w:line="252" w:lineRule="auto"/>
            </w:pPr>
            <w:r>
              <w:rPr>
                <w:b w:val="0"/>
                <w:i w:val="0"/>
                <w:sz w:val="20"/>
              </w:rPr>
              <w:t>Akurasi 85,0% (validasi)</w:t>
            </w:r>
          </w:p>
        </w:tc>
        <w:tc>
          <w:tcPr>
            <w:tcW w:type="dxa" w:w="4140"/>
            <w:vAlign w:val="center"/>
          </w:tcPr>
          <w:p>
            <w:pPr>
              <w:spacing w:after="0" w:line="252" w:lineRule="auto"/>
            </w:pPr>
            <w:r>
              <w:rPr>
                <w:b w:val="0"/>
                <w:i w:val="0"/>
                <w:sz w:val="20"/>
              </w:rPr>
              <w:t>Selisih tidak signifikan; kode penyelesaian optimasi tidak ditemukan</w:t>
            </w:r>
          </w:p>
        </w:tc>
      </w:tr>
      <w:tr>
        <w:trPr>
          <w:cantSplit/>
        </w:trPr>
        <w:tc>
          <w:tcPr>
            <w:tcW w:type="dxa" w:w="3279"/>
            <w:vAlign w:val="center"/>
          </w:tcPr>
          <w:p>
            <w:pPr>
              <w:spacing w:after="0" w:line="252" w:lineRule="auto"/>
            </w:pPr>
            <w:r>
              <w:rPr>
                <w:b w:val="0"/>
                <w:i/>
                <w:sz w:val="20"/>
              </w:rPr>
              <w:t>Greedy linker</w:t>
            </w:r>
            <w:r>
              <w:rPr>
                <w:b w:val="0"/>
                <w:i w:val="0"/>
                <w:sz w:val="20"/>
              </w:rPr>
              <w:t xml:space="preserve"> (</w:t>
            </w:r>
            <w:r>
              <w:rPr>
                <w:rFonts w:ascii="Consolas" w:hAnsi="Consolas" w:cs="Consolas" w:eastAsia="Consolas"/>
                <w:b w:val="0"/>
                <w:i w:val="0"/>
                <w:sz w:val="17"/>
              </w:rPr>
              <w:t>V2-E-043</w:t>
            </w:r>
            <w:r>
              <w:rPr>
                <w:b w:val="0"/>
                <w:i w:val="0"/>
                <w:sz w:val="20"/>
              </w:rPr>
              <w:t>)</w:t>
            </w:r>
          </w:p>
        </w:tc>
        <w:tc>
          <w:tcPr>
            <w:tcW w:type="dxa" w:w="2219"/>
            <w:vAlign w:val="center"/>
          </w:tcPr>
          <w:p>
            <w:pPr>
              <w:spacing w:after="0" w:line="252" w:lineRule="auto"/>
            </w:pPr>
            <w:r>
              <w:rPr>
                <w:b w:val="0"/>
                <w:i w:val="0"/>
                <w:sz w:val="20"/>
              </w:rPr>
              <w:t>≤ 1: 83,64% (763), 54,07% (953)</w:t>
            </w:r>
          </w:p>
        </w:tc>
        <w:tc>
          <w:tcPr>
            <w:tcW w:type="dxa" w:w="4140"/>
            <w:vAlign w:val="center"/>
          </w:tcPr>
          <w:p>
            <w:pPr>
              <w:spacing w:after="0" w:line="252" w:lineRule="auto"/>
            </w:pPr>
            <w:r>
              <w:rPr>
                <w:b w:val="0"/>
                <w:i w:val="0"/>
                <w:sz w:val="20"/>
              </w:rPr>
              <w:t>Parameter dipilih pada data uji</w:t>
            </w:r>
          </w:p>
        </w:tc>
      </w:tr>
      <w:tr>
        <w:trPr>
          <w:cantSplit/>
        </w:trPr>
        <w:tc>
          <w:tcPr>
            <w:tcW w:type="dxa" w:w="3279"/>
            <w:vAlign w:val="center"/>
          </w:tcPr>
          <w:p>
            <w:pPr>
              <w:spacing w:after="0" w:line="252" w:lineRule="auto"/>
            </w:pPr>
            <w:r>
              <w:rPr>
                <w:b w:val="0"/>
                <w:i w:val="0"/>
                <w:sz w:val="20"/>
              </w:rPr>
              <w:t>Pipeline Panen (</w:t>
            </w:r>
            <w:r>
              <w:rPr>
                <w:rFonts w:ascii="Consolas" w:hAnsi="Consolas" w:cs="Consolas" w:eastAsia="Consolas"/>
                <w:b w:val="0"/>
                <w:i w:val="0"/>
                <w:sz w:val="17"/>
              </w:rPr>
              <w:t>AF-E-012</w:t>
            </w:r>
            <w:r>
              <w:rPr>
                <w:b w:val="0"/>
                <w:i w:val="0"/>
                <w:sz w:val="20"/>
              </w:rPr>
              <w:t>)</w:t>
            </w:r>
          </w:p>
        </w:tc>
        <w:tc>
          <w:tcPr>
            <w:tcW w:type="dxa" w:w="2219"/>
            <w:vAlign w:val="center"/>
          </w:tcPr>
          <w:p>
            <w:pPr>
              <w:spacing w:after="0" w:line="252" w:lineRule="auto"/>
            </w:pPr>
            <w:r>
              <w:rPr>
                <w:b w:val="0"/>
                <w:i w:val="0"/>
                <w:sz w:val="20"/>
              </w:rPr>
              <w:t>Makro-F1 0,6692</w:t>
            </w:r>
          </w:p>
        </w:tc>
        <w:tc>
          <w:tcPr>
            <w:tcW w:type="dxa" w:w="4140"/>
            <w:vAlign w:val="center"/>
          </w:tcPr>
          <w:p>
            <w:pPr>
              <w:spacing w:after="0" w:line="252" w:lineRule="auto"/>
            </w:pPr>
            <w:r>
              <w:rPr>
                <w:b w:val="0"/>
                <w:i w:val="0"/>
                <w:sz w:val="20"/>
              </w:rPr>
              <w:t>Hanya tandan yang ditemukan; seluruh sistem 0,5201</w:t>
            </w:r>
          </w:p>
        </w:tc>
      </w:tr>
    </w:tbl>
    <w:p>
      <w:pPr>
        <w:spacing w:after="80" w:before="0" w:line="40" w:lineRule="exact"/>
      </w:pPr>
      <w:r>
        <w:rPr>
          <w:sz w:val="4"/>
        </w:rPr>
      </w:r>
    </w:p>
    <w:p>
      <w:pPr>
        <w:pStyle w:val="Heading1"/>
      </w:pPr>
      <w:r>
        <w:t>5. Kesalahan dalam Deteksi Klasifikasi dan Pencacahan</w:t>
      </w:r>
    </w:p>
    <w:p>
      <w:pPr>
        <w:pStyle w:val="Heading2"/>
      </w:pPr>
      <w:r>
        <w:t>5.1 Tandan yang ditemukan terlewat dan salah diklasifikasikan</w:t>
      </w:r>
    </w:p>
    <w:p>
      <w:pPr>
        <w:keepNext/>
        <w:jc w:val="center"/>
      </w:pPr>
      <w:r>
        <w:drawing>
          <wp:inline xmlns:a="http://schemas.openxmlformats.org/drawingml/2006/main" xmlns:pic="http://schemas.openxmlformats.org/drawingml/2006/picture">
            <wp:extent cx="5940000" cy="2206286"/>
            <wp:docPr id="3" name="Picture 3"/>
            <wp:cNvGraphicFramePr>
              <a:graphicFrameLocks noChangeAspect="1"/>
            </wp:cNvGraphicFramePr>
            <a:graphic>
              <a:graphicData uri="http://schemas.openxmlformats.org/drawingml/2006/picture">
                <pic:pic>
                  <pic:nvPicPr>
                    <pic:cNvPr id="0" name="03_alur_kehilangan_tandan.png"/>
                    <pic:cNvPicPr/>
                  </pic:nvPicPr>
                  <pic:blipFill>
                    <a:blip r:embed="rId30"/>
                    <a:stretch>
                      <a:fillRect/>
                    </a:stretch>
                  </pic:blipFill>
                  <pic:spPr>
                    <a:xfrm>
                      <a:off x="0" y="0"/>
                      <a:ext cx="5940000" cy="2206286"/>
                    </a:xfrm>
                    <a:prstGeom prst="rect"/>
                  </pic:spPr>
                </pic:pic>
              </a:graphicData>
            </a:graphic>
          </wp:inline>
        </w:drawing>
      </w:r>
    </w:p>
    <w:p>
      <w:pPr>
        <w:jc w:val="center"/>
      </w:pPr>
      <w:r>
        <w:rPr>
          <w:b w:val="0"/>
          <w:i/>
          <w:sz w:val="19"/>
        </w:rPr>
        <w:t>Gambar 2. Jumlah tandan per tahap terhadap tandan acuan.</w:t>
      </w:r>
    </w:p>
    <w:p>
      <w:pPr>
        <w:tabs>
          <w:tab w:pos="454" w:val="left"/>
        </w:tabs>
        <w:spacing w:after="60"/>
        <w:ind w:left="454" w:hanging="340"/>
      </w:pPr>
      <w:r>
        <w:t>•</w:t>
        <w:tab/>
      </w:r>
      <w:r>
        <w:rPr>
          <w:b w:val="0"/>
          <w:i w:val="0"/>
        </w:rPr>
        <w:t xml:space="preserve">Pada </w:t>
      </w:r>
      <w:r>
        <w:rPr>
          <w:b/>
          <w:i w:val="0"/>
        </w:rPr>
        <w:t>dataset 953</w:t>
      </w:r>
      <w:r>
        <w:rPr>
          <w:b w:val="0"/>
          <w:i w:val="0"/>
        </w:rPr>
        <w:t>, sistem menemukan 1.118 dari 1.342 tandan acuan (83,3%). Dari seluruh tandan acuan, 832 tandan ditemukan sekaligus diklasifikasikan dengan benar (62,0%). Sistem menghasilkan 206 prediksi tambahan yang tidak cocok dengan tandan acuan. Jumlah tandan yang salah diklasifikasikan (286) lebih banyak daripada tandan yang terlewat (224).</w:t>
      </w:r>
    </w:p>
    <w:p>
      <w:pPr>
        <w:tabs>
          <w:tab w:pos="454" w:val="left"/>
        </w:tabs>
        <w:spacing w:after="60"/>
        <w:ind w:left="454" w:hanging="340"/>
      </w:pPr>
      <w:r>
        <w:t>•</w:t>
        <w:tab/>
      </w:r>
      <w:r>
        <w:rPr>
          <w:b w:val="0"/>
          <w:i w:val="0"/>
        </w:rPr>
        <w:t xml:space="preserve">Pada </w:t>
      </w:r>
      <w:r>
        <w:rPr>
          <w:b/>
          <w:i w:val="0"/>
        </w:rPr>
        <w:t>dataset 763</w:t>
      </w:r>
      <w:r>
        <w:rPr>
          <w:b w:val="0"/>
          <w:i w:val="0"/>
        </w:rPr>
        <w:t>, sistem menemukan 457 dari 559 tandan acuan (81,8%). Dari seluruh tandan acuan, 373 tandan ditemukan sekaligus diklasifikasikan dengan benar (66,7%). Sistem menghasilkan 55 prediksi tambahan yang tidak cocok dengan tandan acuan. Jumlah tandan yang terlewat (102) sedikit lebih banyak daripada tandan yang salah diklasifikasikan (84).</w:t>
      </w:r>
    </w:p>
    <w:p>
      <w:pPr>
        <w:pStyle w:val="Heading2"/>
      </w:pPr>
      <w:r>
        <w:t>5.2 Kesalahan penentuan kelas kematangan</w:t>
      </w:r>
    </w:p>
    <w:p>
      <w:pPr>
        <w:keepNext/>
        <w:jc w:val="center"/>
      </w:pPr>
      <w:r>
        <w:drawing>
          <wp:inline xmlns:a="http://schemas.openxmlformats.org/drawingml/2006/main" xmlns:pic="http://schemas.openxmlformats.org/drawingml/2006/picture">
            <wp:extent cx="5940000" cy="2621793"/>
            <wp:docPr id="4" name="Picture 4"/>
            <wp:cNvGraphicFramePr>
              <a:graphicFrameLocks noChangeAspect="1"/>
            </wp:cNvGraphicFramePr>
            <a:graphic>
              <a:graphicData uri="http://schemas.openxmlformats.org/drawingml/2006/picture">
                <pic:pic>
                  <pic:nvPicPr>
                    <pic:cNvPr id="0" name="04_matriks_konfusi.png"/>
                    <pic:cNvPicPr/>
                  </pic:nvPicPr>
                  <pic:blipFill>
                    <a:blip r:embed="rId31"/>
                    <a:stretch>
                      <a:fillRect/>
                    </a:stretch>
                  </pic:blipFill>
                  <pic:spPr>
                    <a:xfrm>
                      <a:off x="0" y="0"/>
                      <a:ext cx="5940000" cy="2621793"/>
                    </a:xfrm>
                    <a:prstGeom prst="rect"/>
                  </pic:spPr>
                </pic:pic>
              </a:graphicData>
            </a:graphic>
          </wp:inline>
        </w:drawing>
      </w:r>
    </w:p>
    <w:p>
      <w:pPr>
        <w:jc w:val="center"/>
      </w:pPr>
      <w:r>
        <w:rPr>
          <w:b w:val="0"/>
          <w:i/>
          <w:sz w:val="19"/>
        </w:rPr>
        <w:t>Gambar 3. Matriks kesalahan klasifikasi per tandan acuan.</w:t>
      </w:r>
    </w:p>
    <w:p>
      <w:pPr>
        <w:tabs>
          <w:tab w:pos="454" w:val="left"/>
        </w:tabs>
        <w:spacing w:after="60"/>
        <w:ind w:left="454" w:hanging="340"/>
      </w:pPr>
      <w:r>
        <w:t>1.</w:t>
        <w:tab/>
      </w:r>
      <w:r>
        <w:rPr>
          <w:b/>
          <w:i w:val="0"/>
        </w:rPr>
        <w:t>Pada dataset 953, ketepatan klasifikasi B2 dan B4 paling rendah.</w:t>
      </w:r>
      <w:r>
        <w:rPr>
          <w:b w:val="0"/>
          <w:i w:val="0"/>
        </w:rPr>
        <w:t xml:space="preserve"> Model memberikan kelas yang benar pada 37,40% tandan B2 dan 48,74% tandan B4. Model salah mengklasifikasikan 41,06% tandan B2 dan 28,52% tandan B4 sebagai B3.</w:t>
      </w:r>
    </w:p>
    <w:p>
      <w:pPr>
        <w:tabs>
          <w:tab w:pos="454" w:val="left"/>
        </w:tabs>
        <w:spacing w:after="60"/>
        <w:ind w:left="454" w:hanging="340"/>
      </w:pPr>
      <w:r>
        <w:t>2.</w:t>
        <w:tab/>
      </w:r>
      <w:r>
        <w:rPr>
          <w:b/>
          <w:i w:val="0"/>
        </w:rPr>
        <w:t>Pada dataset 763, ketepatan klasifikasi B4 paling rendah.</w:t>
      </w:r>
      <w:r>
        <w:rPr>
          <w:b w:val="0"/>
          <w:i w:val="0"/>
        </w:rPr>
        <w:t xml:space="preserve"> Model memberikan kelas yang benar pada 38,00% tandan B4, salah mengklasifikasikan 28,00% sebagai B3, dan melewatkan 32,00%. Untuk B1, model memberikan kelas yang benar pada 64,89% tandan dan salah mengklasifikasikan 28,72% sebagai B2.</w:t>
      </w:r>
    </w:p>
    <w:p>
      <w:pPr>
        <w:tabs>
          <w:tab w:pos="454" w:val="left"/>
        </w:tabs>
        <w:spacing w:after="60"/>
        <w:ind w:left="454" w:hanging="340"/>
      </w:pPr>
      <w:r>
        <w:t>3.</w:t>
        <w:tab/>
      </w:r>
      <w:r>
        <w:rPr>
          <w:b/>
          <w:i w:val="0"/>
        </w:rPr>
        <w:t>Kesalahan terutama terjadi pada tingkat kematangan yang berdekatan.</w:t>
      </w:r>
      <w:r>
        <w:rPr>
          <w:b w:val="0"/>
          <w:i w:val="0"/>
        </w:rPr>
        <w:t xml:space="preserve"> Kesalahan antara B1 dan B2, B2 dan B3, serta B3 dan B4 mencakup 99,3% kesalahan kelas pada dataset 953 dan 96,4% pada dataset 763.</w:t>
      </w:r>
    </w:p>
    <w:p>
      <w:pPr>
        <w:tabs>
          <w:tab w:pos="454" w:val="left"/>
        </w:tabs>
        <w:spacing w:after="60"/>
        <w:ind w:left="454" w:hanging="340"/>
      </w:pPr>
      <w:r>
        <w:t>4.</w:t>
        <w:tab/>
      </w:r>
      <w:r>
        <w:rPr>
          <w:b/>
          <w:i w:val="0"/>
        </w:rPr>
        <w:t>Pada dataset 953, kesalahan antara B3 dan B4 paling banyak.</w:t>
      </w:r>
      <w:r>
        <w:rPr>
          <w:b w:val="0"/>
          <w:i w:val="0"/>
        </w:rPr>
        <w:t xml:space="preserve"> Jika kedua arah kesalahan dijumlahkan, terdapat 123 kesalahan B2↔B3, 126 kesalahan B3↔B4, dan 35 kesalahan B1↔B2. Angka 195 dan 57 pada </w:t>
      </w:r>
      <w:r>
        <w:rPr>
          <w:rFonts w:ascii="Consolas" w:hAnsi="Consolas" w:cs="Consolas" w:eastAsia="Consolas"/>
          <w:b w:val="0"/>
          <w:i w:val="0"/>
          <w:sz w:val="19"/>
        </w:rPr>
        <w:t>AF-E-009</w:t>
      </w:r>
      <w:r>
        <w:rPr>
          <w:b w:val="0"/>
          <w:i w:val="0"/>
        </w:rPr>
        <w:t xml:space="preserve"> berasal dari eksperimen lain dan tidak digunakan untuk menjelaskan matriks konfigurasi ini.</w:t>
      </w:r>
    </w:p>
    <w:p>
      <w:pPr>
        <w:tabs>
          <w:tab w:pos="454" w:val="left"/>
        </w:tabs>
        <w:spacing w:after="60"/>
        <w:ind w:left="454" w:hanging="340"/>
      </w:pPr>
      <w:r>
        <w:t>5.</w:t>
        <w:tab/>
      </w:r>
      <w:r>
        <w:rPr>
          <w:b/>
          <w:i w:val="0"/>
        </w:rPr>
        <w:t>Konsistensi penilaian antarpetugas anotasi belum diukur.</w:t>
      </w:r>
      <w:r>
        <w:rPr>
          <w:b w:val="0"/>
          <w:i w:val="0"/>
        </w:rPr>
        <w:t xml:space="preserve"> Petugas mencatat satu kelas untuk setiap tandan, kemudian menyalin kelas tersebut ke seluruh foto yang menampilkan tandan yang sama (</w:t>
      </w:r>
      <w:r>
        <w:rPr>
          <w:rFonts w:ascii="Consolas" w:hAnsi="Consolas" w:cs="Consolas" w:eastAsia="Consolas"/>
          <w:b w:val="0"/>
          <w:i w:val="0"/>
          <w:sz w:val="19"/>
        </w:rPr>
        <w:t>AF-E-002</w:t>
      </w:r>
      <w:r>
        <w:rPr>
          <w:b w:val="0"/>
          <w:i w:val="0"/>
        </w:rPr>
        <w:t>).</w:t>
      </w:r>
    </w:p>
    <w:p>
      <w:pPr>
        <w:pStyle w:val="Heading2"/>
      </w:pPr>
      <w:r>
        <w:t>5.3 Jumlah total yang tepat belum menjamin ketepatan setiap kelas</w:t>
      </w:r>
    </w:p>
    <w:p>
      <w:pPr>
        <w:keepNext/>
        <w:jc w:val="center"/>
      </w:pPr>
      <w:r>
        <w:drawing>
          <wp:inline xmlns:a="http://schemas.openxmlformats.org/drawingml/2006/main" xmlns:pic="http://schemas.openxmlformats.org/drawingml/2006/picture">
            <wp:extent cx="5940000" cy="2916000"/>
            <wp:docPr id="5" name="Picture 5"/>
            <wp:cNvGraphicFramePr>
              <a:graphicFrameLocks noChangeAspect="1"/>
            </wp:cNvGraphicFramePr>
            <a:graphic>
              <a:graphicData uri="http://schemas.openxmlformats.org/drawingml/2006/picture">
                <pic:pic>
                  <pic:nvPicPr>
                    <pic:cNvPr id="0" name="02_bias_kelas_rgb.png"/>
                    <pic:cNvPicPr/>
                  </pic:nvPicPr>
                  <pic:blipFill>
                    <a:blip r:embed="rId32"/>
                    <a:stretch>
                      <a:fillRect/>
                    </a:stretch>
                  </pic:blipFill>
                  <pic:spPr>
                    <a:xfrm>
                      <a:off x="0" y="0"/>
                      <a:ext cx="5940000" cy="2916000"/>
                    </a:xfrm>
                    <a:prstGeom prst="rect"/>
                  </pic:spPr>
                </pic:pic>
              </a:graphicData>
            </a:graphic>
          </wp:inline>
        </w:drawing>
      </w:r>
    </w:p>
    <w:p>
      <w:pPr>
        <w:jc w:val="center"/>
      </w:pPr>
      <w:r>
        <w:rPr>
          <w:b w:val="0"/>
          <w:i/>
          <w:sz w:val="19"/>
        </w:rPr>
        <w:t>Gambar 4. Bias jumlah per kelas, RGB 953.</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871"/>
        <w:gridCol w:w="2949"/>
        <w:gridCol w:w="1435"/>
        <w:gridCol w:w="2949"/>
        <w:gridCol w:w="1435"/>
      </w:tblGrid>
      <w:tr>
        <w:trPr>
          <w:cantSplit/>
          <w:tblHeader w:val="true"/>
        </w:trPr>
        <w:tc>
          <w:tcPr>
            <w:tcW w:type="dxa" w:w="871"/>
            <w:vAlign w:val="center"/>
            <w:shd w:val="clear" w:color="auto" w:fill="E7ECEF"/>
          </w:tcPr>
          <w:p>
            <w:pPr>
              <w:keepNext/>
              <w:spacing w:after="0" w:line="252" w:lineRule="auto"/>
            </w:pPr>
            <w:r>
              <w:rPr>
                <w:b/>
                <w:i w:val="0"/>
                <w:sz w:val="19"/>
              </w:rPr>
              <w:t>Kelas</w:t>
            </w:r>
          </w:p>
        </w:tc>
        <w:tc>
          <w:tcPr>
            <w:tcW w:type="dxa" w:w="2949"/>
            <w:vAlign w:val="center"/>
            <w:shd w:val="clear" w:color="auto" w:fill="E7ECEF"/>
          </w:tcPr>
          <w:p>
            <w:pPr>
              <w:keepNext/>
              <w:spacing w:after="0" w:line="252" w:lineRule="auto"/>
              <w:jc w:val="right"/>
            </w:pPr>
            <w:r>
              <w:rPr>
                <w:b/>
                <w:i w:val="0"/>
                <w:sz w:val="19"/>
              </w:rPr>
              <w:t>953: prediksi / acuan</w:t>
            </w:r>
          </w:p>
        </w:tc>
        <w:tc>
          <w:tcPr>
            <w:tcW w:type="dxa" w:w="1435"/>
            <w:vAlign w:val="center"/>
            <w:shd w:val="clear" w:color="auto" w:fill="E7ECEF"/>
          </w:tcPr>
          <w:p>
            <w:pPr>
              <w:keepNext/>
              <w:spacing w:after="0" w:line="252" w:lineRule="auto"/>
              <w:jc w:val="right"/>
            </w:pPr>
            <w:r>
              <w:rPr>
                <w:b/>
                <w:i w:val="0"/>
                <w:sz w:val="19"/>
              </w:rPr>
              <w:t>953: bias</w:t>
            </w:r>
          </w:p>
        </w:tc>
        <w:tc>
          <w:tcPr>
            <w:tcW w:type="dxa" w:w="2949"/>
            <w:vAlign w:val="center"/>
            <w:shd w:val="clear" w:color="auto" w:fill="E7ECEF"/>
          </w:tcPr>
          <w:p>
            <w:pPr>
              <w:keepNext/>
              <w:spacing w:after="0" w:line="252" w:lineRule="auto"/>
              <w:jc w:val="right"/>
            </w:pPr>
            <w:r>
              <w:rPr>
                <w:b/>
                <w:i w:val="0"/>
                <w:sz w:val="19"/>
              </w:rPr>
              <w:t>763: prediksi / acuan</w:t>
            </w:r>
          </w:p>
        </w:tc>
        <w:tc>
          <w:tcPr>
            <w:tcW w:type="dxa" w:w="1435"/>
            <w:vAlign w:val="center"/>
            <w:shd w:val="clear" w:color="auto" w:fill="E7ECEF"/>
          </w:tcPr>
          <w:p>
            <w:pPr>
              <w:keepNext/>
              <w:spacing w:after="0" w:line="252" w:lineRule="auto"/>
              <w:jc w:val="right"/>
            </w:pPr>
            <w:r>
              <w:rPr>
                <w:b/>
                <w:i w:val="0"/>
                <w:sz w:val="19"/>
              </w:rPr>
              <w:t>763: bias</w:t>
            </w:r>
          </w:p>
        </w:tc>
      </w:tr>
      <w:tr>
        <w:trPr>
          <w:cantSplit/>
        </w:trPr>
        <w:tc>
          <w:tcPr>
            <w:tcW w:type="dxa" w:w="871"/>
            <w:vAlign w:val="center"/>
          </w:tcPr>
          <w:p>
            <w:pPr>
              <w:spacing w:after="0" w:line="252" w:lineRule="auto"/>
            </w:pPr>
            <w:r>
              <w:rPr>
                <w:b w:val="0"/>
                <w:i w:val="0"/>
                <w:sz w:val="19"/>
              </w:rPr>
              <w:t>B1</w:t>
            </w:r>
          </w:p>
        </w:tc>
        <w:tc>
          <w:tcPr>
            <w:tcW w:type="dxa" w:w="2949"/>
            <w:vAlign w:val="center"/>
          </w:tcPr>
          <w:p>
            <w:pPr>
              <w:spacing w:after="0" w:line="252" w:lineRule="auto"/>
              <w:jc w:val="right"/>
            </w:pPr>
            <w:r>
              <w:rPr>
                <w:b w:val="0"/>
                <w:i w:val="0"/>
                <w:sz w:val="19"/>
              </w:rPr>
              <w:t>104 / 113</w:t>
            </w:r>
          </w:p>
        </w:tc>
        <w:tc>
          <w:tcPr>
            <w:tcW w:type="dxa" w:w="1435"/>
            <w:vAlign w:val="center"/>
          </w:tcPr>
          <w:p>
            <w:pPr>
              <w:spacing w:after="0" w:line="252" w:lineRule="auto"/>
              <w:jc w:val="right"/>
            </w:pPr>
            <w:r>
              <w:rPr>
                <w:b w:val="0"/>
                <w:i w:val="0"/>
                <w:sz w:val="19"/>
              </w:rPr>
              <w:t>−7,96%</w:t>
            </w:r>
          </w:p>
        </w:tc>
        <w:tc>
          <w:tcPr>
            <w:tcW w:type="dxa" w:w="2949"/>
            <w:vAlign w:val="center"/>
          </w:tcPr>
          <w:p>
            <w:pPr>
              <w:spacing w:after="0" w:line="252" w:lineRule="auto"/>
              <w:jc w:val="right"/>
            </w:pPr>
            <w:r>
              <w:rPr>
                <w:b w:val="0"/>
                <w:i w:val="0"/>
                <w:sz w:val="19"/>
              </w:rPr>
              <w:t>67 / 94</w:t>
            </w:r>
          </w:p>
        </w:tc>
        <w:tc>
          <w:tcPr>
            <w:tcW w:type="dxa" w:w="1435"/>
            <w:vAlign w:val="center"/>
          </w:tcPr>
          <w:p>
            <w:pPr>
              <w:spacing w:after="0" w:line="252" w:lineRule="auto"/>
              <w:jc w:val="right"/>
            </w:pPr>
            <w:r>
              <w:rPr>
                <w:b w:val="0"/>
                <w:i w:val="0"/>
                <w:sz w:val="19"/>
              </w:rPr>
              <w:t>−28,72%</w:t>
            </w:r>
          </w:p>
        </w:tc>
      </w:tr>
      <w:tr>
        <w:trPr>
          <w:cantSplit/>
        </w:trPr>
        <w:tc>
          <w:tcPr>
            <w:tcW w:type="dxa" w:w="871"/>
            <w:vAlign w:val="center"/>
          </w:tcPr>
          <w:p>
            <w:pPr>
              <w:spacing w:after="0" w:line="252" w:lineRule="auto"/>
            </w:pPr>
            <w:r>
              <w:rPr>
                <w:b w:val="0"/>
                <w:i w:val="0"/>
                <w:sz w:val="19"/>
              </w:rPr>
              <w:t>B2</w:t>
            </w:r>
          </w:p>
        </w:tc>
        <w:tc>
          <w:tcPr>
            <w:tcW w:type="dxa" w:w="2949"/>
            <w:vAlign w:val="center"/>
          </w:tcPr>
          <w:p>
            <w:pPr>
              <w:spacing w:after="0" w:line="252" w:lineRule="auto"/>
              <w:jc w:val="right"/>
            </w:pPr>
            <w:r>
              <w:rPr>
                <w:b w:val="0"/>
                <w:i w:val="0"/>
                <w:sz w:val="19"/>
              </w:rPr>
              <w:t>145 / 246</w:t>
            </w:r>
          </w:p>
        </w:tc>
        <w:tc>
          <w:tcPr>
            <w:tcW w:type="dxa" w:w="1435"/>
            <w:vAlign w:val="center"/>
          </w:tcPr>
          <w:p>
            <w:pPr>
              <w:spacing w:after="0" w:line="252" w:lineRule="auto"/>
              <w:jc w:val="right"/>
            </w:pPr>
            <w:r>
              <w:rPr>
                <w:b w:val="0"/>
                <w:i w:val="0"/>
                <w:sz w:val="19"/>
              </w:rPr>
              <w:t>−41,06%</w:t>
            </w:r>
          </w:p>
        </w:tc>
        <w:tc>
          <w:tcPr>
            <w:tcW w:type="dxa" w:w="2949"/>
            <w:vAlign w:val="center"/>
          </w:tcPr>
          <w:p>
            <w:pPr>
              <w:spacing w:after="0" w:line="252" w:lineRule="auto"/>
              <w:jc w:val="right"/>
            </w:pPr>
            <w:r>
              <w:rPr>
                <w:b w:val="0"/>
                <w:i w:val="0"/>
                <w:sz w:val="19"/>
              </w:rPr>
              <w:t>227 / 199</w:t>
            </w:r>
          </w:p>
        </w:tc>
        <w:tc>
          <w:tcPr>
            <w:tcW w:type="dxa" w:w="1435"/>
            <w:vAlign w:val="center"/>
          </w:tcPr>
          <w:p>
            <w:pPr>
              <w:spacing w:after="0" w:line="252" w:lineRule="auto"/>
              <w:jc w:val="right"/>
            </w:pPr>
            <w:r>
              <w:rPr>
                <w:b w:val="0"/>
                <w:i w:val="0"/>
                <w:sz w:val="19"/>
              </w:rPr>
              <w:t>+14,07%</w:t>
            </w:r>
          </w:p>
        </w:tc>
      </w:tr>
      <w:tr>
        <w:trPr>
          <w:cantSplit/>
        </w:trPr>
        <w:tc>
          <w:tcPr>
            <w:tcW w:type="dxa" w:w="871"/>
            <w:vAlign w:val="center"/>
          </w:tcPr>
          <w:p>
            <w:pPr>
              <w:spacing w:after="0" w:line="252" w:lineRule="auto"/>
            </w:pPr>
            <w:r>
              <w:rPr>
                <w:b w:val="0"/>
                <w:i w:val="0"/>
                <w:sz w:val="19"/>
              </w:rPr>
              <w:t>B3</w:t>
            </w:r>
          </w:p>
        </w:tc>
        <w:tc>
          <w:tcPr>
            <w:tcW w:type="dxa" w:w="2949"/>
            <w:vAlign w:val="center"/>
          </w:tcPr>
          <w:p>
            <w:pPr>
              <w:spacing w:after="0" w:line="252" w:lineRule="auto"/>
              <w:jc w:val="right"/>
            </w:pPr>
            <w:r>
              <w:rPr>
                <w:b w:val="0"/>
                <w:i w:val="0"/>
                <w:sz w:val="19"/>
              </w:rPr>
              <w:t>824 / 706</w:t>
            </w:r>
          </w:p>
        </w:tc>
        <w:tc>
          <w:tcPr>
            <w:tcW w:type="dxa" w:w="1435"/>
            <w:vAlign w:val="center"/>
          </w:tcPr>
          <w:p>
            <w:pPr>
              <w:spacing w:after="0" w:line="252" w:lineRule="auto"/>
              <w:jc w:val="right"/>
            </w:pPr>
            <w:r>
              <w:rPr>
                <w:b w:val="0"/>
                <w:i w:val="0"/>
                <w:sz w:val="19"/>
              </w:rPr>
              <w:t>+16,71%</w:t>
            </w:r>
          </w:p>
        </w:tc>
        <w:tc>
          <w:tcPr>
            <w:tcW w:type="dxa" w:w="2949"/>
            <w:vAlign w:val="center"/>
          </w:tcPr>
          <w:p>
            <w:pPr>
              <w:spacing w:after="0" w:line="252" w:lineRule="auto"/>
              <w:jc w:val="right"/>
            </w:pPr>
            <w:r>
              <w:rPr>
                <w:b w:val="0"/>
                <w:i w:val="0"/>
                <w:sz w:val="19"/>
              </w:rPr>
              <w:t>177 / 215</w:t>
            </w:r>
          </w:p>
        </w:tc>
        <w:tc>
          <w:tcPr>
            <w:tcW w:type="dxa" w:w="1435"/>
            <w:vAlign w:val="center"/>
          </w:tcPr>
          <w:p>
            <w:pPr>
              <w:spacing w:after="0" w:line="252" w:lineRule="auto"/>
              <w:jc w:val="right"/>
            </w:pPr>
            <w:r>
              <w:rPr>
                <w:b w:val="0"/>
                <w:i w:val="0"/>
                <w:sz w:val="19"/>
              </w:rPr>
              <w:t>−17,67%</w:t>
            </w:r>
          </w:p>
        </w:tc>
      </w:tr>
      <w:tr>
        <w:trPr>
          <w:cantSplit/>
        </w:trPr>
        <w:tc>
          <w:tcPr>
            <w:tcW w:type="dxa" w:w="871"/>
            <w:vAlign w:val="center"/>
          </w:tcPr>
          <w:p>
            <w:pPr>
              <w:spacing w:after="0" w:line="252" w:lineRule="auto"/>
            </w:pPr>
            <w:r>
              <w:rPr>
                <w:b w:val="0"/>
                <w:i w:val="0"/>
                <w:sz w:val="19"/>
              </w:rPr>
              <w:t>B4</w:t>
            </w:r>
          </w:p>
        </w:tc>
        <w:tc>
          <w:tcPr>
            <w:tcW w:type="dxa" w:w="2949"/>
            <w:vAlign w:val="center"/>
          </w:tcPr>
          <w:p>
            <w:pPr>
              <w:spacing w:after="0" w:line="252" w:lineRule="auto"/>
              <w:jc w:val="right"/>
            </w:pPr>
            <w:r>
              <w:rPr>
                <w:b w:val="0"/>
                <w:i w:val="0"/>
                <w:sz w:val="19"/>
              </w:rPr>
              <w:t>251 / 277</w:t>
            </w:r>
          </w:p>
        </w:tc>
        <w:tc>
          <w:tcPr>
            <w:tcW w:type="dxa" w:w="1435"/>
            <w:vAlign w:val="center"/>
          </w:tcPr>
          <w:p>
            <w:pPr>
              <w:spacing w:after="0" w:line="252" w:lineRule="auto"/>
              <w:jc w:val="right"/>
            </w:pPr>
            <w:r>
              <w:rPr>
                <w:b w:val="0"/>
                <w:i w:val="0"/>
                <w:sz w:val="19"/>
              </w:rPr>
              <w:t>−9,39%</w:t>
            </w:r>
          </w:p>
        </w:tc>
        <w:tc>
          <w:tcPr>
            <w:tcW w:type="dxa" w:w="2949"/>
            <w:vAlign w:val="center"/>
          </w:tcPr>
          <w:p>
            <w:pPr>
              <w:spacing w:after="0" w:line="252" w:lineRule="auto"/>
              <w:jc w:val="right"/>
            </w:pPr>
            <w:r>
              <w:rPr>
                <w:b w:val="0"/>
                <w:i w:val="0"/>
                <w:sz w:val="19"/>
              </w:rPr>
              <w:t>41 / 50</w:t>
            </w:r>
          </w:p>
        </w:tc>
        <w:tc>
          <w:tcPr>
            <w:tcW w:type="dxa" w:w="1435"/>
            <w:vAlign w:val="center"/>
          </w:tcPr>
          <w:p>
            <w:pPr>
              <w:spacing w:after="0" w:line="252" w:lineRule="auto"/>
              <w:jc w:val="right"/>
            </w:pPr>
            <w:r>
              <w:rPr>
                <w:b w:val="0"/>
                <w:i w:val="0"/>
                <w:sz w:val="19"/>
              </w:rPr>
              <w:t>−18,00%</w:t>
            </w:r>
          </w:p>
        </w:tc>
      </w:tr>
      <w:tr>
        <w:trPr>
          <w:cantSplit/>
        </w:trPr>
        <w:tc>
          <w:tcPr>
            <w:tcW w:type="dxa" w:w="871"/>
            <w:vAlign w:val="center"/>
          </w:tcPr>
          <w:p>
            <w:pPr>
              <w:spacing w:after="0" w:line="252" w:lineRule="auto"/>
            </w:pPr>
            <w:r>
              <w:rPr>
                <w:b/>
                <w:i w:val="0"/>
                <w:sz w:val="19"/>
              </w:rPr>
              <w:t>Total</w:t>
            </w:r>
          </w:p>
        </w:tc>
        <w:tc>
          <w:tcPr>
            <w:tcW w:type="dxa" w:w="2949"/>
            <w:vAlign w:val="center"/>
          </w:tcPr>
          <w:p>
            <w:pPr>
              <w:spacing w:after="0" w:line="252" w:lineRule="auto"/>
              <w:jc w:val="right"/>
            </w:pPr>
            <w:r>
              <w:rPr>
                <w:b/>
                <w:i w:val="0"/>
                <w:sz w:val="19"/>
              </w:rPr>
              <w:t>1.324 / 1.342</w:t>
            </w:r>
          </w:p>
        </w:tc>
        <w:tc>
          <w:tcPr>
            <w:tcW w:type="dxa" w:w="1435"/>
            <w:vAlign w:val="center"/>
          </w:tcPr>
          <w:p>
            <w:pPr>
              <w:spacing w:after="0" w:line="252" w:lineRule="auto"/>
              <w:jc w:val="right"/>
            </w:pPr>
            <w:r>
              <w:rPr>
                <w:b/>
                <w:i w:val="0"/>
                <w:sz w:val="19"/>
              </w:rPr>
              <w:t>−1,34%</w:t>
            </w:r>
          </w:p>
        </w:tc>
        <w:tc>
          <w:tcPr>
            <w:tcW w:type="dxa" w:w="2949"/>
            <w:vAlign w:val="center"/>
          </w:tcPr>
          <w:p>
            <w:pPr>
              <w:spacing w:after="0" w:line="252" w:lineRule="auto"/>
              <w:jc w:val="right"/>
            </w:pPr>
            <w:r>
              <w:rPr>
                <w:b/>
                <w:i w:val="0"/>
                <w:sz w:val="19"/>
              </w:rPr>
              <w:t>512 / 558</w:t>
            </w:r>
          </w:p>
        </w:tc>
        <w:tc>
          <w:tcPr>
            <w:tcW w:type="dxa" w:w="1435"/>
            <w:vAlign w:val="center"/>
          </w:tcPr>
          <w:p>
            <w:pPr>
              <w:spacing w:after="0" w:line="252" w:lineRule="auto"/>
              <w:jc w:val="right"/>
            </w:pPr>
            <w:r>
              <w:rPr>
                <w:b/>
                <w:i w:val="0"/>
                <w:sz w:val="19"/>
              </w:rPr>
              <w:t>−8,24%</w:t>
            </w:r>
          </w:p>
        </w:tc>
      </w:tr>
    </w:tbl>
    <w:p>
      <w:pPr>
        <w:spacing w:after="80" w:before="0" w:line="40" w:lineRule="exact"/>
      </w:pPr>
      <w:r>
        <w:rPr>
          <w:sz w:val="4"/>
        </w:rPr>
      </w:r>
    </w:p>
    <w:p>
      <w:r>
        <w:rPr>
          <w:b w:val="0"/>
          <w:i w:val="0"/>
        </w:rPr>
        <w:t>Pada dataset 763, jumlah tandan acuan dalam matriks kesalahan klasifikasi adalah 558. Jumlah ini lebih kecil satu tandan daripada 559 yang digunakan dalam evaluasi deteksi tandan. Penyebab perbedaan tersebut belum diketahui.</w:t>
      </w:r>
    </w:p>
    <w:p>
      <w:r>
        <w:rPr>
          <w:b w:val="0"/>
          <w:i w:val="0"/>
        </w:rPr>
        <w:t>Jumlah total yang tepat belum menjamin bahwa sistem menghitung tandan yang benar. Pada 24 dari 37 pohon dengan jumlah tepat dalam dataset 953 dan 17 dari 49 pohon dalam dataset 763, tandan yang terlewat tergantikan oleh prediksi berlebih sehingga jumlah total tampak tepat. Galat ≥ 2 terjadi pada 49 dari 135 pohon (953) dan 16 dari 110 pohon (763). Pada dataset 763, sistem menghitung terlalu sedikit tandan pada 46 pohon dan terlalu banyak tandan pada 15 pohon (</w:t>
      </w:r>
      <w:hyperlink r:id="rId33">
        <w:r>
          <w:rPr>
            <w:b w:val="0"/>
            <w:i w:val="0"/>
            <w:color w:val="176B72"/>
            <w:sz w:val="22"/>
          </w:rPr>
          <w:t>count_error_cancellation.json</w:t>
        </w:r>
      </w:hyperlink>
      <w:r>
        <w:rPr>
          <w:b w:val="0"/>
          <w:i w:val="0"/>
        </w:rPr>
        <w:t>).</w:t>
      </w:r>
    </w:p>
    <w:p>
      <w:pPr>
        <w:pStyle w:val="Heading1"/>
      </w:pPr>
      <w:r>
        <w:t>6. Kontribusi Sensor Kedalaman</w:t>
      </w:r>
    </w:p>
    <w:p>
      <w:pPr>
        <w:keepNext/>
        <w:jc w:val="center"/>
      </w:pPr>
      <w:r>
        <w:drawing>
          <wp:inline xmlns:a="http://schemas.openxmlformats.org/drawingml/2006/main" xmlns:pic="http://schemas.openxmlformats.org/drawingml/2006/picture">
            <wp:extent cx="5940000" cy="3289846"/>
            <wp:docPr id="6" name="Picture 6"/>
            <wp:cNvGraphicFramePr>
              <a:graphicFrameLocks noChangeAspect="1"/>
            </wp:cNvGraphicFramePr>
            <a:graphic>
              <a:graphicData uri="http://schemas.openxmlformats.org/drawingml/2006/picture">
                <pic:pic>
                  <pic:nvPicPr>
                    <pic:cNvPr id="0" name="05_bukti_depth.png"/>
                    <pic:cNvPicPr/>
                  </pic:nvPicPr>
                  <pic:blipFill>
                    <a:blip r:embed="rId34"/>
                    <a:stretch>
                      <a:fillRect/>
                    </a:stretch>
                  </pic:blipFill>
                  <pic:spPr>
                    <a:xfrm>
                      <a:off x="0" y="0"/>
                      <a:ext cx="5940000" cy="3289846"/>
                    </a:xfrm>
                    <a:prstGeom prst="rect"/>
                  </pic:spPr>
                </pic:pic>
              </a:graphicData>
            </a:graphic>
          </wp:inline>
        </w:drawing>
      </w:r>
    </w:p>
    <w:p>
      <w:pPr>
        <w:jc w:val="center"/>
      </w:pPr>
      <w:r>
        <w:rPr>
          <w:b w:val="0"/>
          <w:i/>
          <w:sz w:val="19"/>
        </w:rPr>
        <w:t>Gambar 5. Selisih berpasangan terhadap kontrol. Titik terisi menandakan selang kepercayaan 95% tidak mencakup nol.</w:t>
      </w:r>
    </w:p>
    <w:p>
      <w:pPr>
        <w:pStyle w:val="Heading2"/>
      </w:pPr>
      <w:r>
        <w:t>6.1 Rancangan dan hasil pengujian</w:t>
      </w:r>
    </w:p>
    <w:p>
      <w:r>
        <w:rPr>
          <w:b w:val="0"/>
          <w:i w:val="0"/>
        </w:rPr>
        <w:t>RGB+D berarti citra warna RGB ditambah data kedalaman; RGB+D4 menggunakan empat kanal masukan. Kedalaman dapat berupa nilai jarak atau peta tepi perubahan kedalaman (</w:t>
      </w:r>
      <w:r>
        <w:rPr>
          <w:b w:val="0"/>
          <w:i/>
        </w:rPr>
        <w:t>edge</w:t>
      </w:r>
      <w:r>
        <w:rPr>
          <w:b w:val="0"/>
          <w:i w:val="0"/>
        </w:rPr>
        <w:t>). Pada penggabungan prediksi, keluaran model RGB dan RGB+D disatukan menggunakan WBF atau NMS, yaitu metode untuk menggabungkan atau menghapus deteksi yang bertumpang tindih. Simbol Δ pada tabel menunjukkan selisih skor terhadap model pembanding.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2727"/>
        <w:gridCol w:w="2274"/>
        <w:gridCol w:w="2992"/>
        <w:gridCol w:w="1644"/>
      </w:tblGrid>
      <w:tr>
        <w:trPr>
          <w:cantSplit/>
          <w:tblHeader w:val="true"/>
        </w:trPr>
        <w:tc>
          <w:tcPr>
            <w:tcW w:type="dxa" w:w="2727"/>
            <w:vAlign w:val="center"/>
            <w:shd w:val="clear" w:color="auto" w:fill="E7ECEF"/>
          </w:tcPr>
          <w:p>
            <w:pPr>
              <w:keepNext/>
              <w:spacing w:after="0" w:line="252" w:lineRule="auto"/>
            </w:pPr>
            <w:r>
              <w:rPr>
                <w:b/>
                <w:i w:val="0"/>
                <w:sz w:val="20"/>
              </w:rPr>
              <w:t>Uji</w:t>
            </w:r>
          </w:p>
        </w:tc>
        <w:tc>
          <w:tcPr>
            <w:tcW w:type="dxa" w:w="2274"/>
            <w:vAlign w:val="center"/>
            <w:shd w:val="clear" w:color="auto" w:fill="E7ECEF"/>
          </w:tcPr>
          <w:p>
            <w:pPr>
              <w:keepNext/>
              <w:spacing w:after="0" w:line="252" w:lineRule="auto"/>
            </w:pPr>
            <w:r>
              <w:rPr>
                <w:b/>
                <w:i w:val="0"/>
                <w:sz w:val="20"/>
              </w:rPr>
              <w:t>Rancangan</w:t>
            </w:r>
          </w:p>
        </w:tc>
        <w:tc>
          <w:tcPr>
            <w:tcW w:type="dxa" w:w="2992"/>
            <w:vAlign w:val="center"/>
            <w:shd w:val="clear" w:color="auto" w:fill="E7ECEF"/>
          </w:tcPr>
          <w:p>
            <w:pPr>
              <w:keepNext/>
              <w:spacing w:after="0" w:line="252" w:lineRule="auto"/>
            </w:pPr>
            <w:r>
              <w:rPr>
                <w:b/>
                <w:i w:val="0"/>
                <w:sz w:val="20"/>
              </w:rPr>
              <w:t>Hasil</w:t>
            </w:r>
          </w:p>
        </w:tc>
        <w:tc>
          <w:tcPr>
            <w:tcW w:type="dxa" w:w="1644"/>
            <w:vAlign w:val="center"/>
            <w:shd w:val="clear" w:color="auto" w:fill="E7ECEF"/>
          </w:tcPr>
          <w:p>
            <w:pPr>
              <w:keepNext/>
              <w:spacing w:after="0" w:line="252" w:lineRule="auto"/>
            </w:pPr>
            <w:r>
              <w:rPr>
                <w:b/>
                <w:i w:val="0"/>
                <w:sz w:val="20"/>
              </w:rPr>
              <w:t>Kesimpulan</w:t>
            </w:r>
          </w:p>
        </w:tc>
      </w:tr>
      <w:tr>
        <w:trPr>
          <w:cantSplit/>
        </w:trPr>
        <w:tc>
          <w:tcPr>
            <w:tcW w:type="dxa" w:w="2727"/>
            <w:vAlign w:val="center"/>
          </w:tcPr>
          <w:p>
            <w:pPr>
              <w:spacing w:after="0" w:line="252" w:lineRule="auto"/>
            </w:pPr>
            <w:r>
              <w:rPr>
                <w:b w:val="0"/>
                <w:i w:val="0"/>
                <w:sz w:val="20"/>
              </w:rPr>
              <w:t>Lokalisasi, 352 (</w:t>
            </w:r>
            <w:r>
              <w:rPr>
                <w:rFonts w:ascii="Consolas" w:hAnsi="Consolas" w:cs="Consolas" w:eastAsia="Consolas"/>
                <w:b w:val="0"/>
                <w:i w:val="0"/>
                <w:sz w:val="17"/>
              </w:rPr>
              <w:t>V2-E-024</w:t>
            </w:r>
            <w:r>
              <w:rPr>
                <w:b w:val="0"/>
                <w:i w:val="0"/>
                <w:sz w:val="20"/>
              </w:rPr>
              <w:t>)</w:t>
            </w:r>
          </w:p>
        </w:tc>
        <w:tc>
          <w:tcPr>
            <w:tcW w:type="dxa" w:w="2274"/>
            <w:vAlign w:val="center"/>
          </w:tcPr>
          <w:p>
            <w:pPr>
              <w:spacing w:after="0" w:line="252" w:lineRule="auto"/>
            </w:pPr>
            <w:r>
              <w:rPr>
                <w:b w:val="0"/>
                <w:i w:val="0"/>
                <w:sz w:val="20"/>
              </w:rPr>
              <w:t xml:space="preserve">Detektor satu kelas, RGB+D </w:t>
            </w:r>
            <w:r>
              <w:rPr>
                <w:rFonts w:ascii="Consolas" w:hAnsi="Consolas" w:cs="Consolas" w:eastAsia="Consolas"/>
                <w:b w:val="0"/>
                <w:i w:val="0"/>
                <w:sz w:val="17"/>
              </w:rPr>
              <w:t>edge</w:t>
            </w:r>
            <w:r>
              <w:rPr>
                <w:b w:val="0"/>
                <w:i w:val="0"/>
                <w:sz w:val="20"/>
              </w:rPr>
              <w:t xml:space="preserve"> terhadap RGB</w:t>
            </w:r>
          </w:p>
        </w:tc>
        <w:tc>
          <w:tcPr>
            <w:tcW w:type="dxa" w:w="2992"/>
            <w:vAlign w:val="center"/>
          </w:tcPr>
          <w:p>
            <w:pPr>
              <w:spacing w:after="0" w:line="252" w:lineRule="auto"/>
            </w:pPr>
            <w:r>
              <w:rPr>
                <w:b w:val="0"/>
                <w:i w:val="0"/>
                <w:sz w:val="20"/>
              </w:rPr>
              <w:t>AP50 0,7636 terhadap 0,7358; Δ = +0,0278 [−0,0121; +0,0648]</w:t>
            </w:r>
          </w:p>
        </w:tc>
        <w:tc>
          <w:tcPr>
            <w:tcW w:type="dxa" w:w="1644"/>
            <w:vAlign w:val="center"/>
          </w:tcPr>
          <w:p>
            <w:pPr>
              <w:spacing w:after="0" w:line="252" w:lineRule="auto"/>
            </w:pPr>
            <w:r>
              <w:rPr>
                <w:b w:val="0"/>
                <w:i w:val="0"/>
                <w:sz w:val="20"/>
              </w:rPr>
              <w:t>Belum signifikan</w:t>
            </w:r>
          </w:p>
        </w:tc>
      </w:tr>
      <w:tr>
        <w:trPr>
          <w:cantSplit/>
        </w:trPr>
        <w:tc>
          <w:tcPr>
            <w:tcW w:type="dxa" w:w="2727"/>
            <w:vAlign w:val="center"/>
          </w:tcPr>
          <w:p>
            <w:pPr>
              <w:spacing w:after="0" w:line="252" w:lineRule="auto"/>
            </w:pPr>
            <w:r>
              <w:rPr>
                <w:b w:val="0"/>
                <w:i w:val="0"/>
                <w:sz w:val="20"/>
              </w:rPr>
              <w:t>mAP50, 352 (</w:t>
            </w:r>
            <w:r>
              <w:rPr>
                <w:rFonts w:ascii="Consolas" w:hAnsi="Consolas" w:cs="Consolas" w:eastAsia="Consolas"/>
                <w:b w:val="0"/>
                <w:i w:val="0"/>
                <w:sz w:val="17"/>
              </w:rPr>
              <w:t>V2-E-011</w:t>
            </w:r>
            <w:r>
              <w:rPr>
                <w:b w:val="0"/>
                <w:i w:val="0"/>
                <w:sz w:val="20"/>
              </w:rPr>
              <w:t>)</w:t>
            </w:r>
          </w:p>
        </w:tc>
        <w:tc>
          <w:tcPr>
            <w:tcW w:type="dxa" w:w="2274"/>
            <w:vAlign w:val="center"/>
          </w:tcPr>
          <w:p>
            <w:pPr>
              <w:spacing w:after="0" w:line="252" w:lineRule="auto"/>
            </w:pPr>
            <w:r>
              <w:rPr>
                <w:b w:val="0"/>
                <w:i w:val="0"/>
                <w:sz w:val="20"/>
              </w:rPr>
              <w:t xml:space="preserve">YOLO26l RGB+D </w:t>
            </w:r>
            <w:r>
              <w:rPr>
                <w:rFonts w:ascii="Consolas" w:hAnsi="Consolas" w:cs="Consolas" w:eastAsia="Consolas"/>
                <w:b w:val="0"/>
                <w:i w:val="0"/>
                <w:sz w:val="17"/>
              </w:rPr>
              <w:t>edge</w:t>
            </w:r>
            <w:r>
              <w:rPr>
                <w:b w:val="0"/>
                <w:i w:val="0"/>
                <w:sz w:val="20"/>
              </w:rPr>
              <w:t xml:space="preserve"> terhadap RGB</w:t>
            </w:r>
          </w:p>
        </w:tc>
        <w:tc>
          <w:tcPr>
            <w:tcW w:type="dxa" w:w="2992"/>
            <w:vAlign w:val="center"/>
          </w:tcPr>
          <w:p>
            <w:pPr>
              <w:spacing w:after="0" w:line="252" w:lineRule="auto"/>
            </w:pPr>
            <w:r>
              <w:rPr>
                <w:b w:val="0"/>
                <w:i w:val="0"/>
                <w:sz w:val="20"/>
              </w:rPr>
              <w:t>0,4270 terhadap 0,3677; Δ = +0,0593 [−0,0013; +0,1168]</w:t>
            </w:r>
          </w:p>
        </w:tc>
        <w:tc>
          <w:tcPr>
            <w:tcW w:type="dxa" w:w="1644"/>
            <w:vAlign w:val="center"/>
          </w:tcPr>
          <w:p>
            <w:pPr>
              <w:spacing w:after="0" w:line="252" w:lineRule="auto"/>
            </w:pPr>
            <w:r>
              <w:rPr>
                <w:b w:val="0"/>
                <w:i w:val="0"/>
                <w:sz w:val="20"/>
              </w:rPr>
              <w:t>Belum signifikan</w:t>
            </w:r>
          </w:p>
        </w:tc>
      </w:tr>
      <w:tr>
        <w:trPr>
          <w:cantSplit/>
        </w:trPr>
        <w:tc>
          <w:tcPr>
            <w:tcW w:type="dxa" w:w="2727"/>
            <w:vAlign w:val="center"/>
          </w:tcPr>
          <w:p>
            <w:pPr>
              <w:spacing w:after="0" w:line="252" w:lineRule="auto"/>
            </w:pPr>
            <w:r>
              <w:rPr>
                <w:b w:val="0"/>
                <w:i w:val="0"/>
                <w:sz w:val="20"/>
              </w:rPr>
              <w:t>Kedalaman sebagai masukan keempat, 763 (validasi)</w:t>
            </w:r>
          </w:p>
        </w:tc>
        <w:tc>
          <w:tcPr>
            <w:tcW w:type="dxa" w:w="2274"/>
            <w:vAlign w:val="center"/>
          </w:tcPr>
          <w:p>
            <w:pPr>
              <w:spacing w:after="0" w:line="252" w:lineRule="auto"/>
            </w:pPr>
            <w:r>
              <w:rPr>
                <w:b w:val="0"/>
                <w:i w:val="0"/>
                <w:sz w:val="20"/>
              </w:rPr>
              <w:t>Tiga arsitektur, 468 citra</w:t>
            </w:r>
          </w:p>
        </w:tc>
        <w:tc>
          <w:tcPr>
            <w:tcW w:type="dxa" w:w="2992"/>
            <w:vAlign w:val="center"/>
          </w:tcPr>
          <w:p>
            <w:pPr>
              <w:spacing w:after="0" w:line="252" w:lineRule="auto"/>
            </w:pPr>
            <w:r>
              <w:rPr>
                <w:b w:val="0"/>
                <w:i w:val="0"/>
                <w:sz w:val="20"/>
              </w:rPr>
              <w:t>Δ: YOLO26l +0,0002; RT-DETR-L +0,0063; RF-DETR-L −0,0112</w:t>
            </w:r>
          </w:p>
        </w:tc>
        <w:tc>
          <w:tcPr>
            <w:tcW w:type="dxa" w:w="1644"/>
            <w:vAlign w:val="center"/>
          </w:tcPr>
          <w:p>
            <w:pPr>
              <w:spacing w:after="0" w:line="252" w:lineRule="auto"/>
            </w:pPr>
            <w:r>
              <w:rPr>
                <w:b w:val="0"/>
                <w:i w:val="0"/>
                <w:sz w:val="20"/>
              </w:rPr>
              <w:t>Tidak signifikan</w:t>
            </w:r>
          </w:p>
        </w:tc>
      </w:tr>
      <w:tr>
        <w:trPr>
          <w:cantSplit/>
        </w:trPr>
        <w:tc>
          <w:tcPr>
            <w:tcW w:type="dxa" w:w="2727"/>
            <w:vAlign w:val="center"/>
          </w:tcPr>
          <w:p>
            <w:pPr>
              <w:spacing w:after="0" w:line="252" w:lineRule="auto"/>
            </w:pPr>
            <w:r>
              <w:rPr>
                <w:b w:val="0"/>
                <w:i w:val="0"/>
                <w:sz w:val="20"/>
              </w:rPr>
              <w:t>Penggabungan prediksi RGB dan RGB+D4, 763 (validasi)</w:t>
            </w:r>
          </w:p>
        </w:tc>
        <w:tc>
          <w:tcPr>
            <w:tcW w:type="dxa" w:w="2274"/>
            <w:vAlign w:val="center"/>
          </w:tcPr>
          <w:p>
            <w:pPr>
              <w:spacing w:after="0" w:line="252" w:lineRule="auto"/>
            </w:pPr>
            <w:r>
              <w:rPr>
                <w:b w:val="0"/>
                <w:i w:val="0"/>
                <w:sz w:val="20"/>
              </w:rPr>
              <w:t>Union-WBF (YOLO26l), union-NMS (RT-DETR-L)</w:t>
            </w:r>
          </w:p>
        </w:tc>
        <w:tc>
          <w:tcPr>
            <w:tcW w:type="dxa" w:w="2992"/>
            <w:vAlign w:val="center"/>
          </w:tcPr>
          <w:p>
            <w:pPr>
              <w:spacing w:after="0" w:line="252" w:lineRule="auto"/>
            </w:pPr>
            <w:r>
              <w:rPr>
                <w:b w:val="0"/>
                <w:i w:val="0"/>
                <w:sz w:val="20"/>
              </w:rPr>
              <w:t>Δ = +0,0379 [+0,0161; +0,0591]; +0,0285 [+0,0092; +0,0472]</w:t>
            </w:r>
          </w:p>
        </w:tc>
        <w:tc>
          <w:tcPr>
            <w:tcW w:type="dxa" w:w="1644"/>
            <w:vAlign w:val="center"/>
          </w:tcPr>
          <w:p>
            <w:pPr>
              <w:spacing w:after="0" w:line="252" w:lineRule="auto"/>
            </w:pPr>
            <w:r>
              <w:rPr>
                <w:b w:val="0"/>
                <w:i w:val="0"/>
                <w:sz w:val="20"/>
              </w:rPr>
              <w:t>Signifikan; pengaturan dipilih pada validasi</w:t>
            </w:r>
          </w:p>
        </w:tc>
      </w:tr>
      <w:tr>
        <w:trPr>
          <w:cantSplit/>
        </w:trPr>
        <w:tc>
          <w:tcPr>
            <w:tcW w:type="dxa" w:w="2727"/>
            <w:vAlign w:val="center"/>
          </w:tcPr>
          <w:p>
            <w:pPr>
              <w:spacing w:after="0" w:line="252" w:lineRule="auto"/>
            </w:pPr>
            <w:r>
              <w:rPr>
                <w:b w:val="0"/>
                <w:i w:val="0"/>
                <w:sz w:val="20"/>
              </w:rPr>
              <w:t>Fitur kematangan, 352 (</w:t>
            </w:r>
            <w:r>
              <w:rPr>
                <w:rFonts w:ascii="Consolas" w:hAnsi="Consolas" w:cs="Consolas" w:eastAsia="Consolas"/>
                <w:b w:val="0"/>
                <w:i w:val="0"/>
                <w:sz w:val="17"/>
              </w:rPr>
              <w:t>V2-E-016</w:t>
            </w:r>
            <w:r>
              <w:rPr>
                <w:b w:val="0"/>
                <w:i w:val="0"/>
                <w:sz w:val="20"/>
              </w:rPr>
              <w:t>)</w:t>
            </w:r>
          </w:p>
        </w:tc>
        <w:tc>
          <w:tcPr>
            <w:tcW w:type="dxa" w:w="2274"/>
            <w:vAlign w:val="center"/>
          </w:tcPr>
          <w:p>
            <w:pPr>
              <w:spacing w:after="0" w:line="252" w:lineRule="auto"/>
            </w:pPr>
            <w:r>
              <w:rPr>
                <w:b w:val="0"/>
                <w:i w:val="0"/>
                <w:sz w:val="20"/>
              </w:rPr>
              <w:t>RGB terhadap RGB + statistik kedalaman; cabang CNN diuji terpisah</w:t>
            </w:r>
          </w:p>
        </w:tc>
        <w:tc>
          <w:tcPr>
            <w:tcW w:type="dxa" w:w="2992"/>
            <w:vAlign w:val="center"/>
          </w:tcPr>
          <w:p>
            <w:pPr>
              <w:spacing w:after="0" w:line="252" w:lineRule="auto"/>
            </w:pPr>
            <w:r>
              <w:rPr>
                <w:b w:val="0"/>
                <w:i w:val="0"/>
                <w:sz w:val="20"/>
              </w:rPr>
              <w:t>Akurasi pengklasifikasi pembanding: 0,6415 dan 0,6415. Rerata tiga pelatihan dengan CNN: 0,6309 dan 0,6106. Kedalaman saja: 0,3756</w:t>
            </w:r>
          </w:p>
        </w:tc>
        <w:tc>
          <w:tcPr>
            <w:tcW w:type="dxa" w:w="1644"/>
            <w:vAlign w:val="center"/>
          </w:tcPr>
          <w:p>
            <w:pPr>
              <w:spacing w:after="0" w:line="252" w:lineRule="auto"/>
            </w:pPr>
            <w:r>
              <w:rPr>
                <w:b w:val="0"/>
                <w:i w:val="0"/>
                <w:sz w:val="20"/>
              </w:rPr>
              <w:t>Belum ada peningkatan pada representasi yang diuji</w:t>
            </w:r>
          </w:p>
        </w:tc>
      </w:tr>
      <w:tr>
        <w:trPr>
          <w:cantSplit/>
        </w:trPr>
        <w:tc>
          <w:tcPr>
            <w:tcW w:type="dxa" w:w="2727"/>
            <w:vAlign w:val="center"/>
          </w:tcPr>
          <w:p>
            <w:pPr>
              <w:spacing w:after="0" w:line="252" w:lineRule="auto"/>
            </w:pPr>
            <w:r>
              <w:rPr>
                <w:b w:val="0"/>
                <w:i w:val="0"/>
                <w:sz w:val="20"/>
              </w:rPr>
              <w:t>Pencocokan tandan dengan koordinat 3D, 352 (</w:t>
            </w:r>
            <w:r>
              <w:rPr>
                <w:rFonts w:ascii="Consolas" w:hAnsi="Consolas" w:cs="Consolas" w:eastAsia="Consolas"/>
                <w:b w:val="0"/>
                <w:i w:val="0"/>
                <w:sz w:val="17"/>
              </w:rPr>
              <w:t>PT-E-013</w:t>
            </w:r>
            <w:r>
              <w:rPr>
                <w:b w:val="0"/>
                <w:i w:val="0"/>
                <w:sz w:val="20"/>
              </w:rPr>
              <w:t>)</w:t>
            </w:r>
          </w:p>
        </w:tc>
        <w:tc>
          <w:tcPr>
            <w:tcW w:type="dxa" w:w="2274"/>
            <w:vAlign w:val="center"/>
          </w:tcPr>
          <w:p>
            <w:pPr>
              <w:spacing w:after="0" w:line="252" w:lineRule="auto"/>
            </w:pPr>
            <w:r>
              <w:rPr>
                <w:b w:val="0"/>
                <w:i w:val="0"/>
                <w:sz w:val="20"/>
              </w:rPr>
              <w:t>Kedalaman + arah putar</w:t>
            </w:r>
          </w:p>
        </w:tc>
        <w:tc>
          <w:tcPr>
            <w:tcW w:type="dxa" w:w="2992"/>
            <w:vAlign w:val="center"/>
          </w:tcPr>
          <w:p>
            <w:pPr>
              <w:spacing w:after="0" w:line="252" w:lineRule="auto"/>
            </w:pPr>
            <w:r>
              <w:rPr>
                <w:b w:val="0"/>
                <w:i w:val="0"/>
                <w:sz w:val="20"/>
              </w:rPr>
              <w:t>AUC 0,45–0,51</w:t>
            </w:r>
          </w:p>
        </w:tc>
        <w:tc>
          <w:tcPr>
            <w:tcW w:type="dxa" w:w="1644"/>
            <w:vAlign w:val="center"/>
          </w:tcPr>
          <w:p>
            <w:pPr>
              <w:spacing w:after="0" w:line="252" w:lineRule="auto"/>
            </w:pPr>
            <w:r>
              <w:rPr>
                <w:b w:val="0"/>
                <w:i w:val="0"/>
                <w:sz w:val="20"/>
              </w:rPr>
              <w:t>Mendekati tebakan acak</w:t>
            </w:r>
          </w:p>
        </w:tc>
      </w:tr>
      <w:tr>
        <w:trPr>
          <w:cantSplit/>
        </w:trPr>
        <w:tc>
          <w:tcPr>
            <w:tcW w:type="dxa" w:w="2727"/>
            <w:vAlign w:val="center"/>
          </w:tcPr>
          <w:p>
            <w:pPr>
              <w:spacing w:after="0" w:line="252" w:lineRule="auto"/>
            </w:pPr>
            <w:r>
              <w:rPr>
                <w:b w:val="0"/>
                <w:i w:val="0"/>
                <w:sz w:val="20"/>
              </w:rPr>
              <w:t>Depth monokular, 953 (</w:t>
            </w:r>
            <w:r>
              <w:rPr>
                <w:rFonts w:ascii="Consolas" w:hAnsi="Consolas" w:cs="Consolas" w:eastAsia="Consolas"/>
                <w:b w:val="0"/>
                <w:i w:val="0"/>
                <w:sz w:val="17"/>
              </w:rPr>
              <w:t>V2-E-029</w:t>
            </w:r>
            <w:r>
              <w:rPr>
                <w:b w:val="0"/>
                <w:i w:val="0"/>
                <w:sz w:val="20"/>
              </w:rPr>
              <w:t>)</w:t>
            </w:r>
          </w:p>
        </w:tc>
        <w:tc>
          <w:tcPr>
            <w:tcW w:type="dxa" w:w="2274"/>
            <w:vAlign w:val="center"/>
          </w:tcPr>
          <w:p>
            <w:pPr>
              <w:spacing w:after="0" w:line="252" w:lineRule="auto"/>
            </w:pPr>
            <w:r>
              <w:rPr>
                <w:b w:val="0"/>
                <w:i w:val="0"/>
                <w:sz w:val="20"/>
              </w:rPr>
              <w:t>RGB + estimasi kedalaman</w:t>
            </w:r>
          </w:p>
        </w:tc>
        <w:tc>
          <w:tcPr>
            <w:tcW w:type="dxa" w:w="2992"/>
            <w:vAlign w:val="center"/>
          </w:tcPr>
          <w:p>
            <w:pPr>
              <w:spacing w:after="0" w:line="252" w:lineRule="auto"/>
            </w:pPr>
            <w:r>
              <w:rPr>
                <w:b w:val="0"/>
                <w:i w:val="0"/>
                <w:sz w:val="20"/>
              </w:rPr>
              <w:t>Δ = −0,0476 [−0,0671; −0,0274]</w:t>
            </w:r>
          </w:p>
        </w:tc>
        <w:tc>
          <w:tcPr>
            <w:tcW w:type="dxa" w:w="1644"/>
            <w:vAlign w:val="center"/>
          </w:tcPr>
          <w:p>
            <w:pPr>
              <w:spacing w:after="0" w:line="252" w:lineRule="auto"/>
            </w:pPr>
            <w:r>
              <w:rPr>
                <w:b w:val="0"/>
                <w:i w:val="0"/>
                <w:sz w:val="20"/>
              </w:rPr>
              <w:t>Turun signifikan</w:t>
            </w:r>
          </w:p>
        </w:tc>
      </w:tr>
      <w:tr>
        <w:trPr>
          <w:cantSplit/>
        </w:trPr>
        <w:tc>
          <w:tcPr>
            <w:tcW w:type="dxa" w:w="2727"/>
            <w:vAlign w:val="center"/>
          </w:tcPr>
          <w:p>
            <w:pPr>
              <w:spacing w:after="0" w:line="252" w:lineRule="auto"/>
            </w:pPr>
            <w:r>
              <w:rPr>
                <w:b w:val="0"/>
                <w:i w:val="0"/>
                <w:sz w:val="20"/>
              </w:rPr>
              <w:t>Gabungan kedalaman sensor dan estimasi monokular, 352 (</w:t>
            </w:r>
            <w:r>
              <w:rPr>
                <w:rFonts w:ascii="Consolas" w:hAnsi="Consolas" w:cs="Consolas" w:eastAsia="Consolas"/>
                <w:b w:val="0"/>
                <w:i w:val="0"/>
                <w:sz w:val="17"/>
              </w:rPr>
              <w:t>V2-E-031</w:t>
            </w:r>
            <w:r>
              <w:rPr>
                <w:b w:val="0"/>
                <w:i w:val="0"/>
                <w:sz w:val="20"/>
              </w:rPr>
              <w:t>)</w:t>
            </w:r>
          </w:p>
        </w:tc>
        <w:tc>
          <w:tcPr>
            <w:tcW w:type="dxa" w:w="2274"/>
            <w:vAlign w:val="center"/>
          </w:tcPr>
          <w:p>
            <w:pPr>
              <w:spacing w:after="0" w:line="252" w:lineRule="auto"/>
            </w:pPr>
            <w:r>
              <w:rPr>
                <w:b w:val="0"/>
                <w:i w:val="0"/>
                <w:sz w:val="20"/>
              </w:rPr>
              <w:t xml:space="preserve">Lima kanal terhadap RGB+D </w:t>
            </w:r>
            <w:r>
              <w:rPr>
                <w:rFonts w:ascii="Consolas" w:hAnsi="Consolas" w:cs="Consolas" w:eastAsia="Consolas"/>
                <w:b w:val="0"/>
                <w:i w:val="0"/>
                <w:sz w:val="17"/>
              </w:rPr>
              <w:t>edge</w:t>
            </w:r>
          </w:p>
        </w:tc>
        <w:tc>
          <w:tcPr>
            <w:tcW w:type="dxa" w:w="2992"/>
            <w:vAlign w:val="center"/>
          </w:tcPr>
          <w:p>
            <w:pPr>
              <w:spacing w:after="0" w:line="252" w:lineRule="auto"/>
            </w:pPr>
            <w:r>
              <w:rPr>
                <w:b w:val="0"/>
                <w:i w:val="0"/>
                <w:sz w:val="20"/>
              </w:rPr>
              <w:t>Δ = −0,0504 [−0,1038; −0,0015]</w:t>
            </w:r>
          </w:p>
        </w:tc>
        <w:tc>
          <w:tcPr>
            <w:tcW w:type="dxa" w:w="1644"/>
            <w:vAlign w:val="center"/>
          </w:tcPr>
          <w:p>
            <w:pPr>
              <w:spacing w:after="0" w:line="252" w:lineRule="auto"/>
            </w:pPr>
            <w:r>
              <w:rPr>
                <w:b w:val="0"/>
                <w:i w:val="0"/>
                <w:sz w:val="20"/>
              </w:rPr>
              <w:t>Turun signifikan</w:t>
            </w:r>
          </w:p>
        </w:tc>
      </w:tr>
    </w:tbl>
    <w:p>
      <w:pPr>
        <w:spacing w:after="80" w:before="0" w:line="40" w:lineRule="exact"/>
      </w:pPr>
      <w:r>
        <w:rPr>
          <w:sz w:val="4"/>
        </w:rPr>
      </w:r>
    </w:p>
    <w:p>
      <w:pPr>
        <w:pStyle w:val="Heading2"/>
      </w:pPr>
      <w:r>
        <w:t>6.2 Mutu data kedalaman dan keterbatasan pengukurannya</w:t>
      </w:r>
    </w:p>
    <w:p>
      <w:pPr>
        <w:tabs>
          <w:tab w:pos="454" w:val="left"/>
        </w:tabs>
        <w:spacing w:after="60"/>
        <w:ind w:left="454" w:hanging="340"/>
      </w:pPr>
      <w:r>
        <w:t>1.</w:t>
        <w:tab/>
      </w:r>
      <w:r>
        <w:rPr>
          <w:b/>
          <w:i w:val="0"/>
        </w:rPr>
        <w:t>Bentuk permukaan yang terukur berkaitan dengan kelas kematangan.</w:t>
      </w:r>
      <w:r>
        <w:rPr>
          <w:b w:val="0"/>
          <w:i w:val="0"/>
        </w:rPr>
        <w:t xml:space="preserve"> Selisih kedalaman tandan terhadap sekitarnya berubah secara berurutan menurut kelas: +2,8 cm (B1) sampai −5,1 cm (B4); Kruskal–Wallis </w:t>
      </w:r>
      <w:r>
        <w:rPr>
          <w:b w:val="0"/>
          <w:i/>
        </w:rPr>
        <w:t>H</w:t>
      </w:r>
      <w:r>
        <w:rPr>
          <w:b w:val="0"/>
          <w:i w:val="0"/>
        </w:rPr>
        <w:t xml:space="preserve"> = 99,8; </w:t>
      </w:r>
      <w:r>
        <w:rPr>
          <w:b w:val="0"/>
          <w:i/>
        </w:rPr>
        <w:t>p</w:t>
      </w:r>
      <w:r>
        <w:rPr>
          <w:b w:val="0"/>
          <w:i w:val="0"/>
        </w:rPr>
        <w:t xml:space="preserve"> = 1,7 × 10⁻²¹.</w:t>
      </w:r>
    </w:p>
    <w:p>
      <w:pPr>
        <w:tabs>
          <w:tab w:pos="454" w:val="left"/>
        </w:tabs>
        <w:spacing w:after="60"/>
        <w:ind w:left="454" w:hanging="340"/>
      </w:pPr>
      <w:r>
        <w:t>2.</w:t>
        <w:tab/>
      </w:r>
      <w:r>
        <w:rPr>
          <w:b/>
          <w:i w:val="0"/>
        </w:rPr>
        <w:t>Ketelitian nilai kedalaman per piksel terbatas.</w:t>
      </w:r>
      <w:r>
        <w:rPr>
          <w:b w:val="0"/>
          <w:i w:val="0"/>
        </w:rPr>
        <w:t xml:space="preserve"> Pada jarak 2,49 m, perubahan satu tingkat nilai kedalaman dalam format uint8 setara dengan 2,9 cm. Derau sensor berada di sekitar 2,5 cm, sedangkan rasio sinyal terhadap derau per piksel sekitar 0,3.</w:t>
      </w:r>
    </w:p>
    <w:p>
      <w:pPr>
        <w:tabs>
          <w:tab w:pos="454" w:val="left"/>
        </w:tabs>
        <w:spacing w:after="60"/>
        <w:ind w:left="454" w:hanging="340"/>
      </w:pPr>
      <w:r>
        <w:t>3.</w:t>
        <w:tab/>
      </w:r>
      <w:r>
        <w:rPr>
          <w:b/>
          <w:i w:val="0"/>
        </w:rPr>
        <w:t>Persentase piksel valid dihitung pada wilayah yang berbeda.</w:t>
      </w:r>
      <w:r>
        <w:rPr>
          <w:b w:val="0"/>
          <w:i w:val="0"/>
        </w:rPr>
        <w:t xml:space="preserve"> Eksperimen RGB+D4 dataset 763 melaporkan piksel kedalaman valid sekitar 28,6–28,8% dari seluruh piksel citra warna. Diagnosis dataset 352 melaporkan 95,1% piksel valid di dalam kotak objek. Karena wilayah penghitungan dan datasetnya berbeda, kedua persentase tersebut tidak dapat dibandingkan langsung untuk menilai mutu sensor. </w:t>
      </w:r>
      <w:hyperlink r:id="rId16">
        <w:r>
          <w:rPr>
            <w:b w:val="0"/>
            <w:i w:val="0"/>
            <w:color w:val="176B72"/>
            <w:sz w:val="22"/>
          </w:rPr>
          <w:t>Protokol 763</w:t>
        </w:r>
      </w:hyperlink>
      <w:r>
        <w:rPr>
          <w:b w:val="0"/>
          <w:i w:val="0"/>
        </w:rPr>
        <w:t xml:space="preserve">, </w:t>
      </w:r>
      <w:hyperlink r:id="rId15">
        <w:r>
          <w:rPr>
            <w:b w:val="0"/>
            <w:i w:val="0"/>
            <w:color w:val="176B72"/>
            <w:sz w:val="22"/>
          </w:rPr>
          <w:t>diagnosis 352</w:t>
        </w:r>
      </w:hyperlink>
      <w:r>
        <w:rPr>
          <w:b w:val="0"/>
          <w:i w:val="0"/>
        </w:rPr>
        <w:t>.</w:t>
      </w:r>
    </w:p>
    <w:p>
      <w:pPr>
        <w:tabs>
          <w:tab w:pos="454" w:val="left"/>
        </w:tabs>
        <w:spacing w:after="60"/>
        <w:ind w:left="454" w:hanging="340"/>
      </w:pPr>
      <w:r>
        <w:t>4.</w:t>
        <w:tab/>
      </w:r>
      <w:r>
        <w:rPr>
          <w:b/>
          <w:i w:val="0"/>
        </w:rPr>
        <w:t>Belum terbukti bahwa informasi kedalaman seluruhnya sudah tersedia pada citra RGB.</w:t>
      </w:r>
      <w:r>
        <w:rPr>
          <w:b w:val="0"/>
          <w:i w:val="0"/>
        </w:rPr>
        <w:t xml:space="preserve"> Penambahan ringkasan statistik kedalaman menghasilkan akurasi yang sama dengan RGB saja pada pengklasifikasi yang diuji. Uji itu tidak membuktikan bahwa seluruh informasi kedalaman sudah terkandung dalam RGB atau tidak dapat dimanfaatkan oleh metode lain.</w:t>
      </w:r>
    </w:p>
    <w:p>
      <w:pPr>
        <w:pStyle w:val="Heading2"/>
      </w:pPr>
      <w:r>
        <w:t>6.3 Kesimpulan pengujian sensor kedalaman</w:t>
      </w:r>
    </w:p>
    <w:p>
      <w:r>
        <w:rPr>
          <w:b w:val="0"/>
          <w:i w:val="0"/>
        </w:rPr>
        <w:t>Bukti yang tersedia belum mendukung klaim peningkatan kinerja yang konsisten akibat penambahan sensor kedalaman. Hasilnya dapat dirangkum sebagai berikut:</w:t>
      </w:r>
    </w:p>
    <w:p>
      <w:pPr>
        <w:tabs>
          <w:tab w:pos="454" w:val="left"/>
        </w:tabs>
        <w:spacing w:after="60"/>
        <w:ind w:left="454" w:hanging="340"/>
      </w:pPr>
      <w:r>
        <w:t>•</w:t>
        <w:tab/>
      </w:r>
      <w:r>
        <w:rPr>
          <w:b w:val="0"/>
          <w:i w:val="0"/>
        </w:rPr>
        <w:t>Data kedalaman telah diselaraskan dengan citra RGB dan berhasil digunakan sebagai masukan oleh tiga detektor.</w:t>
      </w:r>
    </w:p>
    <w:p>
      <w:pPr>
        <w:tabs>
          <w:tab w:pos="454" w:val="left"/>
        </w:tabs>
        <w:spacing w:after="60"/>
        <w:ind w:left="454" w:hanging="340"/>
      </w:pPr>
      <w:r>
        <w:t>•</w:t>
        <w:tab/>
      </w:r>
      <w:r>
        <w:rPr>
          <w:b w:val="0"/>
          <w:i w:val="0"/>
        </w:rPr>
        <w:t>Perbedaan bentuk permukaan tandan yang diukur dari data kedalaman berkaitan secara signifikan dengan kelas kematangan.</w:t>
      </w:r>
    </w:p>
    <w:p>
      <w:pPr>
        <w:tabs>
          <w:tab w:pos="454" w:val="left"/>
        </w:tabs>
        <w:spacing w:after="60"/>
        <w:ind w:left="454" w:hanging="340"/>
      </w:pPr>
      <w:r>
        <w:t>•</w:t>
        <w:tab/>
      </w:r>
      <w:r>
        <w:rPr>
          <w:b w:val="0"/>
          <w:i w:val="0"/>
        </w:rPr>
        <w:t>Fusi prediksi RGB dan RGB+D menghasilkan selisih positif pada validasi; konfirmasi pada data baru belum tersedia.</w:t>
      </w:r>
    </w:p>
    <w:p>
      <w:pPr>
        <w:tabs>
          <w:tab w:pos="454" w:val="left"/>
        </w:tabs>
        <w:spacing w:after="60"/>
        <w:ind w:left="454" w:hanging="340"/>
      </w:pPr>
      <w:r>
        <w:t>•</w:t>
        <w:tab/>
      </w:r>
      <w:r>
        <w:rPr>
          <w:b w:val="0"/>
          <w:i w:val="0"/>
        </w:rPr>
        <w:t>Penambahan depth monokular pada dua konfigurasi yang disebut menghasilkan penurunan performa signifikan; hasil tersebut tidak membuktikan ketidakmampuan seluruh metode monokular untuk setiap tugas.</w:t>
      </w:r>
    </w:p>
    <w:p>
      <w:r>
        <w:rPr>
          <w:b w:val="0"/>
          <w:i w:val="0"/>
        </w:rPr>
        <w:t xml:space="preserve">Uji 352 memuat 410 kotak pada 220 citra dari 55 pohon. Selang </w:t>
      </w:r>
      <w:r>
        <w:rPr>
          <w:b w:val="0"/>
          <w:i/>
        </w:rPr>
        <w:t>mAP50</w:t>
      </w:r>
      <w:r>
        <w:rPr>
          <w:b w:val="0"/>
          <w:i w:val="0"/>
        </w:rPr>
        <w:t xml:space="preserve"> pada salah satu konfigurasi mempunyai lebar sekitar 0,12. Pengambilan sampel ulang pada eksperimen awal dilakukan per citra. Cara ini belum sepenuhnya memperhitungkan bahwa beberapa foto berasal dari pohon yang sama dan saling berkaitan. Laporan lama memperkirakan kebutuhan sekitar 4.000 kotak anotasi untuk mendeteksi selisih kinerja sebesar 0,03. Perkiraan tersebut bergantung pada asumsi perhitungan dan belum menjamin peluang 80% untuk mendeteksi peningkatan pada semua rancangan pengujian.</w:t>
      </w:r>
    </w:p>
    <w:p>
      <w:r>
        <w:rPr>
          <w:b w:val="0"/>
          <w:i w:val="0"/>
        </w:rPr>
        <w:t xml:space="preserve">Pada fusi prediksi 763, selisih estimasi titik YOLO26l adalah +0,0384 dan RT-DETR-L +0,0286. Nilai +0,0379 dan +0,0285 pada tabel merupakan rerata selisih hasil bootstrap. Selang kepercayaan 95% yang dilaporkan tidak mencakup nilai nol. Namun, pengaturan penggabungan prediksi dipilih menggunakan data validasi yang sama, sehingga hasilnya masih perlu dikonfirmasi pada data baru. Perbandingan dengan gabungan model RGB yang memakai sumber daya setara juga diperlukan. Tanpa pembanding tersebut, peningkatan akibat penggabungan beberapa model belum dapat dipisahkan dari manfaat kedalaman. </w:t>
      </w:r>
      <w:hyperlink r:id="rId16">
        <w:r>
          <w:rPr>
            <w:b w:val="0"/>
            <w:i w:val="0"/>
            <w:color w:val="176B72"/>
            <w:sz w:val="22"/>
          </w:rPr>
          <w:t>Hasil fusi</w:t>
        </w:r>
      </w:hyperlink>
      <w:r>
        <w:rPr>
          <w:b w:val="0"/>
          <w:i w:val="0"/>
        </w:rPr>
        <w:t>.</w:t>
      </w:r>
    </w:p>
    <w:p>
      <w:pPr>
        <w:pStyle w:val="Heading1"/>
      </w:pPr>
      <w:r>
        <w:t>7. Riwayat Pendekatan dan Hasil Eksperimen</w:t>
      </w:r>
    </w:p>
    <w:p>
      <w:r>
        <w:rPr>
          <w:b w:val="0"/>
          <w:i w:val="0"/>
        </w:rPr>
        <w:t xml:space="preserve">Riwayat eksperimen mencakup seri </w:t>
      </w:r>
      <w:r>
        <w:rPr>
          <w:rFonts w:ascii="Consolas" w:hAnsi="Consolas" w:cs="Consolas" w:eastAsia="Consolas"/>
          <w:b w:val="0"/>
          <w:i w:val="0"/>
          <w:sz w:val="19"/>
        </w:rPr>
        <w:t>V2-E</w:t>
      </w:r>
      <w:r>
        <w:rPr>
          <w:b w:val="0"/>
          <w:i w:val="0"/>
        </w:rPr>
        <w:t xml:space="preserve">, </w:t>
      </w:r>
      <w:r>
        <w:rPr>
          <w:rFonts w:ascii="Consolas" w:hAnsi="Consolas" w:cs="Consolas" w:eastAsia="Consolas"/>
          <w:b w:val="0"/>
          <w:i w:val="0"/>
          <w:sz w:val="19"/>
        </w:rPr>
        <w:t>PT-E</w:t>
      </w:r>
      <w:r>
        <w:rPr>
          <w:b w:val="0"/>
          <w:i w:val="0"/>
        </w:rPr>
        <w:t xml:space="preserve">, dan </w:t>
      </w:r>
      <w:r>
        <w:rPr>
          <w:rFonts w:ascii="Consolas" w:hAnsi="Consolas" w:cs="Consolas" w:eastAsia="Consolas"/>
          <w:b w:val="0"/>
          <w:i w:val="0"/>
          <w:sz w:val="19"/>
        </w:rPr>
        <w:t>AF-E</w:t>
      </w:r>
      <w:r>
        <w:rPr>
          <w:b w:val="0"/>
          <w:i w:val="0"/>
        </w:rPr>
        <w:t xml:space="preserve">, serta 2.893 baris evaluasi pada gelombang validasi. Nomor ID tertinggi tidak diperlakukan sebagai jumlah eksperimen unik karena terdapat celah dan penggunaan ulang ID. Jumlah baris evaluasi juga tidak sama dengan jumlah replikasi independen. </w:t>
      </w:r>
      <w:hyperlink r:id="rId35">
        <w:r>
          <w:rPr>
            <w:b w:val="0"/>
            <w:i w:val="0"/>
            <w:color w:val="176B72"/>
            <w:sz w:val="22"/>
          </w:rPr>
          <w:t>Buku besar eksperimen</w:t>
        </w:r>
      </w:hyperlink>
      <w:r>
        <w:rPr>
          <w:b w:val="0"/>
          <w:i w:val="0"/>
        </w:rPr>
        <w:t xml:space="preserve">, </w:t>
      </w:r>
      <w:hyperlink r:id="rId36">
        <w:r>
          <w:rPr>
            <w:b w:val="0"/>
            <w:i w:val="0"/>
            <w:color w:val="176B72"/>
            <w:sz w:val="22"/>
          </w:rPr>
          <w:t>status gelombang validasi</w:t>
        </w:r>
      </w:hyperlink>
      <w:r>
        <w:rPr>
          <w:b w:val="0"/>
          <w:i w:val="0"/>
        </w:rPr>
        <w: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1984"/>
        <w:gridCol w:w="2432"/>
        <w:gridCol w:w="3011"/>
        <w:gridCol w:w="2211"/>
      </w:tblGrid>
      <w:tr>
        <w:trPr>
          <w:cantSplit/>
          <w:tblHeader w:val="true"/>
        </w:trPr>
        <w:tc>
          <w:tcPr>
            <w:tcW w:type="dxa" w:w="1984"/>
            <w:vAlign w:val="center"/>
            <w:shd w:val="clear" w:color="auto" w:fill="E7ECEF"/>
          </w:tcPr>
          <w:p>
            <w:pPr>
              <w:keepNext/>
              <w:spacing w:after="0" w:line="252" w:lineRule="auto"/>
            </w:pPr>
            <w:r>
              <w:rPr>
                <w:b/>
                <w:i w:val="0"/>
                <w:sz w:val="20"/>
              </w:rPr>
              <w:t>Pendekatan</w:t>
            </w:r>
          </w:p>
        </w:tc>
        <w:tc>
          <w:tcPr>
            <w:tcW w:type="dxa" w:w="2432"/>
            <w:vAlign w:val="center"/>
            <w:shd w:val="clear" w:color="auto" w:fill="E7ECEF"/>
          </w:tcPr>
          <w:p>
            <w:pPr>
              <w:keepNext/>
              <w:spacing w:after="0" w:line="252" w:lineRule="auto"/>
            </w:pPr>
            <w:r>
              <w:rPr>
                <w:b/>
                <w:i w:val="0"/>
                <w:sz w:val="20"/>
              </w:rPr>
              <w:t>Varian</w:t>
            </w:r>
          </w:p>
        </w:tc>
        <w:tc>
          <w:tcPr>
            <w:tcW w:type="dxa" w:w="3011"/>
            <w:vAlign w:val="center"/>
            <w:shd w:val="clear" w:color="auto" w:fill="E7ECEF"/>
          </w:tcPr>
          <w:p>
            <w:pPr>
              <w:keepNext/>
              <w:spacing w:after="0" w:line="252" w:lineRule="auto"/>
            </w:pPr>
            <w:r>
              <w:rPr>
                <w:b/>
                <w:i w:val="0"/>
                <w:sz w:val="20"/>
              </w:rPr>
              <w:t>Hasil</w:t>
            </w:r>
          </w:p>
        </w:tc>
        <w:tc>
          <w:tcPr>
            <w:tcW w:type="dxa" w:w="2211"/>
            <w:vAlign w:val="center"/>
            <w:shd w:val="clear" w:color="auto" w:fill="E7ECEF"/>
          </w:tcPr>
          <w:p>
            <w:pPr>
              <w:keepNext/>
              <w:spacing w:after="0" w:line="252" w:lineRule="auto"/>
            </w:pPr>
            <w:r>
              <w:rPr>
                <w:b/>
                <w:i w:val="0"/>
                <w:sz w:val="20"/>
              </w:rPr>
              <w:t>ID eksperimen</w:t>
            </w:r>
          </w:p>
        </w:tc>
      </w:tr>
      <w:tr>
        <w:trPr>
          <w:cantSplit/>
        </w:trPr>
        <w:tc>
          <w:tcPr>
            <w:tcW w:type="dxa" w:w="1984"/>
            <w:vAlign w:val="center"/>
          </w:tcPr>
          <w:p>
            <w:pPr>
              <w:spacing w:after="0" w:line="252" w:lineRule="auto"/>
            </w:pPr>
            <w:r>
              <w:rPr>
                <w:b w:val="0"/>
                <w:i w:val="0"/>
                <w:sz w:val="20"/>
              </w:rPr>
              <w:t>Detektor</w:t>
            </w:r>
          </w:p>
        </w:tc>
        <w:tc>
          <w:tcPr>
            <w:tcW w:type="dxa" w:w="2432"/>
            <w:vAlign w:val="center"/>
          </w:tcPr>
          <w:p>
            <w:pPr>
              <w:spacing w:after="0" w:line="252" w:lineRule="auto"/>
            </w:pPr>
            <w:r>
              <w:rPr>
                <w:b w:val="0"/>
                <w:i w:val="0"/>
                <w:sz w:val="20"/>
              </w:rPr>
              <w:t>YOLO26l/s/m, RT-DETR-L, RF-DETR-L; 960–1.280 px</w:t>
            </w:r>
          </w:p>
        </w:tc>
        <w:tc>
          <w:tcPr>
            <w:tcW w:type="dxa" w:w="3011"/>
            <w:vAlign w:val="center"/>
          </w:tcPr>
          <w:p>
            <w:pPr>
              <w:spacing w:after="0" w:line="252" w:lineRule="auto"/>
            </w:pPr>
            <w:r>
              <w:rPr>
                <w:b w:val="0"/>
                <w:i w:val="0"/>
                <w:sz w:val="20"/>
              </w:rPr>
              <w:t>RF-DETR-L tertinggi pada tabel perbandingan utama; keunggulan statistik tercatat pada dataset 763 dan gabungan, bukan semua kondisi</w:t>
            </w:r>
          </w:p>
        </w:tc>
        <w:tc>
          <w:tcPr>
            <w:tcW w:type="dxa" w:w="2211"/>
            <w:vAlign w:val="center"/>
          </w:tcPr>
          <w:p>
            <w:pPr>
              <w:spacing w:after="0" w:line="252" w:lineRule="auto"/>
            </w:pPr>
            <w:r>
              <w:rPr>
                <w:rFonts w:ascii="Consolas" w:hAnsi="Consolas" w:cs="Consolas" w:eastAsia="Consolas"/>
                <w:b w:val="0"/>
                <w:i w:val="0"/>
                <w:sz w:val="17"/>
              </w:rPr>
              <w:t>V2-E-001</w:t>
            </w:r>
            <w:r>
              <w:rPr>
                <w:b w:val="0"/>
                <w:i w:val="0"/>
                <w:sz w:val="20"/>
              </w:rPr>
              <w:t xml:space="preserve">, </w:t>
            </w:r>
            <w:r>
              <w:rPr>
                <w:rFonts w:ascii="Consolas" w:hAnsi="Consolas" w:cs="Consolas" w:eastAsia="Consolas"/>
                <w:b w:val="0"/>
                <w:i w:val="0"/>
                <w:sz w:val="17"/>
              </w:rPr>
              <w:t>017</w:t>
            </w:r>
            <w:r>
              <w:rPr>
                <w:b w:val="0"/>
                <w:i w:val="0"/>
                <w:sz w:val="20"/>
              </w:rPr>
              <w:t xml:space="preserve">, </w:t>
            </w:r>
            <w:r>
              <w:rPr>
                <w:rFonts w:ascii="Consolas" w:hAnsi="Consolas" w:cs="Consolas" w:eastAsia="Consolas"/>
                <w:b w:val="0"/>
                <w:i w:val="0"/>
                <w:sz w:val="17"/>
              </w:rPr>
              <w:t>034</w:t>
            </w:r>
            <w:r>
              <w:rPr>
                <w:b w:val="0"/>
                <w:i w:val="0"/>
                <w:sz w:val="20"/>
              </w:rPr>
              <w:t>–</w:t>
            </w:r>
            <w:r>
              <w:rPr>
                <w:rFonts w:ascii="Consolas" w:hAnsi="Consolas" w:cs="Consolas" w:eastAsia="Consolas"/>
                <w:b w:val="0"/>
                <w:i w:val="0"/>
                <w:sz w:val="17"/>
              </w:rPr>
              <w:t>038</w:t>
            </w:r>
          </w:p>
        </w:tc>
      </w:tr>
      <w:tr>
        <w:trPr>
          <w:cantSplit/>
        </w:trPr>
        <w:tc>
          <w:tcPr>
            <w:tcW w:type="dxa" w:w="1984"/>
            <w:vAlign w:val="center"/>
          </w:tcPr>
          <w:p>
            <w:pPr>
              <w:spacing w:after="0" w:line="252" w:lineRule="auto"/>
            </w:pPr>
            <w:r>
              <w:rPr>
                <w:b w:val="0"/>
                <w:i w:val="0"/>
                <w:sz w:val="20"/>
              </w:rPr>
              <w:t>Fusi kedalaman</w:t>
            </w:r>
          </w:p>
        </w:tc>
        <w:tc>
          <w:tcPr>
            <w:tcW w:type="dxa" w:w="2432"/>
            <w:vAlign w:val="center"/>
          </w:tcPr>
          <w:p>
            <w:pPr>
              <w:spacing w:after="0" w:line="252" w:lineRule="auto"/>
            </w:pPr>
            <w:r>
              <w:rPr>
                <w:b w:val="0"/>
                <w:i w:val="0"/>
                <w:sz w:val="20"/>
              </w:rPr>
              <w:t xml:space="preserve">Invers, Sobel </w:t>
            </w:r>
            <w:r>
              <w:rPr>
                <w:rFonts w:ascii="Consolas" w:hAnsi="Consolas" w:cs="Consolas" w:eastAsia="Consolas"/>
                <w:b w:val="0"/>
                <w:i w:val="0"/>
                <w:sz w:val="17"/>
              </w:rPr>
              <w:t>edge</w:t>
            </w:r>
            <w:r>
              <w:rPr>
                <w:b w:val="0"/>
                <w:i w:val="0"/>
                <w:sz w:val="20"/>
              </w:rPr>
              <w:t xml:space="preserve">, </w:t>
            </w:r>
            <w:r>
              <w:rPr>
                <w:b w:val="0"/>
                <w:i/>
                <w:sz w:val="20"/>
              </w:rPr>
              <w:t>mid-fusion</w:t>
            </w:r>
            <w:r>
              <w:rPr>
                <w:b w:val="0"/>
                <w:i w:val="0"/>
                <w:sz w:val="20"/>
              </w:rPr>
              <w:t xml:space="preserve">, monokular, lima kanal, RGBD4, </w:t>
            </w:r>
            <w:r>
              <w:rPr>
                <w:b w:val="0"/>
                <w:i/>
                <w:sz w:val="20"/>
              </w:rPr>
              <w:t>late fusion</w:t>
            </w:r>
          </w:p>
        </w:tc>
        <w:tc>
          <w:tcPr>
            <w:tcW w:type="dxa" w:w="3011"/>
            <w:vAlign w:val="center"/>
          </w:tcPr>
          <w:p>
            <w:pPr>
              <w:spacing w:after="0" w:line="252" w:lineRule="auto"/>
            </w:pPr>
            <w:r>
              <w:rPr>
                <w:b w:val="0"/>
                <w:i w:val="0"/>
                <w:sz w:val="20"/>
              </w:rPr>
              <w:t>Belum terbukti meningkatkan kinerja secara konsisten pada data uji (§6)</w:t>
            </w:r>
          </w:p>
        </w:tc>
        <w:tc>
          <w:tcPr>
            <w:tcW w:type="dxa" w:w="2211"/>
            <w:vAlign w:val="center"/>
          </w:tcPr>
          <w:p>
            <w:pPr>
              <w:spacing w:after="0" w:line="252" w:lineRule="auto"/>
            </w:pPr>
            <w:r>
              <w:rPr>
                <w:rFonts w:ascii="Consolas" w:hAnsi="Consolas" w:cs="Consolas" w:eastAsia="Consolas"/>
                <w:b w:val="0"/>
                <w:i w:val="0"/>
                <w:sz w:val="17"/>
              </w:rPr>
              <w:t>V2-E-005</w:t>
            </w:r>
            <w:r>
              <w:rPr>
                <w:b w:val="0"/>
                <w:i w:val="0"/>
                <w:sz w:val="20"/>
              </w:rPr>
              <w:t>–</w:t>
            </w:r>
            <w:r>
              <w:rPr>
                <w:rFonts w:ascii="Consolas" w:hAnsi="Consolas" w:cs="Consolas" w:eastAsia="Consolas"/>
                <w:b w:val="0"/>
                <w:i w:val="0"/>
                <w:sz w:val="17"/>
              </w:rPr>
              <w:t>011</w:t>
            </w:r>
            <w:r>
              <w:rPr>
                <w:b w:val="0"/>
                <w:i w:val="0"/>
                <w:sz w:val="20"/>
              </w:rPr>
              <w:t xml:space="preserve">, </w:t>
            </w:r>
            <w:r>
              <w:rPr>
                <w:rFonts w:ascii="Consolas" w:hAnsi="Consolas" w:cs="Consolas" w:eastAsia="Consolas"/>
                <w:b w:val="0"/>
                <w:i w:val="0"/>
                <w:sz w:val="17"/>
              </w:rPr>
              <w:t>024</w:t>
            </w:r>
            <w:r>
              <w:rPr>
                <w:b w:val="0"/>
                <w:i w:val="0"/>
                <w:sz w:val="20"/>
              </w:rPr>
              <w:t xml:space="preserve">, </w:t>
            </w:r>
            <w:r>
              <w:rPr>
                <w:rFonts w:ascii="Consolas" w:hAnsi="Consolas" w:cs="Consolas" w:eastAsia="Consolas"/>
                <w:b w:val="0"/>
                <w:i w:val="0"/>
                <w:sz w:val="17"/>
              </w:rPr>
              <w:t>027</w:t>
            </w:r>
            <w:r>
              <w:rPr>
                <w:b w:val="0"/>
                <w:i w:val="0"/>
                <w:sz w:val="20"/>
              </w:rPr>
              <w:t>–</w:t>
            </w:r>
            <w:r>
              <w:rPr>
                <w:rFonts w:ascii="Consolas" w:hAnsi="Consolas" w:cs="Consolas" w:eastAsia="Consolas"/>
                <w:b w:val="0"/>
                <w:i w:val="0"/>
                <w:sz w:val="17"/>
              </w:rPr>
              <w:t>032</w:t>
            </w:r>
          </w:p>
        </w:tc>
      </w:tr>
      <w:tr>
        <w:trPr>
          <w:cantSplit/>
        </w:trPr>
        <w:tc>
          <w:tcPr>
            <w:tcW w:type="dxa" w:w="1984"/>
            <w:vAlign w:val="center"/>
          </w:tcPr>
          <w:p>
            <w:pPr>
              <w:spacing w:after="0" w:line="252" w:lineRule="auto"/>
            </w:pPr>
            <w:r>
              <w:rPr>
                <w:b w:val="0"/>
                <w:i w:val="0"/>
                <w:sz w:val="20"/>
              </w:rPr>
              <w:t>Pascaproses deteksi</w:t>
            </w:r>
          </w:p>
        </w:tc>
        <w:tc>
          <w:tcPr>
            <w:tcW w:type="dxa" w:w="2432"/>
            <w:vAlign w:val="center"/>
          </w:tcPr>
          <w:p>
            <w:pPr>
              <w:spacing w:after="0" w:line="252" w:lineRule="auto"/>
            </w:pPr>
            <w:r>
              <w:rPr>
                <w:b w:val="0"/>
                <w:i w:val="0"/>
                <w:sz w:val="20"/>
              </w:rPr>
              <w:t xml:space="preserve">WBF, </w:t>
            </w:r>
            <w:r>
              <w:rPr>
                <w:b w:val="0"/>
                <w:i/>
                <w:sz w:val="20"/>
              </w:rPr>
              <w:t>re-ranker</w:t>
            </w:r>
            <w:r>
              <w:rPr>
                <w:b w:val="0"/>
                <w:i w:val="0"/>
                <w:sz w:val="20"/>
              </w:rPr>
              <w:t xml:space="preserve"> 30–37 fitur, pengujian berbagai ambang dan resolusi</w:t>
            </w:r>
          </w:p>
        </w:tc>
        <w:tc>
          <w:tcPr>
            <w:tcW w:type="dxa" w:w="3011"/>
            <w:vAlign w:val="center"/>
          </w:tcPr>
          <w:p>
            <w:pPr>
              <w:spacing w:after="0" w:line="252" w:lineRule="auto"/>
            </w:pPr>
            <w:r>
              <w:rPr>
                <w:b w:val="0"/>
                <w:i w:val="0"/>
                <w:sz w:val="20"/>
              </w:rPr>
              <w:t>+0,0108 mAP50 signifikan (953); −0,0139 tidak signifikan (763)</w:t>
            </w:r>
          </w:p>
        </w:tc>
        <w:tc>
          <w:tcPr>
            <w:tcW w:type="dxa" w:w="2211"/>
            <w:vAlign w:val="center"/>
          </w:tcPr>
          <w:p>
            <w:pPr>
              <w:spacing w:after="0" w:line="252" w:lineRule="auto"/>
            </w:pPr>
            <w:r>
              <w:rPr>
                <w:rFonts w:ascii="Consolas" w:hAnsi="Consolas" w:cs="Consolas" w:eastAsia="Consolas"/>
                <w:b w:val="0"/>
                <w:i w:val="0"/>
                <w:sz w:val="17"/>
              </w:rPr>
              <w:t>V2-E-019</w:t>
            </w:r>
            <w:r>
              <w:rPr>
                <w:b w:val="0"/>
                <w:i w:val="0"/>
                <w:sz w:val="20"/>
              </w:rPr>
              <w:t xml:space="preserve">, </w:t>
            </w:r>
            <w:r>
              <w:rPr>
                <w:rFonts w:ascii="Consolas" w:hAnsi="Consolas" w:cs="Consolas" w:eastAsia="Consolas"/>
                <w:b w:val="0"/>
                <w:i w:val="0"/>
                <w:sz w:val="17"/>
              </w:rPr>
              <w:t>039</w:t>
            </w:r>
            <w:r>
              <w:rPr>
                <w:b w:val="0"/>
                <w:i w:val="0"/>
                <w:sz w:val="20"/>
              </w:rPr>
              <w:t xml:space="preserve">; </w:t>
            </w:r>
            <w:hyperlink r:id="rId37">
              <w:r>
                <w:rPr>
                  <w:b w:val="0"/>
                  <w:i w:val="0"/>
                  <w:color w:val="176B72"/>
                  <w:sz w:val="20"/>
                </w:rPr>
                <w:t>MAP_BOOST.md</w:t>
              </w:r>
            </w:hyperlink>
          </w:p>
        </w:tc>
      </w:tr>
      <w:tr>
        <w:trPr>
          <w:cantSplit/>
        </w:trPr>
        <w:tc>
          <w:tcPr>
            <w:tcW w:type="dxa" w:w="1984"/>
            <w:vAlign w:val="center"/>
          </w:tcPr>
          <w:p>
            <w:pPr>
              <w:spacing w:after="0" w:line="252" w:lineRule="auto"/>
            </w:pPr>
            <w:r>
              <w:rPr>
                <w:b w:val="0"/>
                <w:i w:val="0"/>
                <w:sz w:val="20"/>
              </w:rPr>
              <w:t>Pengklasifikasi</w:t>
            </w:r>
          </w:p>
        </w:tc>
        <w:tc>
          <w:tcPr>
            <w:tcW w:type="dxa" w:w="2432"/>
            <w:vAlign w:val="center"/>
          </w:tcPr>
          <w:p>
            <w:pPr>
              <w:spacing w:after="0" w:line="252" w:lineRule="auto"/>
            </w:pPr>
            <w:r>
              <w:rPr>
                <w:b w:val="0"/>
                <w:i w:val="0"/>
                <w:sz w:val="20"/>
              </w:rPr>
              <w:t xml:space="preserve">ConvNeXt, Swin, EfficientNetV2, ResNet-18, DINOv2; CE, CORAL, CORN; multi-tampak; model khusus untuk kelas kematangan berdekatan; MoE; </w:t>
            </w:r>
            <w:r>
              <w:rPr>
                <w:b w:val="0"/>
                <w:i/>
                <w:sz w:val="20"/>
              </w:rPr>
              <w:t>stacking</w:t>
            </w:r>
            <w:r>
              <w:rPr>
                <w:b w:val="0"/>
                <w:i w:val="0"/>
                <w:sz w:val="20"/>
              </w:rPr>
              <w:t>; ansambel</w:t>
            </w:r>
          </w:p>
        </w:tc>
        <w:tc>
          <w:tcPr>
            <w:tcW w:type="dxa" w:w="3011"/>
            <w:vAlign w:val="center"/>
          </w:tcPr>
          <w:p>
            <w:pPr>
              <w:spacing w:after="0" w:line="252" w:lineRule="auto"/>
            </w:pPr>
            <w:r>
              <w:rPr>
                <w:b w:val="0"/>
                <w:i w:val="0"/>
                <w:sz w:val="20"/>
              </w:rPr>
              <w:t>Akurasi per tandan 0,734–0,744; CORAL 0,3305 dan CORN 0,6983</w:t>
            </w:r>
          </w:p>
        </w:tc>
        <w:tc>
          <w:tcPr>
            <w:tcW w:type="dxa" w:w="2211"/>
            <w:vAlign w:val="center"/>
          </w:tcPr>
          <w:p>
            <w:pPr>
              <w:spacing w:after="0" w:line="252" w:lineRule="auto"/>
            </w:pPr>
            <w:r>
              <w:rPr>
                <w:rFonts w:ascii="Consolas" w:hAnsi="Consolas" w:cs="Consolas" w:eastAsia="Consolas"/>
                <w:b w:val="0"/>
                <w:i w:val="0"/>
                <w:sz w:val="17"/>
              </w:rPr>
              <w:t>PT-E-012</w:t>
            </w:r>
            <w:r>
              <w:rPr>
                <w:b w:val="0"/>
                <w:i w:val="0"/>
                <w:sz w:val="20"/>
              </w:rPr>
              <w:t xml:space="preserve">, </w:t>
            </w:r>
            <w:r>
              <w:rPr>
                <w:rFonts w:ascii="Consolas" w:hAnsi="Consolas" w:cs="Consolas" w:eastAsia="Consolas"/>
                <w:b w:val="0"/>
                <w:i w:val="0"/>
                <w:sz w:val="17"/>
              </w:rPr>
              <w:t>014</w:t>
            </w:r>
            <w:r>
              <w:rPr>
                <w:b w:val="0"/>
                <w:i w:val="0"/>
                <w:sz w:val="20"/>
              </w:rPr>
              <w:t xml:space="preserve">, </w:t>
            </w:r>
            <w:r>
              <w:rPr>
                <w:rFonts w:ascii="Consolas" w:hAnsi="Consolas" w:cs="Consolas" w:eastAsia="Consolas"/>
                <w:b w:val="0"/>
                <w:i w:val="0"/>
                <w:sz w:val="17"/>
              </w:rPr>
              <w:t>015</w:t>
            </w:r>
            <w:r>
              <w:rPr>
                <w:b w:val="0"/>
                <w:i w:val="0"/>
                <w:sz w:val="20"/>
              </w:rPr>
              <w:t xml:space="preserve">, </w:t>
            </w:r>
            <w:r>
              <w:rPr>
                <w:rFonts w:ascii="Consolas" w:hAnsi="Consolas" w:cs="Consolas" w:eastAsia="Consolas"/>
                <w:b w:val="0"/>
                <w:i w:val="0"/>
                <w:sz w:val="17"/>
              </w:rPr>
              <w:t>018</w:t>
            </w:r>
            <w:r>
              <w:rPr>
                <w:b w:val="0"/>
                <w:i w:val="0"/>
                <w:sz w:val="20"/>
              </w:rPr>
              <w:t xml:space="preserve">, </w:t>
            </w:r>
            <w:r>
              <w:rPr>
                <w:rFonts w:ascii="Consolas" w:hAnsi="Consolas" w:cs="Consolas" w:eastAsia="Consolas"/>
                <w:b w:val="0"/>
                <w:i w:val="0"/>
                <w:sz w:val="17"/>
              </w:rPr>
              <w:t>023</w:t>
            </w:r>
            <w:r>
              <w:rPr>
                <w:b w:val="0"/>
                <w:i w:val="0"/>
                <w:sz w:val="20"/>
              </w:rPr>
              <w:t xml:space="preserve">, </w:t>
            </w:r>
            <w:r>
              <w:rPr>
                <w:rFonts w:ascii="Consolas" w:hAnsi="Consolas" w:cs="Consolas" w:eastAsia="Consolas"/>
                <w:b w:val="0"/>
                <w:i w:val="0"/>
                <w:sz w:val="17"/>
              </w:rPr>
              <w:t>029</w:t>
            </w:r>
            <w:r>
              <w:rPr>
                <w:b w:val="0"/>
                <w:i w:val="0"/>
                <w:sz w:val="20"/>
              </w:rPr>
              <w:t>–</w:t>
            </w:r>
            <w:r>
              <w:rPr>
                <w:rFonts w:ascii="Consolas" w:hAnsi="Consolas" w:cs="Consolas" w:eastAsia="Consolas"/>
                <w:b w:val="0"/>
                <w:i w:val="0"/>
                <w:sz w:val="17"/>
              </w:rPr>
              <w:t>036</w:t>
            </w:r>
            <w:r>
              <w:rPr>
                <w:b w:val="0"/>
                <w:i w:val="0"/>
                <w:sz w:val="20"/>
              </w:rPr>
              <w:t xml:space="preserve">; </w:t>
            </w:r>
            <w:r>
              <w:rPr>
                <w:rFonts w:ascii="Consolas" w:hAnsi="Consolas" w:cs="Consolas" w:eastAsia="Consolas"/>
                <w:b w:val="0"/>
                <w:i w:val="0"/>
                <w:sz w:val="17"/>
              </w:rPr>
              <w:t>V2-E-015</w:t>
            </w:r>
            <w:r>
              <w:rPr>
                <w:b w:val="0"/>
                <w:i w:val="0"/>
                <w:sz w:val="20"/>
              </w:rPr>
              <w:t xml:space="preserve">, </w:t>
            </w:r>
            <w:r>
              <w:rPr>
                <w:rFonts w:ascii="Consolas" w:hAnsi="Consolas" w:cs="Consolas" w:eastAsia="Consolas"/>
                <w:b w:val="0"/>
                <w:i w:val="0"/>
                <w:sz w:val="17"/>
              </w:rPr>
              <w:t>044</w:t>
            </w:r>
            <w:r>
              <w:rPr>
                <w:b w:val="0"/>
                <w:i w:val="0"/>
                <w:sz w:val="20"/>
              </w:rPr>
              <w:t xml:space="preserve">, </w:t>
            </w:r>
            <w:r>
              <w:rPr>
                <w:rFonts w:ascii="Consolas" w:hAnsi="Consolas" w:cs="Consolas" w:eastAsia="Consolas"/>
                <w:b w:val="0"/>
                <w:i w:val="0"/>
                <w:sz w:val="17"/>
              </w:rPr>
              <w:t>046</w:t>
            </w:r>
          </w:p>
        </w:tc>
      </w:tr>
      <w:tr>
        <w:trPr>
          <w:cantSplit/>
        </w:trPr>
        <w:tc>
          <w:tcPr>
            <w:tcW w:type="dxa" w:w="1984"/>
            <w:vAlign w:val="center"/>
          </w:tcPr>
          <w:p>
            <w:pPr>
              <w:spacing w:after="0" w:line="252" w:lineRule="auto"/>
            </w:pPr>
            <w:r>
              <w:rPr>
                <w:b w:val="0"/>
                <w:i w:val="0"/>
                <w:sz w:val="20"/>
              </w:rPr>
              <w:t>Praproses warna</w:t>
            </w:r>
          </w:p>
        </w:tc>
        <w:tc>
          <w:tcPr>
            <w:tcW w:type="dxa" w:w="2432"/>
            <w:vAlign w:val="center"/>
          </w:tcPr>
          <w:p>
            <w:pPr>
              <w:spacing w:after="0" w:line="252" w:lineRule="auto"/>
            </w:pPr>
            <w:r>
              <w:rPr>
                <w:b w:val="0"/>
                <w:i w:val="0"/>
                <w:sz w:val="20"/>
              </w:rPr>
              <w:t xml:space="preserve">Hue, </w:t>
            </w:r>
            <w:r>
              <w:rPr>
                <w:b w:val="0"/>
                <w:i/>
                <w:sz w:val="20"/>
              </w:rPr>
              <w:t>sharpening</w:t>
            </w:r>
            <w:r>
              <w:rPr>
                <w:b w:val="0"/>
                <w:i w:val="0"/>
                <w:sz w:val="20"/>
              </w:rPr>
              <w:t xml:space="preserve">, CLAHE, </w:t>
            </w:r>
            <w:r>
              <w:rPr>
                <w:b w:val="0"/>
                <w:i/>
                <w:sz w:val="20"/>
              </w:rPr>
              <w:t>gray-world</w:t>
            </w:r>
            <w:r>
              <w:rPr>
                <w:b w:val="0"/>
                <w:i w:val="0"/>
                <w:sz w:val="20"/>
              </w:rPr>
              <w:t xml:space="preserve">, </w:t>
            </w:r>
            <w:r>
              <w:rPr>
                <w:b w:val="0"/>
                <w:i/>
                <w:sz w:val="20"/>
              </w:rPr>
              <w:t>white balance</w:t>
            </w:r>
            <w:r>
              <w:rPr>
                <w:b w:val="0"/>
                <w:i w:val="0"/>
                <w:sz w:val="20"/>
              </w:rPr>
              <w:t>, gamma, TTA</w:t>
            </w:r>
          </w:p>
        </w:tc>
        <w:tc>
          <w:tcPr>
            <w:tcW w:type="dxa" w:w="3011"/>
            <w:vAlign w:val="center"/>
          </w:tcPr>
          <w:p>
            <w:pPr>
              <w:spacing w:after="0" w:line="252" w:lineRule="auto"/>
            </w:pPr>
            <w:r>
              <w:rPr>
                <w:b w:val="0"/>
                <w:i w:val="0"/>
                <w:sz w:val="20"/>
              </w:rPr>
              <w:t>Tidak ada perbaikan menyeluruh</w:t>
            </w:r>
          </w:p>
        </w:tc>
        <w:tc>
          <w:tcPr>
            <w:tcW w:type="dxa" w:w="2211"/>
            <w:vAlign w:val="center"/>
          </w:tcPr>
          <w:p>
            <w:pPr>
              <w:spacing w:after="0" w:line="252" w:lineRule="auto"/>
            </w:pPr>
            <w:hyperlink r:id="rId19">
              <w:r>
                <w:rPr>
                  <w:b w:val="0"/>
                  <w:i w:val="0"/>
                  <w:color w:val="176B72"/>
                  <w:sz w:val="20"/>
                </w:rPr>
                <w:t>HANDOFF.md</w:t>
              </w:r>
            </w:hyperlink>
          </w:p>
        </w:tc>
      </w:tr>
      <w:tr>
        <w:trPr>
          <w:cantSplit/>
        </w:trPr>
        <w:tc>
          <w:tcPr>
            <w:tcW w:type="dxa" w:w="1984"/>
            <w:vAlign w:val="center"/>
          </w:tcPr>
          <w:p>
            <w:pPr>
              <w:spacing w:after="0" w:line="252" w:lineRule="auto"/>
            </w:pPr>
            <w:r>
              <w:rPr>
                <w:b w:val="0"/>
                <w:i w:val="0"/>
                <w:sz w:val="20"/>
              </w:rPr>
              <w:t>Resolusi citra terpotong (</w:t>
            </w:r>
            <w:r>
              <w:rPr>
                <w:b w:val="0"/>
                <w:i/>
                <w:sz w:val="20"/>
              </w:rPr>
              <w:t>crop</w:t>
            </w:r>
            <w:r>
              <w:rPr>
                <w:b w:val="0"/>
                <w:i w:val="0"/>
                <w:sz w:val="20"/>
              </w:rPr>
              <w:t>)</w:t>
            </w:r>
          </w:p>
        </w:tc>
        <w:tc>
          <w:tcPr>
            <w:tcW w:type="dxa" w:w="2432"/>
            <w:vAlign w:val="center"/>
          </w:tcPr>
          <w:p>
            <w:pPr>
              <w:spacing w:after="0" w:line="252" w:lineRule="auto"/>
            </w:pPr>
            <w:r>
              <w:rPr>
                <w:b w:val="0"/>
                <w:i w:val="0"/>
                <w:sz w:val="20"/>
              </w:rPr>
              <w:t>32–320 px</w:t>
            </w:r>
          </w:p>
        </w:tc>
        <w:tc>
          <w:tcPr>
            <w:tcW w:type="dxa" w:w="3011"/>
            <w:vAlign w:val="center"/>
          </w:tcPr>
          <w:p>
            <w:pPr>
              <w:spacing w:after="0" w:line="252" w:lineRule="auto"/>
            </w:pPr>
            <w:r>
              <w:rPr>
                <w:b w:val="0"/>
                <w:i w:val="0"/>
                <w:sz w:val="20"/>
              </w:rPr>
              <w:t>Tidak ada peningkatan signifikan di atas acuan pada pengklasifikasi linear tanpa pelatihan ulang model pengekstraksi fitur</w:t>
            </w:r>
          </w:p>
        </w:tc>
        <w:tc>
          <w:tcPr>
            <w:tcW w:type="dxa" w:w="2211"/>
            <w:vAlign w:val="center"/>
          </w:tcPr>
          <w:p>
            <w:pPr>
              <w:spacing w:after="0" w:line="252" w:lineRule="auto"/>
            </w:pPr>
            <w:r>
              <w:rPr>
                <w:rFonts w:ascii="Consolas" w:hAnsi="Consolas" w:cs="Consolas" w:eastAsia="Consolas"/>
                <w:b w:val="0"/>
                <w:i w:val="0"/>
                <w:sz w:val="17"/>
              </w:rPr>
              <w:t>V2-E-048</w:t>
            </w:r>
            <w:r>
              <w:rPr>
                <w:b w:val="0"/>
                <w:i w:val="0"/>
                <w:sz w:val="20"/>
              </w:rPr>
              <w:t xml:space="preserve"> (</w:t>
            </w:r>
            <w:hyperlink r:id="rId38">
              <w:r>
                <w:rPr>
                  <w:b w:val="0"/>
                  <w:i w:val="0"/>
                  <w:color w:val="176B72"/>
                  <w:sz w:val="20"/>
                </w:rPr>
                <w:t>Pengujian pengaruh resolusi citra</w:t>
              </w:r>
            </w:hyperlink>
            <w:r>
              <w:rPr>
                <w:b w:val="0"/>
                <w:i w:val="0"/>
                <w:sz w:val="20"/>
              </w:rPr>
              <w:t>)</w:t>
            </w:r>
          </w:p>
        </w:tc>
      </w:tr>
      <w:tr>
        <w:trPr>
          <w:cantSplit/>
        </w:trPr>
        <w:tc>
          <w:tcPr>
            <w:tcW w:type="dxa" w:w="1984"/>
            <w:vAlign w:val="center"/>
          </w:tcPr>
          <w:p>
            <w:pPr>
              <w:spacing w:after="0" w:line="252" w:lineRule="auto"/>
            </w:pPr>
            <w:r>
              <w:rPr>
                <w:b w:val="0"/>
                <w:i w:val="0"/>
                <w:sz w:val="20"/>
              </w:rPr>
              <w:t>Pencocokan tandan antarfoto</w:t>
            </w:r>
          </w:p>
        </w:tc>
        <w:tc>
          <w:tcPr>
            <w:tcW w:type="dxa" w:w="2432"/>
            <w:vAlign w:val="center"/>
          </w:tcPr>
          <w:p>
            <w:pPr>
              <w:spacing w:after="0" w:line="252" w:lineRule="auto"/>
            </w:pPr>
            <w:r>
              <w:rPr>
                <w:b w:val="0"/>
                <w:i w:val="0"/>
                <w:sz w:val="20"/>
              </w:rPr>
              <w:t xml:space="preserve">Geometri, re-ID, GNN, </w:t>
            </w:r>
            <w:r>
              <w:rPr>
                <w:b w:val="0"/>
                <w:i/>
                <w:sz w:val="20"/>
              </w:rPr>
              <w:t>prior</w:t>
            </w:r>
            <w:r>
              <w:rPr>
                <w:b w:val="0"/>
                <w:i w:val="0"/>
                <w:sz w:val="20"/>
              </w:rPr>
              <w:t xml:space="preserve"> arah putar, ExtraTrees, Hungarian, GSP MILP, </w:t>
            </w:r>
            <w:r>
              <w:rPr>
                <w:b w:val="0"/>
                <w:i/>
                <w:sz w:val="20"/>
              </w:rPr>
              <w:t>greedy</w:t>
            </w:r>
            <w:r>
              <w:rPr>
                <w:b w:val="0"/>
                <w:i w:val="0"/>
                <w:sz w:val="20"/>
              </w:rPr>
              <w:t>, 3D</w:t>
            </w:r>
          </w:p>
        </w:tc>
        <w:tc>
          <w:tcPr>
            <w:tcW w:type="dxa" w:w="3011"/>
            <w:vAlign w:val="center"/>
          </w:tcPr>
          <w:p>
            <w:pPr>
              <w:spacing w:after="0" w:line="252" w:lineRule="auto"/>
            </w:pPr>
            <w:r>
              <w:rPr>
                <w:b w:val="0"/>
                <w:i/>
                <w:sz w:val="20"/>
              </w:rPr>
              <w:t>Prior</w:t>
            </w:r>
            <w:r>
              <w:rPr>
                <w:b w:val="0"/>
                <w:i w:val="0"/>
                <w:sz w:val="20"/>
              </w:rPr>
              <w:t xml:space="preserve"> arah putar: F1 0,398 → 0,649; pelatihan menggunakan hasil deteksi: 0,1492 → 0,3788; metode 3D tidak menunjukkan manfaat</w:t>
            </w:r>
          </w:p>
        </w:tc>
        <w:tc>
          <w:tcPr>
            <w:tcW w:type="dxa" w:w="2211"/>
            <w:vAlign w:val="center"/>
          </w:tcPr>
          <w:p>
            <w:pPr>
              <w:spacing w:after="0" w:line="252" w:lineRule="auto"/>
            </w:pPr>
            <w:r>
              <w:rPr>
                <w:rFonts w:ascii="Consolas" w:hAnsi="Consolas" w:cs="Consolas" w:eastAsia="Consolas"/>
                <w:b w:val="0"/>
                <w:i w:val="0"/>
                <w:sz w:val="17"/>
              </w:rPr>
              <w:t>PT-E-002</w:t>
            </w:r>
            <w:r>
              <w:rPr>
                <w:b w:val="0"/>
                <w:i w:val="0"/>
                <w:sz w:val="20"/>
              </w:rPr>
              <w:t xml:space="preserve">, </w:t>
            </w:r>
            <w:r>
              <w:rPr>
                <w:rFonts w:ascii="Consolas" w:hAnsi="Consolas" w:cs="Consolas" w:eastAsia="Consolas"/>
                <w:b w:val="0"/>
                <w:i w:val="0"/>
                <w:sz w:val="17"/>
              </w:rPr>
              <w:t>008</w:t>
            </w:r>
            <w:r>
              <w:rPr>
                <w:b w:val="0"/>
                <w:i w:val="0"/>
                <w:sz w:val="20"/>
              </w:rPr>
              <w:t xml:space="preserve">, </w:t>
            </w:r>
            <w:r>
              <w:rPr>
                <w:rFonts w:ascii="Consolas" w:hAnsi="Consolas" w:cs="Consolas" w:eastAsia="Consolas"/>
                <w:b w:val="0"/>
                <w:i w:val="0"/>
                <w:sz w:val="17"/>
              </w:rPr>
              <w:t>013</w:t>
            </w:r>
            <w:r>
              <w:rPr>
                <w:b w:val="0"/>
                <w:i w:val="0"/>
                <w:sz w:val="20"/>
              </w:rPr>
              <w:t xml:space="preserve">, </w:t>
            </w:r>
            <w:r>
              <w:rPr>
                <w:rFonts w:ascii="Consolas" w:hAnsi="Consolas" w:cs="Consolas" w:eastAsia="Consolas"/>
                <w:b w:val="0"/>
                <w:i w:val="0"/>
                <w:sz w:val="17"/>
              </w:rPr>
              <w:t>016</w:t>
            </w:r>
            <w:r>
              <w:rPr>
                <w:b w:val="0"/>
                <w:i w:val="0"/>
                <w:sz w:val="20"/>
              </w:rPr>
              <w:t xml:space="preserve">, </w:t>
            </w:r>
            <w:r>
              <w:rPr>
                <w:rFonts w:ascii="Consolas" w:hAnsi="Consolas" w:cs="Consolas" w:eastAsia="Consolas"/>
                <w:b w:val="0"/>
                <w:i w:val="0"/>
                <w:sz w:val="17"/>
              </w:rPr>
              <w:t>017</w:t>
            </w:r>
            <w:r>
              <w:rPr>
                <w:b w:val="0"/>
                <w:i w:val="0"/>
                <w:sz w:val="20"/>
              </w:rPr>
              <w:t xml:space="preserve">, </w:t>
            </w:r>
            <w:r>
              <w:rPr>
                <w:rFonts w:ascii="Consolas" w:hAnsi="Consolas" w:cs="Consolas" w:eastAsia="Consolas"/>
                <w:b w:val="0"/>
                <w:i w:val="0"/>
                <w:sz w:val="17"/>
              </w:rPr>
              <w:t>020</w:t>
            </w:r>
            <w:r>
              <w:rPr>
                <w:b w:val="0"/>
                <w:i w:val="0"/>
                <w:sz w:val="20"/>
              </w:rPr>
              <w:t xml:space="preserve">, </w:t>
            </w:r>
            <w:r>
              <w:rPr>
                <w:rFonts w:ascii="Consolas" w:hAnsi="Consolas" w:cs="Consolas" w:eastAsia="Consolas"/>
                <w:b w:val="0"/>
                <w:i w:val="0"/>
                <w:sz w:val="17"/>
              </w:rPr>
              <w:t>022</w:t>
            </w:r>
            <w:r>
              <w:rPr>
                <w:b w:val="0"/>
                <w:i w:val="0"/>
                <w:sz w:val="20"/>
              </w:rPr>
              <w:t xml:space="preserve">; </w:t>
            </w:r>
            <w:r>
              <w:rPr>
                <w:rFonts w:ascii="Consolas" w:hAnsi="Consolas" w:cs="Consolas" w:eastAsia="Consolas"/>
                <w:b w:val="0"/>
                <w:i w:val="0"/>
                <w:sz w:val="17"/>
              </w:rPr>
              <w:t>V2-E-043</w:t>
            </w:r>
          </w:p>
        </w:tc>
      </w:tr>
      <w:tr>
        <w:trPr>
          <w:cantSplit/>
        </w:trPr>
        <w:tc>
          <w:tcPr>
            <w:tcW w:type="dxa" w:w="1984"/>
            <w:vAlign w:val="center"/>
          </w:tcPr>
          <w:p>
            <w:pPr>
              <w:spacing w:after="0" w:line="252" w:lineRule="auto"/>
            </w:pPr>
            <w:r>
              <w:rPr>
                <w:b w:val="0"/>
                <w:i w:val="0"/>
                <w:sz w:val="20"/>
              </w:rPr>
              <w:t>Pencacahan</w:t>
            </w:r>
          </w:p>
        </w:tc>
        <w:tc>
          <w:tcPr>
            <w:tcW w:type="dxa" w:w="2432"/>
            <w:vAlign w:val="center"/>
          </w:tcPr>
          <w:p>
            <w:pPr>
              <w:spacing w:after="0" w:line="252" w:lineRule="auto"/>
            </w:pPr>
            <w:r>
              <w:rPr>
                <w:b w:val="0"/>
                <w:i w:val="0"/>
                <w:sz w:val="20"/>
              </w:rPr>
              <w:t>Ridge, CatBoost, meta-ansambel, rekonsiliasi</w:t>
            </w:r>
          </w:p>
        </w:tc>
        <w:tc>
          <w:tcPr>
            <w:tcW w:type="dxa" w:w="3011"/>
            <w:vAlign w:val="center"/>
          </w:tcPr>
          <w:p>
            <w:pPr>
              <w:spacing w:after="0" w:line="252" w:lineRule="auto"/>
            </w:pPr>
            <w:r>
              <w:rPr>
                <w:b w:val="0"/>
                <w:i w:val="0"/>
                <w:sz w:val="20"/>
              </w:rPr>
              <w:t>Perbaikan bergantung pada dataset, definisi jumlah, dan konfigurasi; MAE total tidak disamakan dengan makro-MAE kelas</w:t>
            </w:r>
          </w:p>
        </w:tc>
        <w:tc>
          <w:tcPr>
            <w:tcW w:type="dxa" w:w="2211"/>
            <w:vAlign w:val="center"/>
          </w:tcPr>
          <w:p>
            <w:pPr>
              <w:spacing w:after="0" w:line="252" w:lineRule="auto"/>
            </w:pPr>
            <w:r>
              <w:rPr>
                <w:rFonts w:ascii="Consolas" w:hAnsi="Consolas" w:cs="Consolas" w:eastAsia="Consolas"/>
                <w:b w:val="0"/>
                <w:i w:val="0"/>
                <w:sz w:val="17"/>
              </w:rPr>
              <w:t>PT-E-004</w:t>
            </w:r>
            <w:r>
              <w:rPr>
                <w:b w:val="0"/>
                <w:i w:val="0"/>
                <w:sz w:val="20"/>
              </w:rPr>
              <w:t xml:space="preserve">, </w:t>
            </w:r>
            <w:r>
              <w:rPr>
                <w:rFonts w:ascii="Consolas" w:hAnsi="Consolas" w:cs="Consolas" w:eastAsia="Consolas"/>
                <w:b w:val="0"/>
                <w:i w:val="0"/>
                <w:sz w:val="17"/>
              </w:rPr>
              <w:t>026</w:t>
            </w:r>
            <w:r>
              <w:rPr>
                <w:b w:val="0"/>
                <w:i w:val="0"/>
                <w:sz w:val="20"/>
              </w:rPr>
              <w:t xml:space="preserve">, </w:t>
            </w:r>
            <w:r>
              <w:rPr>
                <w:rFonts w:ascii="Consolas" w:hAnsi="Consolas" w:cs="Consolas" w:eastAsia="Consolas"/>
                <w:b w:val="0"/>
                <w:i w:val="0"/>
                <w:sz w:val="17"/>
              </w:rPr>
              <w:t>028</w:t>
            </w:r>
            <w:r>
              <w:rPr>
                <w:b w:val="0"/>
                <w:i w:val="0"/>
                <w:sz w:val="20"/>
              </w:rPr>
              <w:t xml:space="preserve">; </w:t>
            </w:r>
            <w:r>
              <w:rPr>
                <w:rFonts w:ascii="Consolas" w:hAnsi="Consolas" w:cs="Consolas" w:eastAsia="Consolas"/>
                <w:b w:val="0"/>
                <w:i w:val="0"/>
                <w:sz w:val="17"/>
              </w:rPr>
              <w:t>V2-E-045</w:t>
            </w:r>
          </w:p>
        </w:tc>
      </w:tr>
      <w:tr>
        <w:trPr>
          <w:cantSplit/>
        </w:trPr>
        <w:tc>
          <w:tcPr>
            <w:tcW w:type="dxa" w:w="1984"/>
            <w:vAlign w:val="center"/>
          </w:tcPr>
          <w:p>
            <w:pPr>
              <w:spacing w:after="0" w:line="252" w:lineRule="auto"/>
            </w:pPr>
            <w:r>
              <w:rPr>
                <w:b w:val="0"/>
                <w:i w:val="0"/>
                <w:sz w:val="20"/>
              </w:rPr>
              <w:t>Data dan domain</w:t>
            </w:r>
          </w:p>
        </w:tc>
        <w:tc>
          <w:tcPr>
            <w:tcW w:type="dxa" w:w="2432"/>
            <w:vAlign w:val="center"/>
          </w:tcPr>
          <w:p>
            <w:pPr>
              <w:spacing w:after="0" w:line="252" w:lineRule="auto"/>
            </w:pPr>
            <w:r>
              <w:rPr>
                <w:b w:val="0"/>
                <w:i w:val="0"/>
                <w:sz w:val="20"/>
              </w:rPr>
              <w:t>Latih gabungan 953 + 352, Combined-1716, antarperiode pengambilan data</w:t>
            </w:r>
          </w:p>
        </w:tc>
        <w:tc>
          <w:tcPr>
            <w:tcW w:type="dxa" w:w="3011"/>
            <w:vAlign w:val="center"/>
          </w:tcPr>
          <w:p>
            <w:pPr>
              <w:spacing w:after="0" w:line="252" w:lineRule="auto"/>
            </w:pPr>
            <w:r>
              <w:rPr>
                <w:b w:val="0"/>
                <w:i w:val="0"/>
                <w:sz w:val="20"/>
              </w:rPr>
              <w:t>Model 763 pada uji 953: mAP50 0,1776</w:t>
            </w:r>
          </w:p>
        </w:tc>
        <w:tc>
          <w:tcPr>
            <w:tcW w:type="dxa" w:w="2211"/>
            <w:vAlign w:val="center"/>
          </w:tcPr>
          <w:p>
            <w:pPr>
              <w:spacing w:after="0" w:line="252" w:lineRule="auto"/>
            </w:pPr>
            <w:r>
              <w:rPr>
                <w:rFonts w:ascii="Consolas" w:hAnsi="Consolas" w:cs="Consolas" w:eastAsia="Consolas"/>
                <w:b w:val="0"/>
                <w:i w:val="0"/>
                <w:sz w:val="17"/>
              </w:rPr>
              <w:t>V2-E-021</w:t>
            </w:r>
            <w:r>
              <w:rPr>
                <w:b w:val="0"/>
                <w:i w:val="0"/>
                <w:sz w:val="20"/>
              </w:rPr>
              <w:t xml:space="preserve">, </w:t>
            </w:r>
            <w:r>
              <w:rPr>
                <w:rFonts w:ascii="Consolas" w:hAnsi="Consolas" w:cs="Consolas" w:eastAsia="Consolas"/>
                <w:b w:val="0"/>
                <w:i w:val="0"/>
                <w:sz w:val="17"/>
              </w:rPr>
              <w:t>035</w:t>
            </w:r>
            <w:r>
              <w:rPr>
                <w:b w:val="0"/>
                <w:i w:val="0"/>
                <w:sz w:val="20"/>
              </w:rPr>
              <w:t xml:space="preserve">, </w:t>
            </w:r>
            <w:r>
              <w:rPr>
                <w:rFonts w:ascii="Consolas" w:hAnsi="Consolas" w:cs="Consolas" w:eastAsia="Consolas"/>
                <w:b w:val="0"/>
                <w:i w:val="0"/>
                <w:sz w:val="17"/>
              </w:rPr>
              <w:t>040</w:t>
            </w:r>
            <w:r>
              <w:rPr>
                <w:b w:val="0"/>
                <w:i w:val="0"/>
                <w:sz w:val="20"/>
              </w:rPr>
              <w:t>–</w:t>
            </w:r>
            <w:r>
              <w:rPr>
                <w:rFonts w:ascii="Consolas" w:hAnsi="Consolas" w:cs="Consolas" w:eastAsia="Consolas"/>
                <w:b w:val="0"/>
                <w:i w:val="0"/>
                <w:sz w:val="17"/>
              </w:rPr>
              <w:t>042</w:t>
            </w:r>
          </w:p>
        </w:tc>
      </w:tr>
      <w:tr>
        <w:trPr>
          <w:cantSplit/>
        </w:trPr>
        <w:tc>
          <w:tcPr>
            <w:tcW w:type="dxa" w:w="1984"/>
            <w:vAlign w:val="center"/>
          </w:tcPr>
          <w:p>
            <w:pPr>
              <w:spacing w:after="0" w:line="252" w:lineRule="auto"/>
            </w:pPr>
            <w:r>
              <w:rPr>
                <w:b w:val="0"/>
                <w:i w:val="0"/>
                <w:sz w:val="20"/>
              </w:rPr>
              <w:t>Struktur pohon</w:t>
            </w:r>
          </w:p>
        </w:tc>
        <w:tc>
          <w:tcPr>
            <w:tcW w:type="dxa" w:w="2432"/>
            <w:vAlign w:val="center"/>
          </w:tcPr>
          <w:p>
            <w:pPr>
              <w:spacing w:after="0" w:line="252" w:lineRule="auto"/>
            </w:pPr>
            <w:r>
              <w:rPr>
                <w:b w:val="0"/>
                <w:i w:val="0"/>
                <w:sz w:val="20"/>
              </w:rPr>
              <w:t>Peringkat vertikal tandan (Spearman −0,616)</w:t>
            </w:r>
          </w:p>
        </w:tc>
        <w:tc>
          <w:tcPr>
            <w:tcW w:type="dxa" w:w="3011"/>
            <w:vAlign w:val="center"/>
          </w:tcPr>
          <w:p>
            <w:pPr>
              <w:spacing w:after="0" w:line="252" w:lineRule="auto"/>
            </w:pPr>
            <w:r>
              <w:rPr>
                <w:b w:val="0"/>
                <w:i w:val="0"/>
                <w:sz w:val="20"/>
              </w:rPr>
              <w:t>+0,0058 makro-F1</w:t>
            </w:r>
          </w:p>
        </w:tc>
        <w:tc>
          <w:tcPr>
            <w:tcW w:type="dxa" w:w="2211"/>
            <w:vAlign w:val="center"/>
          </w:tcPr>
          <w:p>
            <w:pPr>
              <w:spacing w:after="0" w:line="252" w:lineRule="auto"/>
            </w:pPr>
            <w:r>
              <w:rPr>
                <w:rFonts w:ascii="Consolas" w:hAnsi="Consolas" w:cs="Consolas" w:eastAsia="Consolas"/>
                <w:b w:val="0"/>
                <w:i w:val="0"/>
                <w:sz w:val="17"/>
              </w:rPr>
              <w:t>AF-E-003</w:t>
            </w:r>
            <w:r>
              <w:rPr>
                <w:b w:val="0"/>
                <w:i w:val="0"/>
                <w:sz w:val="20"/>
              </w:rPr>
              <w:t xml:space="preserve">, </w:t>
            </w:r>
            <w:r>
              <w:rPr>
                <w:rFonts w:ascii="Consolas" w:hAnsi="Consolas" w:cs="Consolas" w:eastAsia="Consolas"/>
                <w:b w:val="0"/>
                <w:i w:val="0"/>
                <w:sz w:val="17"/>
              </w:rPr>
              <w:t>009</w:t>
            </w:r>
          </w:p>
        </w:tc>
      </w:tr>
      <w:tr>
        <w:trPr>
          <w:cantSplit/>
        </w:trPr>
        <w:tc>
          <w:tcPr>
            <w:tcW w:type="dxa" w:w="1984"/>
            <w:vAlign w:val="center"/>
          </w:tcPr>
          <w:p>
            <w:pPr>
              <w:spacing w:after="0" w:line="252" w:lineRule="auto"/>
            </w:pPr>
            <w:r>
              <w:rPr>
                <w:b w:val="0"/>
                <w:i w:val="0"/>
                <w:sz w:val="20"/>
              </w:rPr>
              <w:t>Gelombang validasi</w:t>
            </w:r>
          </w:p>
        </w:tc>
        <w:tc>
          <w:tcPr>
            <w:tcW w:type="dxa" w:w="2432"/>
            <w:vAlign w:val="center"/>
          </w:tcPr>
          <w:p>
            <w:pPr>
              <w:spacing w:after="0" w:line="252" w:lineRule="auto"/>
            </w:pPr>
            <w:r>
              <w:rPr>
                <w:b w:val="0"/>
                <w:i w:val="0"/>
                <w:sz w:val="20"/>
              </w:rPr>
              <w:t xml:space="preserve">Pipeline V2, lintas lapis, </w:t>
            </w:r>
            <w:r>
              <w:rPr>
                <w:b w:val="0"/>
                <w:i/>
                <w:sz w:val="20"/>
              </w:rPr>
              <w:t>head</w:t>
            </w:r>
            <w:r>
              <w:rPr>
                <w:b w:val="0"/>
                <w:i w:val="0"/>
                <w:sz w:val="20"/>
              </w:rPr>
              <w:t xml:space="preserve"> komposisi, </w:t>
            </w:r>
            <w:r>
              <w:rPr>
                <w:b w:val="0"/>
                <w:i/>
                <w:sz w:val="20"/>
              </w:rPr>
              <w:t>attention</w:t>
            </w:r>
          </w:p>
        </w:tc>
        <w:tc>
          <w:tcPr>
            <w:tcW w:type="dxa" w:w="3011"/>
            <w:vAlign w:val="center"/>
          </w:tcPr>
          <w:p>
            <w:pPr>
              <w:spacing w:after="0" w:line="252" w:lineRule="auto"/>
            </w:pPr>
            <w:r>
              <w:rPr>
                <w:b w:val="0"/>
                <w:i w:val="0"/>
                <w:sz w:val="20"/>
              </w:rPr>
              <w:t>Tidak ada kandidat unggul di semua metrik</w:t>
            </w:r>
          </w:p>
        </w:tc>
        <w:tc>
          <w:tcPr>
            <w:tcW w:type="dxa" w:w="2211"/>
            <w:vAlign w:val="center"/>
          </w:tcPr>
          <w:p>
            <w:pPr>
              <w:spacing w:after="0" w:line="252" w:lineRule="auto"/>
            </w:pPr>
            <w:r>
              <w:rPr>
                <w:rFonts w:ascii="Consolas" w:hAnsi="Consolas" w:cs="Consolas" w:eastAsia="Consolas"/>
                <w:b w:val="0"/>
                <w:i w:val="0"/>
                <w:sz w:val="17"/>
              </w:rPr>
              <w:t>V2-E-046</w:t>
            </w:r>
            <w:r>
              <w:rPr>
                <w:b w:val="0"/>
                <w:i w:val="0"/>
                <w:sz w:val="20"/>
              </w:rPr>
              <w:t>–</w:t>
            </w:r>
            <w:r>
              <w:rPr>
                <w:rFonts w:ascii="Consolas" w:hAnsi="Consolas" w:cs="Consolas" w:eastAsia="Consolas"/>
                <w:b w:val="0"/>
                <w:i w:val="0"/>
                <w:sz w:val="17"/>
              </w:rPr>
              <w:t>048</w:t>
            </w:r>
          </w:p>
        </w:tc>
      </w:tr>
      <w:tr>
        <w:trPr>
          <w:cantSplit/>
        </w:trPr>
        <w:tc>
          <w:tcPr>
            <w:tcW w:type="dxa" w:w="1984"/>
            <w:vAlign w:val="center"/>
          </w:tcPr>
          <w:p>
            <w:pPr>
              <w:spacing w:after="0" w:line="252" w:lineRule="auto"/>
            </w:pPr>
            <w:r>
              <w:rPr>
                <w:b w:val="0"/>
                <w:i w:val="0"/>
                <w:sz w:val="20"/>
              </w:rPr>
              <w:t>Pengujian ulang tanpa pelatihan tambahan</w:t>
            </w:r>
          </w:p>
        </w:tc>
        <w:tc>
          <w:tcPr>
            <w:tcW w:type="dxa" w:w="2432"/>
            <w:vAlign w:val="center"/>
          </w:tcPr>
          <w:p>
            <w:pPr>
              <w:spacing w:after="0" w:line="252" w:lineRule="auto"/>
            </w:pPr>
            <w:r>
              <w:rPr>
                <w:b w:val="0"/>
                <w:i w:val="0"/>
                <w:sz w:val="20"/>
              </w:rPr>
              <w:t>Pemeriksaan ulang kandidat pada potongan 384 px</w:t>
            </w:r>
          </w:p>
        </w:tc>
        <w:tc>
          <w:tcPr>
            <w:tcW w:type="dxa" w:w="3011"/>
            <w:vAlign w:val="center"/>
          </w:tcPr>
          <w:p>
            <w:pPr>
              <w:spacing w:after="0" w:line="252" w:lineRule="auto"/>
            </w:pPr>
            <w:r>
              <w:rPr>
                <w:b w:val="0"/>
                <w:i w:val="0"/>
                <w:sz w:val="20"/>
              </w:rPr>
              <w:t>mAP50 0,4470 terhadap 0,4647 (12 citra)</w:t>
            </w:r>
          </w:p>
        </w:tc>
        <w:tc>
          <w:tcPr>
            <w:tcW w:type="dxa" w:w="2211"/>
            <w:vAlign w:val="center"/>
          </w:tcPr>
          <w:p>
            <w:pPr>
              <w:spacing w:after="0" w:line="252" w:lineRule="auto"/>
            </w:pPr>
            <w:hyperlink r:id="rId39">
              <w:r>
                <w:rPr>
                  <w:b w:val="0"/>
                  <w:i w:val="0"/>
                  <w:color w:val="176B72"/>
                  <w:sz w:val="20"/>
                </w:rPr>
                <w:t>val_12images.json</w:t>
              </w:r>
            </w:hyperlink>
          </w:p>
        </w:tc>
      </w:tr>
    </w:tbl>
    <w:p>
      <w:pPr>
        <w:spacing w:after="80" w:before="0" w:line="40" w:lineRule="exact"/>
      </w:pPr>
      <w:r>
        <w:rPr>
          <w:sz w:val="4"/>
        </w:rPr>
      </w:r>
    </w:p>
    <w:p>
      <w:r>
        <w:rPr>
          <w:b w:val="0"/>
          <w:i w:val="0"/>
        </w:rPr>
        <w:t xml:space="preserve">Penggunaan informasi arah pengambilan foto meningkatkan skor </w:t>
      </w:r>
      <w:r>
        <w:rPr>
          <w:b w:val="0"/>
          <w:i/>
        </w:rPr>
        <w:t>F1</w:t>
      </w:r>
      <w:r>
        <w:rPr>
          <w:b w:val="0"/>
          <w:i w:val="0"/>
        </w:rPr>
        <w:t xml:space="preserve"> pencocokan tandan antarfoto sekitar 0,25 pada eksperimen terkait. Fusi dan pemeringkatan ulang memperbaiki sebagian metrik lokalisasi atau deteksi. Penggabungan empat kelas menjadi dua kelas menghasilkan tugas evaluasi yang lebih sederhana; selisih +0,2321 </w:t>
      </w:r>
      <w:r>
        <w:rPr>
          <w:b w:val="0"/>
          <w:i/>
        </w:rPr>
        <w:t>mAP50</w:t>
      </w:r>
      <w:r>
        <w:rPr>
          <w:b w:val="0"/>
          <w:i w:val="0"/>
        </w:rPr>
        <w:t xml:space="preserve"> tidak dinilai sebagai peningkatan pada tugas empat kelas yang sama.</w:t>
      </w:r>
    </w:p>
    <w:p>
      <w:r>
        <w:rPr>
          <w:b w:val="0"/>
          <w:i w:val="0"/>
        </w:rPr>
        <w:t>Sejumlah variasi pengekstraksi fitur, pengklasifikasi, praproses warna, dan ansambel tidak menghasilkan perbaikan yang konsisten dalam protokol yang dicoba. Hasil negatif tersebut tidak membuktikan bahwa penambahan data, kapasitas, atau metode baru tidak dapat membantu. Perbandingan 0,7374 dan 0,7330 dari laporan lama berbeda kondisi serta mempunyai koreksi evaluator, sehingga tidak digunakan sebagai bukti batas kapasitas dataset.</w:t>
      </w:r>
    </w:p>
    <w:p>
      <w:pPr>
        <w:pStyle w:val="Heading2"/>
      </w:pPr>
      <w:r>
        <w:t>7.1 Pengaruh resolusi citra terhadap ketepatan klasifikasi</w:t>
      </w:r>
    </w:p>
    <w:p>
      <w:r>
        <w:rPr>
          <w:b w:val="0"/>
          <w:i w:val="0"/>
        </w:rPr>
        <w:t xml:space="preserve">Percobaan pada 10 September menguji apakah citra tandan dengan resolusi lebih tinggi meningkatkan ketepatan penentuan kelas kematangan. ConvNeXt-Tiny yang telah dilatih sebelumnya digunakan untuk mengekstraksi ciri visual dari citra. Bobot ConvNeXt-Tiny tidak dilatih ulang; hanya pengklasifikasi regresi logistik yang dilatih menggunakan ciri visual tersebut. Pengujian ini disebut </w:t>
      </w:r>
      <w:r>
        <w:rPr>
          <w:b w:val="0"/>
          <w:i/>
        </w:rPr>
        <w:t>probe</w:t>
      </w:r>
      <w:r>
        <w:rPr>
          <w:b w:val="0"/>
          <w:i w:val="0"/>
        </w:rPr>
        <w:t xml:space="preserve"> linear.</w:t>
      </w:r>
    </w:p>
    <w:p>
      <w:r>
        <w:rPr>
          <w:b w:val="0"/>
          <w:i w:val="0"/>
        </w:rPr>
        <w:t>Percobaan pertama mengubah resolusi citra tandan, kemudian menyamakan ukuran masukan model menjadi 224 × 224 piksel. Contohnya, citra diturunkan menjadi 32 × 32 piksel lalu diperbesar ke ukuran masukan tersebut. Pembesaran ini tidak memulihkan detail yang telah hilang. Percobaan kedua mengubah ukuran citra langsung menjadi 288 × 288 atau 320 × 320 piksel, tanpa tahap penurunan resolusi tambahan.</w:t>
      </w:r>
    </w:p>
    <w:p>
      <w:r>
        <w:rPr>
          <w:b w:val="0"/>
          <w:i w:val="0"/>
        </w:rPr>
        <w:t>Pengaturan regularisasi, yang membatasi kerumitan pengklasifikasi, dipilih melalui validasi silang lima kelompok pada data latih. Seluruh foto dari satu pohon ditempatkan dalam kelompok yang sama. Hasil dilaporkan pada 894 objek dari 117 pohon validasi; data uji tidak digunakan.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4286"/>
        <w:gridCol w:w="1077"/>
        <w:gridCol w:w="1417"/>
        <w:gridCol w:w="2857"/>
      </w:tblGrid>
      <w:tr>
        <w:trPr>
          <w:cantSplit/>
          <w:tblHeader w:val="true"/>
        </w:trPr>
        <w:tc>
          <w:tcPr>
            <w:tcW w:type="dxa" w:w="4286"/>
            <w:vAlign w:val="center"/>
            <w:shd w:val="clear" w:color="auto" w:fill="E7ECEF"/>
          </w:tcPr>
          <w:p>
            <w:pPr>
              <w:keepNext/>
              <w:spacing w:after="0" w:line="252" w:lineRule="auto"/>
            </w:pPr>
            <w:r>
              <w:rPr>
                <w:b/>
                <w:i w:val="0"/>
                <w:sz w:val="20"/>
              </w:rPr>
              <w:t>Resolusi citra dan ukuran masukan model</w:t>
            </w:r>
          </w:p>
        </w:tc>
        <w:tc>
          <w:tcPr>
            <w:tcW w:type="dxa" w:w="1077"/>
            <w:vAlign w:val="center"/>
            <w:shd w:val="clear" w:color="auto" w:fill="E7ECEF"/>
          </w:tcPr>
          <w:p>
            <w:pPr>
              <w:keepNext/>
              <w:spacing w:after="0" w:line="252" w:lineRule="auto"/>
              <w:jc w:val="right"/>
            </w:pPr>
            <w:r>
              <w:rPr>
                <w:b/>
                <w:i w:val="0"/>
                <w:sz w:val="20"/>
              </w:rPr>
              <w:t>Akurasi</w:t>
            </w:r>
          </w:p>
        </w:tc>
        <w:tc>
          <w:tcPr>
            <w:tcW w:type="dxa" w:w="1417"/>
            <w:vAlign w:val="center"/>
            <w:shd w:val="clear" w:color="auto" w:fill="E7ECEF"/>
          </w:tcPr>
          <w:p>
            <w:pPr>
              <w:keepNext/>
              <w:spacing w:after="0" w:line="252" w:lineRule="auto"/>
              <w:jc w:val="right"/>
            </w:pPr>
            <w:r>
              <w:rPr>
                <w:b/>
                <w:i w:val="0"/>
                <w:sz w:val="20"/>
              </w:rPr>
              <w:t>Makro-</w:t>
            </w:r>
            <w:r>
              <w:rPr>
                <w:b/>
                <w:i/>
                <w:sz w:val="20"/>
              </w:rPr>
              <w:t>F1</w:t>
            </w:r>
          </w:p>
        </w:tc>
        <w:tc>
          <w:tcPr>
            <w:tcW w:type="dxa" w:w="2857"/>
            <w:vAlign w:val="center"/>
            <w:shd w:val="clear" w:color="auto" w:fill="E7ECEF"/>
          </w:tcPr>
          <w:p>
            <w:pPr>
              <w:keepNext/>
              <w:spacing w:after="0" w:line="252" w:lineRule="auto"/>
            </w:pPr>
            <w:r>
              <w:rPr>
                <w:b/>
                <w:i w:val="0"/>
                <w:sz w:val="20"/>
              </w:rPr>
              <w:t>Hasil dibandingkan acuan</w:t>
            </w:r>
          </w:p>
        </w:tc>
      </w:tr>
      <w:tr>
        <w:trPr>
          <w:cantSplit/>
        </w:trPr>
        <w:tc>
          <w:tcPr>
            <w:tcW w:type="dxa" w:w="4286"/>
            <w:vAlign w:val="center"/>
          </w:tcPr>
          <w:p>
            <w:pPr>
              <w:spacing w:after="0" w:line="252" w:lineRule="auto"/>
            </w:pPr>
            <w:r>
              <w:rPr>
                <w:b w:val="0"/>
                <w:i w:val="0"/>
                <w:sz w:val="20"/>
              </w:rPr>
              <w:t>Diturunkan ke 32 × 32, lalu diperbesar ke 224 × 224 piksel</w:t>
            </w:r>
          </w:p>
        </w:tc>
        <w:tc>
          <w:tcPr>
            <w:tcW w:type="dxa" w:w="1077"/>
            <w:vAlign w:val="center"/>
          </w:tcPr>
          <w:p>
            <w:pPr>
              <w:spacing w:after="0" w:line="252" w:lineRule="auto"/>
              <w:jc w:val="right"/>
            </w:pPr>
            <w:r>
              <w:rPr>
                <w:b w:val="0"/>
                <w:i w:val="0"/>
                <w:sz w:val="20"/>
              </w:rPr>
              <w:t>0,6174</w:t>
            </w:r>
          </w:p>
        </w:tc>
        <w:tc>
          <w:tcPr>
            <w:tcW w:type="dxa" w:w="1417"/>
            <w:vAlign w:val="center"/>
          </w:tcPr>
          <w:p>
            <w:pPr>
              <w:spacing w:after="0" w:line="252" w:lineRule="auto"/>
              <w:jc w:val="right"/>
            </w:pPr>
            <w:r>
              <w:rPr>
                <w:b w:val="0"/>
                <w:i w:val="0"/>
                <w:sz w:val="20"/>
              </w:rPr>
              <w:t>0,5537</w:t>
            </w:r>
          </w:p>
        </w:tc>
        <w:tc>
          <w:tcPr>
            <w:tcW w:type="dxa" w:w="2857"/>
            <w:vAlign w:val="center"/>
          </w:tcPr>
          <w:p>
            <w:pPr>
              <w:spacing w:after="0" w:line="252" w:lineRule="auto"/>
            </w:pPr>
            <w:r>
              <w:rPr>
                <w:b w:val="0"/>
                <w:i w:val="0"/>
                <w:sz w:val="20"/>
              </w:rPr>
              <w:t>Akurasi turun signifikan</w:t>
            </w:r>
          </w:p>
        </w:tc>
      </w:tr>
      <w:tr>
        <w:trPr>
          <w:cantSplit/>
        </w:trPr>
        <w:tc>
          <w:tcPr>
            <w:tcW w:type="dxa" w:w="4286"/>
            <w:vAlign w:val="center"/>
          </w:tcPr>
          <w:p>
            <w:pPr>
              <w:spacing w:after="0" w:line="252" w:lineRule="auto"/>
            </w:pPr>
            <w:r>
              <w:rPr>
                <w:b w:val="0"/>
                <w:i w:val="0"/>
                <w:sz w:val="20"/>
              </w:rPr>
              <w:t>Diturunkan ke 48 × 48, lalu diperbesar ke 224 × 224 piksel</w:t>
            </w:r>
          </w:p>
        </w:tc>
        <w:tc>
          <w:tcPr>
            <w:tcW w:type="dxa" w:w="1077"/>
            <w:vAlign w:val="center"/>
          </w:tcPr>
          <w:p>
            <w:pPr>
              <w:spacing w:after="0" w:line="252" w:lineRule="auto"/>
              <w:jc w:val="right"/>
            </w:pPr>
            <w:r>
              <w:rPr>
                <w:b w:val="0"/>
                <w:i w:val="0"/>
                <w:sz w:val="20"/>
              </w:rPr>
              <w:t>0,6141</w:t>
            </w:r>
          </w:p>
        </w:tc>
        <w:tc>
          <w:tcPr>
            <w:tcW w:type="dxa" w:w="1417"/>
            <w:vAlign w:val="center"/>
          </w:tcPr>
          <w:p>
            <w:pPr>
              <w:spacing w:after="0" w:line="252" w:lineRule="auto"/>
              <w:jc w:val="right"/>
            </w:pPr>
            <w:r>
              <w:rPr>
                <w:b w:val="0"/>
                <w:i w:val="0"/>
                <w:sz w:val="20"/>
              </w:rPr>
              <w:t>0,5363</w:t>
            </w:r>
          </w:p>
        </w:tc>
        <w:tc>
          <w:tcPr>
            <w:tcW w:type="dxa" w:w="2857"/>
            <w:vAlign w:val="center"/>
          </w:tcPr>
          <w:p>
            <w:pPr>
              <w:spacing w:after="0" w:line="252" w:lineRule="auto"/>
            </w:pPr>
            <w:r>
              <w:rPr>
                <w:b w:val="0"/>
                <w:i w:val="0"/>
                <w:sz w:val="20"/>
              </w:rPr>
              <w:t>Akurasi turun signifikan</w:t>
            </w:r>
          </w:p>
        </w:tc>
      </w:tr>
      <w:tr>
        <w:trPr>
          <w:cantSplit/>
        </w:trPr>
        <w:tc>
          <w:tcPr>
            <w:tcW w:type="dxa" w:w="4286"/>
            <w:vAlign w:val="center"/>
          </w:tcPr>
          <w:p>
            <w:pPr>
              <w:spacing w:after="0" w:line="252" w:lineRule="auto"/>
            </w:pPr>
            <w:r>
              <w:rPr>
                <w:b w:val="0"/>
                <w:i w:val="0"/>
                <w:sz w:val="20"/>
              </w:rPr>
              <w:t>Diturunkan ke 96 × 96, lalu diperbesar ke 224 × 224 piksel</w:t>
            </w:r>
          </w:p>
        </w:tc>
        <w:tc>
          <w:tcPr>
            <w:tcW w:type="dxa" w:w="1077"/>
            <w:vAlign w:val="center"/>
          </w:tcPr>
          <w:p>
            <w:pPr>
              <w:spacing w:after="0" w:line="252" w:lineRule="auto"/>
              <w:jc w:val="right"/>
            </w:pPr>
            <w:r>
              <w:rPr>
                <w:b w:val="0"/>
                <w:i w:val="0"/>
                <w:sz w:val="20"/>
              </w:rPr>
              <w:t>0,6477</w:t>
            </w:r>
          </w:p>
        </w:tc>
        <w:tc>
          <w:tcPr>
            <w:tcW w:type="dxa" w:w="1417"/>
            <w:vAlign w:val="center"/>
          </w:tcPr>
          <w:p>
            <w:pPr>
              <w:spacing w:after="0" w:line="252" w:lineRule="auto"/>
              <w:jc w:val="right"/>
            </w:pPr>
            <w:r>
              <w:rPr>
                <w:b w:val="0"/>
                <w:i w:val="0"/>
                <w:sz w:val="20"/>
              </w:rPr>
              <w:t>0,5837</w:t>
            </w:r>
          </w:p>
        </w:tc>
        <w:tc>
          <w:tcPr>
            <w:tcW w:type="dxa" w:w="2857"/>
            <w:vAlign w:val="center"/>
          </w:tcPr>
          <w:p>
            <w:pPr>
              <w:spacing w:after="0" w:line="252" w:lineRule="auto"/>
            </w:pPr>
            <w:r>
              <w:rPr>
                <w:b w:val="0"/>
                <w:i w:val="0"/>
                <w:sz w:val="20"/>
              </w:rPr>
              <w:t>Selisih akurasi belum signifikan</w:t>
            </w:r>
          </w:p>
        </w:tc>
      </w:tr>
      <w:tr>
        <w:trPr>
          <w:cantSplit/>
        </w:trPr>
        <w:tc>
          <w:tcPr>
            <w:tcW w:type="dxa" w:w="4286"/>
            <w:vAlign w:val="center"/>
          </w:tcPr>
          <w:p>
            <w:pPr>
              <w:spacing w:after="0" w:line="252" w:lineRule="auto"/>
            </w:pPr>
            <w:r>
              <w:rPr>
                <w:b w:val="0"/>
                <w:i w:val="0"/>
                <w:sz w:val="20"/>
              </w:rPr>
              <w:t>Diturunkan ke 176 × 176, lalu diperbesar ke 224 × 224 piksel</w:t>
            </w:r>
          </w:p>
        </w:tc>
        <w:tc>
          <w:tcPr>
            <w:tcW w:type="dxa" w:w="1077"/>
            <w:vAlign w:val="center"/>
          </w:tcPr>
          <w:p>
            <w:pPr>
              <w:spacing w:after="0" w:line="252" w:lineRule="auto"/>
              <w:jc w:val="right"/>
            </w:pPr>
            <w:r>
              <w:rPr>
                <w:b w:val="0"/>
                <w:i w:val="0"/>
                <w:sz w:val="20"/>
              </w:rPr>
              <w:t>0,6510</w:t>
            </w:r>
          </w:p>
        </w:tc>
        <w:tc>
          <w:tcPr>
            <w:tcW w:type="dxa" w:w="1417"/>
            <w:vAlign w:val="center"/>
          </w:tcPr>
          <w:p>
            <w:pPr>
              <w:spacing w:after="0" w:line="252" w:lineRule="auto"/>
              <w:jc w:val="right"/>
            </w:pPr>
            <w:r>
              <w:rPr>
                <w:b w:val="0"/>
                <w:i w:val="0"/>
                <w:sz w:val="20"/>
              </w:rPr>
              <w:t>0,5852</w:t>
            </w:r>
          </w:p>
        </w:tc>
        <w:tc>
          <w:tcPr>
            <w:tcW w:type="dxa" w:w="2857"/>
            <w:vAlign w:val="center"/>
          </w:tcPr>
          <w:p>
            <w:pPr>
              <w:spacing w:after="0" w:line="252" w:lineRule="auto"/>
            </w:pPr>
            <w:r>
              <w:rPr>
                <w:b w:val="0"/>
                <w:i w:val="0"/>
                <w:sz w:val="20"/>
              </w:rPr>
              <w:t>Acuan pembanding</w:t>
            </w:r>
          </w:p>
        </w:tc>
      </w:tr>
      <w:tr>
        <w:trPr>
          <w:cantSplit/>
        </w:trPr>
        <w:tc>
          <w:tcPr>
            <w:tcW w:type="dxa" w:w="4286"/>
            <w:vAlign w:val="center"/>
          </w:tcPr>
          <w:p>
            <w:pPr>
              <w:spacing w:after="0" w:line="252" w:lineRule="auto"/>
            </w:pPr>
            <w:r>
              <w:rPr>
                <w:b w:val="0"/>
                <w:i w:val="0"/>
                <w:sz w:val="20"/>
              </w:rPr>
              <w:t>Diubah langsung ke 224 × 224 piksel</w:t>
            </w:r>
          </w:p>
        </w:tc>
        <w:tc>
          <w:tcPr>
            <w:tcW w:type="dxa" w:w="1077"/>
            <w:vAlign w:val="center"/>
          </w:tcPr>
          <w:p>
            <w:pPr>
              <w:spacing w:after="0" w:line="252" w:lineRule="auto"/>
              <w:jc w:val="right"/>
            </w:pPr>
            <w:r>
              <w:rPr>
                <w:b w:val="0"/>
                <w:i w:val="0"/>
                <w:sz w:val="20"/>
              </w:rPr>
              <w:t>0,6488</w:t>
            </w:r>
          </w:p>
        </w:tc>
        <w:tc>
          <w:tcPr>
            <w:tcW w:type="dxa" w:w="1417"/>
            <w:vAlign w:val="center"/>
          </w:tcPr>
          <w:p>
            <w:pPr>
              <w:spacing w:after="0" w:line="252" w:lineRule="auto"/>
              <w:jc w:val="right"/>
            </w:pPr>
            <w:r>
              <w:rPr>
                <w:b w:val="0"/>
                <w:i w:val="0"/>
                <w:sz w:val="20"/>
              </w:rPr>
              <w:t>0,5650</w:t>
            </w:r>
          </w:p>
        </w:tc>
        <w:tc>
          <w:tcPr>
            <w:tcW w:type="dxa" w:w="2857"/>
            <w:vAlign w:val="center"/>
          </w:tcPr>
          <w:p>
            <w:pPr>
              <w:spacing w:after="0" w:line="252" w:lineRule="auto"/>
            </w:pPr>
            <w:r>
              <w:rPr>
                <w:b w:val="0"/>
                <w:i w:val="0"/>
                <w:sz w:val="20"/>
              </w:rPr>
              <w:t>Peningkatan akurasi tidak signifikan</w:t>
            </w:r>
          </w:p>
        </w:tc>
      </w:tr>
      <w:tr>
        <w:trPr>
          <w:cantSplit/>
        </w:trPr>
        <w:tc>
          <w:tcPr>
            <w:tcW w:type="dxa" w:w="4286"/>
            <w:vAlign w:val="center"/>
          </w:tcPr>
          <w:p>
            <w:pPr>
              <w:spacing w:after="0" w:line="252" w:lineRule="auto"/>
            </w:pPr>
            <w:r>
              <w:rPr>
                <w:b w:val="0"/>
                <w:i w:val="0"/>
                <w:sz w:val="20"/>
              </w:rPr>
              <w:t>Diubah langsung ke 288 × 288 piksel</w:t>
            </w:r>
          </w:p>
        </w:tc>
        <w:tc>
          <w:tcPr>
            <w:tcW w:type="dxa" w:w="1077"/>
            <w:vAlign w:val="center"/>
          </w:tcPr>
          <w:p>
            <w:pPr>
              <w:spacing w:after="0" w:line="252" w:lineRule="auto"/>
              <w:jc w:val="right"/>
            </w:pPr>
            <w:r>
              <w:rPr>
                <w:b w:val="0"/>
                <w:i w:val="0"/>
                <w:sz w:val="20"/>
              </w:rPr>
              <w:t>0,6510</w:t>
            </w:r>
          </w:p>
        </w:tc>
        <w:tc>
          <w:tcPr>
            <w:tcW w:type="dxa" w:w="1417"/>
            <w:vAlign w:val="center"/>
          </w:tcPr>
          <w:p>
            <w:pPr>
              <w:spacing w:after="0" w:line="252" w:lineRule="auto"/>
              <w:jc w:val="right"/>
            </w:pPr>
            <w:r>
              <w:rPr>
                <w:b w:val="0"/>
                <w:i w:val="0"/>
                <w:sz w:val="20"/>
              </w:rPr>
              <w:t>0,6044</w:t>
            </w:r>
          </w:p>
        </w:tc>
        <w:tc>
          <w:tcPr>
            <w:tcW w:type="dxa" w:w="2857"/>
            <w:vAlign w:val="center"/>
          </w:tcPr>
          <w:p>
            <w:pPr>
              <w:spacing w:after="0" w:line="252" w:lineRule="auto"/>
            </w:pPr>
            <w:r>
              <w:rPr>
                <w:b w:val="0"/>
                <w:i w:val="0"/>
                <w:sz w:val="20"/>
              </w:rPr>
              <w:t>Peningkatan makro-</w:t>
            </w:r>
            <w:r>
              <w:rPr>
                <w:b w:val="0"/>
                <w:i/>
                <w:sz w:val="20"/>
              </w:rPr>
              <w:t>F1</w:t>
            </w:r>
            <w:r>
              <w:rPr>
                <w:b w:val="0"/>
                <w:i w:val="0"/>
                <w:sz w:val="20"/>
              </w:rPr>
              <w:t xml:space="preserve"> belum signifikan</w:t>
            </w:r>
          </w:p>
        </w:tc>
      </w:tr>
      <w:tr>
        <w:trPr>
          <w:cantSplit/>
        </w:trPr>
        <w:tc>
          <w:tcPr>
            <w:tcW w:type="dxa" w:w="4286"/>
            <w:vAlign w:val="center"/>
          </w:tcPr>
          <w:p>
            <w:pPr>
              <w:spacing w:after="0" w:line="252" w:lineRule="auto"/>
            </w:pPr>
            <w:r>
              <w:rPr>
                <w:b w:val="0"/>
                <w:i w:val="0"/>
                <w:sz w:val="20"/>
              </w:rPr>
              <w:t>Diubah langsung ke 320 × 320 piksel</w:t>
            </w:r>
          </w:p>
        </w:tc>
        <w:tc>
          <w:tcPr>
            <w:tcW w:type="dxa" w:w="1077"/>
            <w:vAlign w:val="center"/>
          </w:tcPr>
          <w:p>
            <w:pPr>
              <w:spacing w:after="0" w:line="252" w:lineRule="auto"/>
              <w:jc w:val="right"/>
            </w:pPr>
            <w:r>
              <w:rPr>
                <w:b w:val="0"/>
                <w:i w:val="0"/>
                <w:sz w:val="20"/>
              </w:rPr>
              <w:t>0,6421</w:t>
            </w:r>
          </w:p>
        </w:tc>
        <w:tc>
          <w:tcPr>
            <w:tcW w:type="dxa" w:w="1417"/>
            <w:vAlign w:val="center"/>
          </w:tcPr>
          <w:p>
            <w:pPr>
              <w:spacing w:after="0" w:line="252" w:lineRule="auto"/>
              <w:jc w:val="right"/>
            </w:pPr>
            <w:r>
              <w:rPr>
                <w:b w:val="0"/>
                <w:i w:val="0"/>
                <w:sz w:val="20"/>
              </w:rPr>
              <w:t>0,6047</w:t>
            </w:r>
          </w:p>
        </w:tc>
        <w:tc>
          <w:tcPr>
            <w:tcW w:type="dxa" w:w="2857"/>
            <w:vAlign w:val="center"/>
          </w:tcPr>
          <w:p>
            <w:pPr>
              <w:spacing w:after="0" w:line="252" w:lineRule="auto"/>
            </w:pPr>
            <w:r>
              <w:rPr>
                <w:b w:val="0"/>
                <w:i w:val="0"/>
                <w:sz w:val="20"/>
              </w:rPr>
              <w:t>Peningkatan makro-</w:t>
            </w:r>
            <w:r>
              <w:rPr>
                <w:b w:val="0"/>
                <w:i/>
                <w:sz w:val="20"/>
              </w:rPr>
              <w:t>F1</w:t>
            </w:r>
            <w:r>
              <w:rPr>
                <w:b w:val="0"/>
                <w:i w:val="0"/>
                <w:sz w:val="20"/>
              </w:rPr>
              <w:t xml:space="preserve"> belum signifikan</w:t>
            </w:r>
          </w:p>
        </w:tc>
      </w:tr>
    </w:tbl>
    <w:p>
      <w:pPr>
        <w:spacing w:after="80" w:before="0" w:line="40" w:lineRule="exact"/>
      </w:pPr>
      <w:r>
        <w:rPr>
          <w:sz w:val="4"/>
        </w:rPr>
      </w:r>
    </w:p>
    <w:p>
      <w:r>
        <w:rPr>
          <w:b w:val="0"/>
          <w:i w:val="0"/>
        </w:rPr>
        <w:t xml:space="preserve">Selisih akurasi antara kondisi 96 dan 176 piksel adalah −0,0034, dengan selang kepercayaan 95% [−0,0240; +0,0184]. Selang ini mencakup nilai nol, sehingga selisihnya belum signifikan secara statistik. Hasil tersebut belum membuktikan bahwa kedua resolusi setara atau bahwa resolusi di atas 96 piksel tidak lagi bermanfaat. Kesimpulan hanya berlaku pada pengklasifikasi yang memakai ciri visual dari ConvNeXt-Tiny tanpa pelatihan ulang. Pengaruh resolusi ketika seluruh bobot model dilatih ulang belum diuji. </w:t>
      </w:r>
      <w:hyperlink r:id="rId38">
        <w:r>
          <w:rPr>
            <w:b w:val="0"/>
            <w:i w:val="0"/>
            <w:color w:val="176B72"/>
            <w:sz w:val="22"/>
          </w:rPr>
          <w:t>Laporan pengujian resolusi</w:t>
        </w:r>
      </w:hyperlink>
      <w:r>
        <w:rPr>
          <w:b w:val="0"/>
          <w:i w:val="0"/>
        </w:rPr>
        <w:t xml:space="preserve">, </w:t>
      </w:r>
      <w:hyperlink r:id="rId40">
        <w:r>
          <w:rPr>
            <w:b w:val="0"/>
            <w:i w:val="0"/>
            <w:color w:val="176B72"/>
            <w:sz w:val="22"/>
          </w:rPr>
          <w:t>data hasil pengujian</w:t>
        </w:r>
      </w:hyperlink>
      <w:r>
        <w:rPr>
          <w:b w:val="0"/>
          <w:i w:val="0"/>
        </w:rPr>
        <w:t>.</w:t>
      </w:r>
    </w:p>
    <w:p>
      <w:pPr>
        <w:pStyle w:val="Heading1"/>
      </w:pPr>
      <w:r>
        <w:t>8. Peluang Perbaikan Model dan Capaian pada Tugas yang Lebih Sederhana</w:t>
      </w:r>
    </w:p>
    <w:p>
      <w:pPr>
        <w:keepNext/>
        <w:jc w:val="center"/>
      </w:pPr>
      <w:r>
        <w:drawing>
          <wp:inline xmlns:a="http://schemas.openxmlformats.org/drawingml/2006/main" xmlns:pic="http://schemas.openxmlformats.org/drawingml/2006/picture">
            <wp:extent cx="5940000" cy="2924308"/>
            <wp:docPr id="7" name="Picture 7"/>
            <wp:cNvGraphicFramePr>
              <a:graphicFrameLocks noChangeAspect="1"/>
            </wp:cNvGraphicFramePr>
            <a:graphic>
              <a:graphicData uri="http://schemas.openxmlformats.org/drawingml/2006/picture">
                <pic:pic>
                  <pic:nvPicPr>
                    <pic:cNvPr id="0" name="06_capaian_dan_diagnostik.png"/>
                    <pic:cNvPicPr/>
                  </pic:nvPicPr>
                  <pic:blipFill>
                    <a:blip r:embed="rId41"/>
                    <a:stretch>
                      <a:fillRect/>
                    </a:stretch>
                  </pic:blipFill>
                  <pic:spPr>
                    <a:xfrm>
                      <a:off x="0" y="0"/>
                      <a:ext cx="5940000" cy="2924308"/>
                    </a:xfrm>
                    <a:prstGeom prst="rect"/>
                  </pic:spPr>
                </pic:pic>
              </a:graphicData>
            </a:graphic>
          </wp:inline>
        </w:drawing>
      </w:r>
    </w:p>
    <w:p>
      <w:pPr>
        <w:jc w:val="center"/>
      </w:pPr>
      <w:r>
        <w:rPr>
          <w:b w:val="0"/>
          <w:i/>
          <w:sz w:val="19"/>
        </w:rPr>
        <w:t>Gambar 6. mAP50 pada data uji 953. Batang berarsir menunjukkan hasil simulasi yang menggunakan label acuan untuk memperbaiki atau memilih prediksi. Nilainya belum dapat dicapai oleh sistem secara otomatis.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2830"/>
        <w:gridCol w:w="4439"/>
        <w:gridCol w:w="2369"/>
      </w:tblGrid>
      <w:tr>
        <w:trPr>
          <w:cantSplit/>
          <w:tblHeader w:val="true"/>
        </w:trPr>
        <w:tc>
          <w:tcPr>
            <w:tcW w:type="dxa" w:w="2830"/>
            <w:vAlign w:val="center"/>
            <w:shd w:val="clear" w:color="auto" w:fill="E7ECEF"/>
          </w:tcPr>
          <w:p>
            <w:pPr>
              <w:keepNext/>
              <w:spacing w:after="0" w:line="252" w:lineRule="auto"/>
            </w:pPr>
            <w:r>
              <w:rPr>
                <w:b/>
                <w:i w:val="0"/>
                <w:sz w:val="20"/>
              </w:rPr>
              <w:t>Klaim</w:t>
            </w:r>
          </w:p>
        </w:tc>
        <w:tc>
          <w:tcPr>
            <w:tcW w:type="dxa" w:w="4439"/>
            <w:vAlign w:val="center"/>
            <w:shd w:val="clear" w:color="auto" w:fill="E7ECEF"/>
          </w:tcPr>
          <w:p>
            <w:pPr>
              <w:keepNext/>
              <w:spacing w:after="0" w:line="252" w:lineRule="auto"/>
            </w:pPr>
            <w:r>
              <w:rPr>
                <w:b/>
                <w:i w:val="0"/>
                <w:sz w:val="20"/>
              </w:rPr>
              <w:t>Bukti</w:t>
            </w:r>
          </w:p>
        </w:tc>
        <w:tc>
          <w:tcPr>
            <w:tcW w:type="dxa" w:w="2369"/>
            <w:vAlign w:val="center"/>
            <w:shd w:val="clear" w:color="auto" w:fill="E7ECEF"/>
          </w:tcPr>
          <w:p>
            <w:pPr>
              <w:keepNext/>
              <w:spacing w:after="0" w:line="252" w:lineRule="auto"/>
            </w:pPr>
            <w:r>
              <w:rPr>
                <w:b/>
                <w:i w:val="0"/>
                <w:sz w:val="20"/>
              </w:rPr>
              <w:t>Status</w:t>
            </w:r>
          </w:p>
        </w:tc>
      </w:tr>
      <w:tr>
        <w:trPr>
          <w:cantSplit/>
        </w:trPr>
        <w:tc>
          <w:tcPr>
            <w:tcW w:type="dxa" w:w="2830"/>
            <w:vAlign w:val="center"/>
          </w:tcPr>
          <w:p>
            <w:pPr>
              <w:spacing w:after="0" w:line="252" w:lineRule="auto"/>
            </w:pPr>
            <w:r>
              <w:rPr>
                <w:b w:val="0"/>
                <w:i w:val="0"/>
                <w:sz w:val="20"/>
              </w:rPr>
              <w:t>mAP50 empat kelas maksimal 0,6569</w:t>
            </w:r>
          </w:p>
        </w:tc>
        <w:tc>
          <w:tcPr>
            <w:tcW w:type="dxa" w:w="4439"/>
            <w:vAlign w:val="center"/>
          </w:tcPr>
          <w:p>
            <w:pPr>
              <w:spacing w:after="0" w:line="252" w:lineRule="auto"/>
            </w:pPr>
            <w:r>
              <w:rPr>
                <w:b w:val="0"/>
                <w:i w:val="0"/>
                <w:sz w:val="20"/>
              </w:rPr>
              <w:t>Satu pengklasifikasi ConvNeXt (akurasi per foto 0,6612) pada kotak acuan (</w:t>
            </w:r>
            <w:hyperlink r:id="rId42">
              <w:r>
                <w:rPr>
                  <w:b w:val="0"/>
                  <w:i w:val="0"/>
                  <w:color w:val="176B72"/>
                  <w:sz w:val="20"/>
                </w:rPr>
                <w:t>exp_ceiling.log</w:t>
              </w:r>
            </w:hyperlink>
            <w:r>
              <w:rPr>
                <w:b w:val="0"/>
                <w:i w:val="0"/>
                <w:sz w:val="20"/>
              </w:rPr>
              <w:t>)</w:t>
            </w:r>
          </w:p>
        </w:tc>
        <w:tc>
          <w:tcPr>
            <w:tcW w:type="dxa" w:w="2369"/>
            <w:vAlign w:val="center"/>
          </w:tcPr>
          <w:p>
            <w:pPr>
              <w:spacing w:after="0" w:line="252" w:lineRule="auto"/>
            </w:pPr>
            <w:r>
              <w:rPr>
                <w:b w:val="0"/>
                <w:i w:val="0"/>
                <w:sz w:val="20"/>
              </w:rPr>
              <w:t>Belum terbukti</w:t>
            </w:r>
          </w:p>
        </w:tc>
      </w:tr>
      <w:tr>
        <w:trPr>
          <w:cantSplit/>
        </w:trPr>
        <w:tc>
          <w:tcPr>
            <w:tcW w:type="dxa" w:w="2830"/>
            <w:vAlign w:val="center"/>
          </w:tcPr>
          <w:p>
            <w:pPr>
              <w:spacing w:after="0" w:line="252" w:lineRule="auto"/>
            </w:pPr>
            <w:r>
              <w:rPr>
                <w:b w:val="0"/>
                <w:i w:val="0"/>
                <w:sz w:val="20"/>
              </w:rPr>
              <w:t>Target mAP50 0,85 memerlukan akurasi klasifikasi 0,90</w:t>
            </w:r>
          </w:p>
        </w:tc>
        <w:tc>
          <w:tcPr>
            <w:tcW w:type="dxa" w:w="4439"/>
            <w:vAlign w:val="center"/>
          </w:tcPr>
          <w:p>
            <w:pPr>
              <w:spacing w:after="0" w:line="252" w:lineRule="auto"/>
            </w:pPr>
            <w:r>
              <w:rPr>
                <w:b w:val="0"/>
                <w:i w:val="0"/>
                <w:sz w:val="20"/>
              </w:rPr>
              <w:t>Simulasi dengan skor buatan</w:t>
            </w:r>
          </w:p>
        </w:tc>
        <w:tc>
          <w:tcPr>
            <w:tcW w:type="dxa" w:w="2369"/>
            <w:vAlign w:val="center"/>
          </w:tcPr>
          <w:p>
            <w:pPr>
              <w:spacing w:after="0" w:line="252" w:lineRule="auto"/>
            </w:pPr>
            <w:r>
              <w:rPr>
                <w:b w:val="0"/>
                <w:i w:val="0"/>
                <w:sz w:val="20"/>
              </w:rPr>
              <w:t>Hanya berlaku pada simulasi</w:t>
            </w:r>
          </w:p>
        </w:tc>
      </w:tr>
      <w:tr>
        <w:trPr>
          <w:cantSplit/>
        </w:trPr>
        <w:tc>
          <w:tcPr>
            <w:tcW w:type="dxa" w:w="2830"/>
            <w:vAlign w:val="center"/>
          </w:tcPr>
          <w:p>
            <w:pPr>
              <w:spacing w:after="0" w:line="252" w:lineRule="auto"/>
            </w:pPr>
            <w:r>
              <w:rPr>
                <w:b w:val="0"/>
                <w:i w:val="0"/>
                <w:sz w:val="20"/>
              </w:rPr>
              <w:t>Resolusi citra terpotong lebih tinggi membantu</w:t>
            </w:r>
          </w:p>
        </w:tc>
        <w:tc>
          <w:tcPr>
            <w:tcW w:type="dxa" w:w="4439"/>
            <w:vAlign w:val="center"/>
          </w:tcPr>
          <w:p>
            <w:pPr>
              <w:spacing w:after="0" w:line="252" w:lineRule="auto"/>
            </w:pPr>
            <w:r>
              <w:rPr>
                <w:b w:val="0"/>
                <w:i w:val="0"/>
                <w:sz w:val="20"/>
              </w:rPr>
              <w:t>Peningkatan tidak signifikan ketika bobot pengekstraksi fitur tidak dilatih ulang (§7.1)</w:t>
            </w:r>
          </w:p>
        </w:tc>
        <w:tc>
          <w:tcPr>
            <w:tcW w:type="dxa" w:w="2369"/>
            <w:vAlign w:val="center"/>
          </w:tcPr>
          <w:p>
            <w:pPr>
              <w:spacing w:after="0" w:line="252" w:lineRule="auto"/>
            </w:pPr>
            <w:r>
              <w:rPr>
                <w:b w:val="0"/>
                <w:i w:val="0"/>
                <w:sz w:val="20"/>
              </w:rPr>
              <w:t>Belum didukung dalam protokol ini</w:t>
            </w:r>
          </w:p>
        </w:tc>
      </w:tr>
      <w:tr>
        <w:trPr>
          <w:cantSplit/>
        </w:trPr>
        <w:tc>
          <w:tcPr>
            <w:tcW w:type="dxa" w:w="2830"/>
            <w:vAlign w:val="center"/>
          </w:tcPr>
          <w:p>
            <w:pPr>
              <w:spacing w:after="0" w:line="252" w:lineRule="auto"/>
            </w:pPr>
            <w:r>
              <w:rPr>
                <w:b w:val="0"/>
                <w:i w:val="0"/>
                <w:sz w:val="20"/>
              </w:rPr>
              <w:t>Prediksi yang benar terdapat di antara kandidat hasil deteksi</w:t>
            </w:r>
          </w:p>
        </w:tc>
        <w:tc>
          <w:tcPr>
            <w:tcW w:type="dxa" w:w="4439"/>
            <w:vAlign w:val="center"/>
          </w:tcPr>
          <w:p>
            <w:pPr>
              <w:spacing w:after="0" w:line="252" w:lineRule="auto"/>
            </w:pPr>
            <w:r>
              <w:rPr>
                <w:b w:val="0"/>
                <w:i w:val="0"/>
                <w:sz w:val="20"/>
              </w:rPr>
              <w:t>Pemilihan prediksi menggunakan label acuan 0,9752; penggantian kelas 0,7944 (</w:t>
            </w:r>
            <w:hyperlink r:id="rId43">
              <w:r>
                <w:rPr>
                  <w:b w:val="0"/>
                  <w:i w:val="0"/>
                  <w:color w:val="176B72"/>
                  <w:sz w:val="20"/>
                </w:rPr>
                <w:t>BUKTI-BATAS-KOREKSI-MAP50.md</w:t>
              </w:r>
            </w:hyperlink>
            <w:r>
              <w:rPr>
                <w:b w:val="0"/>
                <w:i w:val="0"/>
                <w:sz w:val="20"/>
              </w:rPr>
              <w:t>)</w:t>
            </w:r>
          </w:p>
        </w:tc>
        <w:tc>
          <w:tcPr>
            <w:tcW w:type="dxa" w:w="2369"/>
            <w:vAlign w:val="center"/>
          </w:tcPr>
          <w:p>
            <w:pPr>
              <w:spacing w:after="0" w:line="252" w:lineRule="auto"/>
            </w:pPr>
            <w:r>
              <w:rPr>
                <w:b w:val="0"/>
                <w:i w:val="0"/>
                <w:sz w:val="20"/>
              </w:rPr>
              <w:t>Didukung; pemilihan otomatis belum tersedia</w:t>
            </w:r>
          </w:p>
        </w:tc>
      </w:tr>
      <w:tr>
        <w:trPr>
          <w:cantSplit/>
        </w:trPr>
        <w:tc>
          <w:tcPr>
            <w:tcW w:type="dxa" w:w="2830"/>
            <w:vAlign w:val="center"/>
          </w:tcPr>
          <w:p>
            <w:pPr>
              <w:spacing w:after="0" w:line="252" w:lineRule="auto"/>
            </w:pPr>
            <w:r>
              <w:rPr>
                <w:b w:val="0"/>
                <w:i w:val="0"/>
                <w:sz w:val="20"/>
              </w:rPr>
              <w:t>Pengujian ulang tanpa pelatihan tambahan membantu</w:t>
            </w:r>
          </w:p>
        </w:tc>
        <w:tc>
          <w:tcPr>
            <w:tcW w:type="dxa" w:w="4439"/>
            <w:vAlign w:val="center"/>
          </w:tcPr>
          <w:p>
            <w:pPr>
              <w:spacing w:after="0" w:line="252" w:lineRule="auto"/>
            </w:pPr>
            <w:r>
              <w:rPr>
                <w:b w:val="0"/>
                <w:i w:val="0"/>
                <w:sz w:val="20"/>
              </w:rPr>
              <w:t>12 citra validasi: 0,4470 terhadap 0,4647</w:t>
            </w:r>
          </w:p>
        </w:tc>
        <w:tc>
          <w:tcPr>
            <w:tcW w:type="dxa" w:w="2369"/>
            <w:vAlign w:val="center"/>
          </w:tcPr>
          <w:p>
            <w:pPr>
              <w:spacing w:after="0" w:line="252" w:lineRule="auto"/>
            </w:pPr>
            <w:r>
              <w:rPr>
                <w:b w:val="0"/>
                <w:i w:val="0"/>
                <w:sz w:val="20"/>
              </w:rPr>
              <w:t>Tidak lebih baik</w:t>
            </w:r>
          </w:p>
        </w:tc>
      </w:tr>
      <w:tr>
        <w:trPr>
          <w:cantSplit/>
        </w:trPr>
        <w:tc>
          <w:tcPr>
            <w:tcW w:type="dxa" w:w="2830"/>
            <w:vAlign w:val="center"/>
          </w:tcPr>
          <w:p>
            <w:pPr>
              <w:spacing w:after="0" w:line="252" w:lineRule="auto"/>
            </w:pPr>
            <w:r>
              <w:rPr>
                <w:b w:val="0"/>
                <w:i w:val="0"/>
                <w:sz w:val="20"/>
              </w:rPr>
              <w:t>Ansambel dapat mencapai 0,80 per tandan</w:t>
            </w:r>
          </w:p>
        </w:tc>
        <w:tc>
          <w:tcPr>
            <w:tcW w:type="dxa" w:w="4439"/>
            <w:vAlign w:val="center"/>
          </w:tcPr>
          <w:p>
            <w:pPr>
              <w:spacing w:after="0" w:line="252" w:lineRule="auto"/>
            </w:pPr>
            <w:r>
              <w:rPr>
                <w:b w:val="0"/>
                <w:i w:val="0"/>
                <w:sz w:val="20"/>
              </w:rPr>
              <w:t xml:space="preserve">Rentang akurasi 0,734–0,744; </w:t>
            </w:r>
            <w:r>
              <w:rPr>
                <w:b w:val="0"/>
                <w:i/>
                <w:sz w:val="20"/>
              </w:rPr>
              <w:t>oracle</w:t>
            </w:r>
            <w:r>
              <w:rPr>
                <w:b w:val="0"/>
                <w:i w:val="0"/>
                <w:sz w:val="20"/>
              </w:rPr>
              <w:t xml:space="preserve"> 0,8739; korelasi keyakinan +0,1185</w:t>
            </w:r>
          </w:p>
        </w:tc>
        <w:tc>
          <w:tcPr>
            <w:tcW w:type="dxa" w:w="2369"/>
            <w:vAlign w:val="center"/>
          </w:tcPr>
          <w:p>
            <w:pPr>
              <w:spacing w:after="0" w:line="252" w:lineRule="auto"/>
            </w:pPr>
            <w:r>
              <w:rPr>
                <w:b w:val="0"/>
                <w:i w:val="0"/>
                <w:sz w:val="20"/>
              </w:rPr>
              <w:t>Label acuan dapat digunakan untuk memilih model yang jawabannya benar; cara pemilihan otomatis belum terbukti</w:t>
            </w:r>
          </w:p>
        </w:tc>
      </w:tr>
    </w:tbl>
    <w:p>
      <w:pPr>
        <w:spacing w:after="80" w:before="0" w:line="40" w:lineRule="exact"/>
      </w:pPr>
      <w:r>
        <w:rPr>
          <w:sz w:val="4"/>
        </w:rPr>
      </w:r>
    </w:p>
    <w:p>
      <w:r>
        <w:rPr>
          <w:b w:val="0"/>
          <w:i w:val="0"/>
        </w:rPr>
        <w:t>Beberapa hasil yang lebih tinggi diperoleh pada tugas dengan kategori lebih sedikit.</w:t>
      </w:r>
    </w:p>
    <w:p>
      <w:pPr>
        <w:tabs>
          <w:tab w:pos="454" w:val="left"/>
        </w:tabs>
        <w:spacing w:after="60"/>
        <w:ind w:left="454" w:hanging="340"/>
      </w:pPr>
      <w:r>
        <w:t>•</w:t>
        <w:tab/>
      </w:r>
      <w:r>
        <w:rPr>
          <w:b/>
          <w:i w:val="0"/>
        </w:rPr>
        <w:t>mAP50 dua kelas 0,7754</w:t>
      </w:r>
      <w:r>
        <w:rPr>
          <w:b w:val="0"/>
          <w:i w:val="0"/>
        </w:rPr>
        <w:t xml:space="preserve">, dibanding 0,5433 untuk empat kelas dengan model dan data yang sama (YOLO26s, </w:t>
      </w:r>
      <w:r>
        <w:rPr>
          <w:rFonts w:ascii="Consolas" w:hAnsi="Consolas" w:cs="Consolas" w:eastAsia="Consolas"/>
          <w:b w:val="0"/>
          <w:i w:val="0"/>
          <w:sz w:val="19"/>
        </w:rPr>
        <w:t>AF-E-006</w:t>
      </w:r>
      <w:r>
        <w:rPr>
          <w:b w:val="0"/>
          <w:i w:val="0"/>
        </w:rPr>
        <w:t>).</w:t>
      </w:r>
    </w:p>
    <w:p>
      <w:pPr>
        <w:tabs>
          <w:tab w:pos="454" w:val="left"/>
        </w:tabs>
        <w:spacing w:after="60"/>
        <w:ind w:left="454" w:hanging="340"/>
      </w:pPr>
      <w:r>
        <w:t>•</w:t>
        <w:tab/>
      </w:r>
      <w:r>
        <w:rPr>
          <w:b/>
          <w:i w:val="0"/>
        </w:rPr>
        <w:t>Jumlah B1 dengan kesalahan paling banyak satu tandan sebesar 95,7–96,5%</w:t>
      </w:r>
      <w:r>
        <w:rPr>
          <w:b w:val="0"/>
          <w:i w:val="0"/>
        </w:rPr>
        <w:t xml:space="preserve"> (</w:t>
      </w:r>
      <w:r>
        <w:rPr>
          <w:rFonts w:ascii="Consolas" w:hAnsi="Consolas" w:cs="Consolas" w:eastAsia="Consolas"/>
          <w:b w:val="0"/>
          <w:i w:val="0"/>
          <w:sz w:val="19"/>
        </w:rPr>
        <w:t>AF-E-008</w:t>
      </w:r>
      <w:r>
        <w:rPr>
          <w:b w:val="0"/>
          <w:i w:val="0"/>
        </w:rPr>
        <w:t xml:space="preserve">) </w:t>
      </w:r>
      <w:r>
        <w:rPr>
          <w:b/>
          <w:i w:val="0"/>
        </w:rPr>
        <w:t>dan 97,0%</w:t>
      </w:r>
      <w:r>
        <w:rPr>
          <w:b w:val="0"/>
          <w:i w:val="0"/>
        </w:rPr>
        <w:t xml:space="preserve"> (</w:t>
      </w:r>
      <w:r>
        <w:rPr>
          <w:rFonts w:ascii="Consolas" w:hAnsi="Consolas" w:cs="Consolas" w:eastAsia="Consolas"/>
          <w:b w:val="0"/>
          <w:i w:val="0"/>
          <w:sz w:val="19"/>
        </w:rPr>
        <w:t>AF-E-013</w:t>
      </w:r>
      <w:r>
        <w:rPr>
          <w:b w:val="0"/>
          <w:i w:val="0"/>
        </w:rPr>
        <w:t>). Jumlah tandan B1 per pohon kecil. Metode pembanding yang selalu menghasilkan jumlah tetap sudah memenuhi toleransi satu tandan pada 92,91% pohon. Namun, MAE model tetap lebih rendah, yaitu 0,3688 dibandingkan 0,8582.</w:t>
      </w:r>
    </w:p>
    <w:p>
      <w:pPr>
        <w:tabs>
          <w:tab w:pos="454" w:val="left"/>
        </w:tabs>
        <w:spacing w:after="60"/>
        <w:ind w:left="454" w:hanging="340"/>
      </w:pPr>
      <w:r>
        <w:t>•</w:t>
        <w:tab/>
      </w:r>
      <w:r>
        <w:rPr>
          <w:b w:val="0"/>
          <w:i w:val="0"/>
        </w:rPr>
        <w:t>Pada konfigurasi Panen yang dirujuk, jumlah gabungan B1+B2 meleset paling banyak satu tandan pada sekitar 76,5% pohon. Hasil ini belum memenuhi sasaran &gt; 95%.</w:t>
      </w:r>
    </w:p>
    <w:p>
      <w:r>
        <w:rPr>
          <w:b w:val="0"/>
          <w:i w:val="0"/>
        </w:rPr>
        <w:t>Target empat kelas belum terbukti mustahil, tetapi jalur untuk mencapainya juga belum terbukti.</w:t>
      </w:r>
    </w:p>
    <w:p>
      <w:pPr>
        <w:pStyle w:val="Heading1"/>
      </w:pPr>
      <w:r>
        <w:t>9. Posisi Kinerja terhadap Sasaran Internal</w:t>
      </w:r>
    </w:p>
    <w:p>
      <w:r>
        <w:rPr>
          <w:b w:val="0"/>
          <w:i w:val="0"/>
        </w:rPr>
        <w:t>Target resmi dalam proposal hibah tidak ditemukan pada dokumen repositori yang diperiksa. Tabel berikut menggunakan sasaran internal yang tercatat dalam dokumentasi proyek.</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1849"/>
        <w:gridCol w:w="3572"/>
        <w:gridCol w:w="3027"/>
        <w:gridCol w:w="1191"/>
      </w:tblGrid>
      <w:tr>
        <w:trPr>
          <w:cantSplit/>
          <w:tblHeader w:val="true"/>
        </w:trPr>
        <w:tc>
          <w:tcPr>
            <w:tcW w:type="dxa" w:w="1849"/>
            <w:vAlign w:val="center"/>
            <w:shd w:val="clear" w:color="auto" w:fill="E7ECEF"/>
          </w:tcPr>
          <w:p>
            <w:pPr>
              <w:keepNext/>
              <w:spacing w:after="0" w:line="252" w:lineRule="auto"/>
            </w:pPr>
            <w:r>
              <w:rPr>
                <w:b/>
                <w:i w:val="0"/>
                <w:sz w:val="20"/>
              </w:rPr>
              <w:t>Target</w:t>
            </w:r>
          </w:p>
        </w:tc>
        <w:tc>
          <w:tcPr>
            <w:tcW w:type="dxa" w:w="3572"/>
            <w:vAlign w:val="center"/>
            <w:shd w:val="clear" w:color="auto" w:fill="E7ECEF"/>
          </w:tcPr>
          <w:p>
            <w:pPr>
              <w:keepNext/>
              <w:spacing w:after="0" w:line="252" w:lineRule="auto"/>
            </w:pPr>
            <w:r>
              <w:rPr>
                <w:b/>
                <w:i w:val="0"/>
                <w:sz w:val="20"/>
              </w:rPr>
              <w:t>Sumber</w:t>
            </w:r>
          </w:p>
        </w:tc>
        <w:tc>
          <w:tcPr>
            <w:tcW w:type="dxa" w:w="3027"/>
            <w:vAlign w:val="center"/>
            <w:shd w:val="clear" w:color="auto" w:fill="E7ECEF"/>
          </w:tcPr>
          <w:p>
            <w:pPr>
              <w:keepNext/>
              <w:spacing w:after="0" w:line="252" w:lineRule="auto"/>
            </w:pPr>
            <w:r>
              <w:rPr>
                <w:b/>
                <w:i w:val="0"/>
                <w:sz w:val="20"/>
              </w:rPr>
              <w:t>Capaian</w:t>
            </w:r>
          </w:p>
        </w:tc>
        <w:tc>
          <w:tcPr>
            <w:tcW w:type="dxa" w:w="1191"/>
            <w:vAlign w:val="center"/>
            <w:shd w:val="clear" w:color="auto" w:fill="E7ECEF"/>
          </w:tcPr>
          <w:p>
            <w:pPr>
              <w:keepNext/>
              <w:spacing w:after="0" w:line="252" w:lineRule="auto"/>
            </w:pPr>
            <w:r>
              <w:rPr>
                <w:b/>
                <w:i w:val="0"/>
                <w:sz w:val="20"/>
              </w:rPr>
              <w:t>Status</w:t>
            </w:r>
          </w:p>
        </w:tc>
      </w:tr>
      <w:tr>
        <w:trPr>
          <w:cantSplit/>
        </w:trPr>
        <w:tc>
          <w:tcPr>
            <w:tcW w:type="dxa" w:w="1849"/>
            <w:vAlign w:val="center"/>
          </w:tcPr>
          <w:p>
            <w:pPr>
              <w:spacing w:after="0" w:line="252" w:lineRule="auto"/>
            </w:pPr>
            <w:r>
              <w:rPr>
                <w:b w:val="0"/>
                <w:i w:val="0"/>
                <w:sz w:val="20"/>
              </w:rPr>
              <w:t>mAP50 empat kelas ≥ 0,75 dan ≥ 0,85</w:t>
            </w:r>
          </w:p>
        </w:tc>
        <w:tc>
          <w:tcPr>
            <w:tcW w:type="dxa" w:w="3572"/>
            <w:vAlign w:val="center"/>
          </w:tcPr>
          <w:p>
            <w:pPr>
              <w:spacing w:after="0" w:line="252" w:lineRule="auto"/>
            </w:pPr>
            <w:hyperlink r:id="rId43">
              <w:r>
                <w:rPr>
                  <w:b w:val="0"/>
                  <w:i w:val="0"/>
                  <w:color w:val="176B72"/>
                  <w:sz w:val="20"/>
                </w:rPr>
                <w:t>BUKTI-BATAS-KOREKSI-MAP50.md</w:t>
              </w:r>
            </w:hyperlink>
            <w:r>
              <w:rPr>
                <w:b w:val="0"/>
                <w:i w:val="0"/>
                <w:sz w:val="20"/>
              </w:rPr>
              <w:t xml:space="preserve">, </w:t>
            </w:r>
            <w:hyperlink r:id="rId12">
              <w:r>
                <w:rPr>
                  <w:b w:val="0"/>
                  <w:i w:val="0"/>
                  <w:color w:val="176B72"/>
                  <w:sz w:val="20"/>
                </w:rPr>
                <w:t>report-source.md</w:t>
              </w:r>
            </w:hyperlink>
          </w:p>
        </w:tc>
        <w:tc>
          <w:tcPr>
            <w:tcW w:type="dxa" w:w="3027"/>
            <w:vAlign w:val="center"/>
          </w:tcPr>
          <w:p>
            <w:pPr>
              <w:spacing w:after="0" w:line="252" w:lineRule="auto"/>
            </w:pPr>
            <w:r>
              <w:rPr>
                <w:b w:val="0"/>
                <w:i w:val="0"/>
                <w:sz w:val="20"/>
              </w:rPr>
              <w:t>0,6012 (953); 0,6711 (763)</w:t>
            </w:r>
          </w:p>
        </w:tc>
        <w:tc>
          <w:tcPr>
            <w:tcW w:type="dxa" w:w="1191"/>
            <w:vAlign w:val="center"/>
          </w:tcPr>
          <w:p>
            <w:pPr>
              <w:spacing w:after="0" w:line="252" w:lineRule="auto"/>
            </w:pPr>
            <w:r>
              <w:rPr>
                <w:b w:val="0"/>
                <w:i w:val="0"/>
                <w:sz w:val="20"/>
              </w:rPr>
              <w:t>Belum</w:t>
            </w:r>
          </w:p>
        </w:tc>
      </w:tr>
      <w:tr>
        <w:trPr>
          <w:cantSplit/>
        </w:trPr>
        <w:tc>
          <w:tcPr>
            <w:tcW w:type="dxa" w:w="1849"/>
            <w:vAlign w:val="center"/>
          </w:tcPr>
          <w:p>
            <w:pPr>
              <w:spacing w:after="0" w:line="252" w:lineRule="auto"/>
            </w:pPr>
            <w:r>
              <w:rPr>
                <w:b w:val="0"/>
                <w:i w:val="0"/>
                <w:sz w:val="20"/>
              </w:rPr>
              <w:t>Akurasi kelas sekitar 75%</w:t>
            </w:r>
          </w:p>
        </w:tc>
        <w:tc>
          <w:tcPr>
            <w:tcW w:type="dxa" w:w="3572"/>
            <w:vAlign w:val="center"/>
          </w:tcPr>
          <w:p>
            <w:pPr>
              <w:spacing w:after="0" w:line="252" w:lineRule="auto"/>
            </w:pPr>
            <w:hyperlink r:id="rId19">
              <w:r>
                <w:rPr>
                  <w:b w:val="0"/>
                  <w:i w:val="0"/>
                  <w:color w:val="176B72"/>
                  <w:sz w:val="20"/>
                </w:rPr>
                <w:t>HANDOFF.md</w:t>
              </w:r>
            </w:hyperlink>
          </w:p>
        </w:tc>
        <w:tc>
          <w:tcPr>
            <w:tcW w:type="dxa" w:w="3027"/>
            <w:vAlign w:val="center"/>
          </w:tcPr>
          <w:p>
            <w:pPr>
              <w:spacing w:after="0" w:line="252" w:lineRule="auto"/>
            </w:pPr>
            <w:r>
              <w:rPr>
                <w:b w:val="0"/>
                <w:i w:val="0"/>
                <w:sz w:val="20"/>
              </w:rPr>
              <w:t>74,42% [71,12%; 77,35%] (953); 81,62% (763); hanya tandan yang ditemukan</w:t>
            </w:r>
          </w:p>
        </w:tc>
        <w:tc>
          <w:tcPr>
            <w:tcW w:type="dxa" w:w="1191"/>
            <w:vAlign w:val="center"/>
          </w:tcPr>
          <w:p>
            <w:pPr>
              <w:spacing w:after="0" w:line="252" w:lineRule="auto"/>
            </w:pPr>
            <w:r>
              <w:rPr>
                <w:b w:val="0"/>
                <w:i w:val="0"/>
                <w:sz w:val="20"/>
              </w:rPr>
              <w:t>953 belum pasti; 763 tercapai</w:t>
            </w:r>
          </w:p>
        </w:tc>
      </w:tr>
      <w:tr>
        <w:trPr>
          <w:cantSplit/>
        </w:trPr>
        <w:tc>
          <w:tcPr>
            <w:tcW w:type="dxa" w:w="1849"/>
            <w:vAlign w:val="center"/>
          </w:tcPr>
          <w:p>
            <w:pPr>
              <w:spacing w:after="0" w:line="252" w:lineRule="auto"/>
            </w:pPr>
            <w:r>
              <w:rPr>
                <w:b w:val="0"/>
                <w:i w:val="0"/>
                <w:sz w:val="20"/>
              </w:rPr>
              <w:t>Lokalisasi sekitar 90%</w:t>
            </w:r>
          </w:p>
        </w:tc>
        <w:tc>
          <w:tcPr>
            <w:tcW w:type="dxa" w:w="3572"/>
            <w:vAlign w:val="center"/>
          </w:tcPr>
          <w:p>
            <w:pPr>
              <w:spacing w:after="0" w:line="252" w:lineRule="auto"/>
            </w:pPr>
            <w:hyperlink r:id="rId19">
              <w:r>
                <w:rPr>
                  <w:b w:val="0"/>
                  <w:i w:val="0"/>
                  <w:color w:val="176B72"/>
                  <w:sz w:val="20"/>
                </w:rPr>
                <w:t>HANDOFF.md</w:t>
              </w:r>
            </w:hyperlink>
          </w:p>
        </w:tc>
        <w:tc>
          <w:tcPr>
            <w:tcW w:type="dxa" w:w="3027"/>
            <w:vAlign w:val="center"/>
          </w:tcPr>
          <w:p>
            <w:pPr>
              <w:spacing w:after="0" w:line="252" w:lineRule="auto"/>
            </w:pPr>
            <w:r>
              <w:rPr>
                <w:b w:val="0"/>
                <w:i w:val="0"/>
                <w:sz w:val="20"/>
              </w:rPr>
              <w:t>AP50 0,8419 (953); 0,8783 (763)</w:t>
            </w:r>
          </w:p>
        </w:tc>
        <w:tc>
          <w:tcPr>
            <w:tcW w:type="dxa" w:w="1191"/>
            <w:vAlign w:val="center"/>
          </w:tcPr>
          <w:p>
            <w:pPr>
              <w:spacing w:after="0" w:line="252" w:lineRule="auto"/>
            </w:pPr>
            <w:r>
              <w:rPr>
                <w:b w:val="0"/>
                <w:i w:val="0"/>
                <w:sz w:val="20"/>
              </w:rPr>
              <w:t>Belum</w:t>
            </w:r>
          </w:p>
        </w:tc>
      </w:tr>
      <w:tr>
        <w:trPr>
          <w:cantSplit/>
        </w:trPr>
        <w:tc>
          <w:tcPr>
            <w:tcW w:type="dxa" w:w="1849"/>
            <w:vAlign w:val="center"/>
          </w:tcPr>
          <w:p>
            <w:pPr>
              <w:spacing w:after="0" w:line="252" w:lineRule="auto"/>
            </w:pPr>
            <w:r>
              <w:rPr>
                <w:b w:val="0"/>
                <w:i w:val="0"/>
                <w:sz w:val="20"/>
              </w:rPr>
              <w:t>Akurasi per tandan 0,80</w:t>
            </w:r>
          </w:p>
        </w:tc>
        <w:tc>
          <w:tcPr>
            <w:tcW w:type="dxa" w:w="3572"/>
            <w:vAlign w:val="center"/>
          </w:tcPr>
          <w:p>
            <w:pPr>
              <w:spacing w:after="0" w:line="252" w:lineRule="auto"/>
            </w:pPr>
            <w:hyperlink r:id="rId44">
              <w:r>
                <w:rPr>
                  <w:b w:val="0"/>
                  <w:i w:val="0"/>
                  <w:color w:val="176B72"/>
                  <w:sz w:val="20"/>
                </w:rPr>
                <w:t>pipeline-pertandan/STATUS.md</w:t>
              </w:r>
            </w:hyperlink>
          </w:p>
        </w:tc>
        <w:tc>
          <w:tcPr>
            <w:tcW w:type="dxa" w:w="3027"/>
            <w:vAlign w:val="center"/>
          </w:tcPr>
          <w:p>
            <w:pPr>
              <w:spacing w:after="0" w:line="252" w:lineRule="auto"/>
            </w:pPr>
            <w:r>
              <w:rPr>
                <w:b w:val="0"/>
                <w:i w:val="0"/>
                <w:sz w:val="20"/>
              </w:rPr>
              <w:t>0,7439</w:t>
            </w:r>
          </w:p>
        </w:tc>
        <w:tc>
          <w:tcPr>
            <w:tcW w:type="dxa" w:w="1191"/>
            <w:vAlign w:val="center"/>
          </w:tcPr>
          <w:p>
            <w:pPr>
              <w:spacing w:after="0" w:line="252" w:lineRule="auto"/>
            </w:pPr>
            <w:r>
              <w:rPr>
                <w:b w:val="0"/>
                <w:i w:val="0"/>
                <w:sz w:val="20"/>
              </w:rPr>
              <w:t>Belum</w:t>
            </w:r>
          </w:p>
        </w:tc>
      </w:tr>
      <w:tr>
        <w:trPr>
          <w:cantSplit/>
        </w:trPr>
        <w:tc>
          <w:tcPr>
            <w:tcW w:type="dxa" w:w="1849"/>
            <w:vAlign w:val="center"/>
          </w:tcPr>
          <w:p>
            <w:pPr>
              <w:spacing w:after="0" w:line="252" w:lineRule="auto"/>
            </w:pPr>
            <w:r>
              <w:rPr>
                <w:b w:val="0"/>
                <w:i w:val="0"/>
                <w:sz w:val="20"/>
              </w:rPr>
              <w:t>Konsistensi pencacahan &gt; 95%</w:t>
            </w:r>
          </w:p>
        </w:tc>
        <w:tc>
          <w:tcPr>
            <w:tcW w:type="dxa" w:w="3572"/>
            <w:vAlign w:val="center"/>
          </w:tcPr>
          <w:p>
            <w:pPr>
              <w:spacing w:after="0" w:line="252" w:lineRule="auto"/>
            </w:pPr>
            <w:hyperlink r:id="rId12">
              <w:r>
                <w:rPr>
                  <w:b w:val="0"/>
                  <w:i w:val="0"/>
                  <w:color w:val="176B72"/>
                  <w:sz w:val="20"/>
                </w:rPr>
                <w:t>report-source.md</w:t>
              </w:r>
            </w:hyperlink>
          </w:p>
        </w:tc>
        <w:tc>
          <w:tcPr>
            <w:tcW w:type="dxa" w:w="3027"/>
            <w:vAlign w:val="center"/>
          </w:tcPr>
          <w:p>
            <w:pPr>
              <w:spacing w:after="0" w:line="252" w:lineRule="auto"/>
            </w:pPr>
            <w:r>
              <w:rPr>
                <w:b w:val="0"/>
                <w:i w:val="0"/>
                <w:sz w:val="20"/>
              </w:rPr>
              <w:t>Total ±1: 63,70% (953), 85,45% (763); B1 ±1: 97,0%</w:t>
            </w:r>
          </w:p>
        </w:tc>
        <w:tc>
          <w:tcPr>
            <w:tcW w:type="dxa" w:w="1191"/>
            <w:vAlign w:val="center"/>
          </w:tcPr>
          <w:p>
            <w:pPr>
              <w:spacing w:after="0" w:line="252" w:lineRule="auto"/>
            </w:pPr>
            <w:r>
              <w:rPr>
                <w:b w:val="0"/>
                <w:i w:val="0"/>
                <w:sz w:val="20"/>
              </w:rPr>
              <w:t>Hanya B1</w:t>
            </w:r>
          </w:p>
        </w:tc>
      </w:tr>
    </w:tbl>
    <w:p>
      <w:pPr>
        <w:spacing w:after="80" w:before="0" w:line="40" w:lineRule="exact"/>
      </w:pPr>
      <w:r>
        <w:rPr>
          <w:sz w:val="4"/>
        </w:rPr>
      </w:r>
    </w:p>
    <w:p>
      <w:r>
        <w:rPr>
          <w:b w:val="0"/>
          <w:i w:val="0"/>
        </w:rPr>
        <w:t>Akurasi kelas pada tandan yang ditemukan dalam dataset 953 berada di bawah 75%, tetapi selang kepercayaannya mencakup ambang tersebut. Karena itu, belum dapat dipastikan secara statistik apakah akurasi pada populasi yang diwakili data berada di atas atau di bawah 75%. Pada dataset Depth 763, nilai yang tercatat melampaui 75%, dengan keterbatasan data uji yang dijelaskan pada §10. Kedua angka hanya menilai tandan yang berhasil dicocokkan dengan acuan. Repositori tidak memuat kriteria penerimaan industri atau target resmi hibah yang dapat digunakan untuk menyatakan kelulusan sistem.</w:t>
      </w:r>
    </w:p>
    <w:p>
      <w:pPr>
        <w:pStyle w:val="Heading1"/>
      </w:pPr>
      <w:r>
        <w:t>10. Keterbatasan Data Pengujian dan Keandalan Kesimpulan</w:t>
      </w:r>
    </w:p>
    <w:p>
      <w:pPr>
        <w:tabs>
          <w:tab w:pos="454" w:val="left"/>
        </w:tabs>
        <w:spacing w:after="60"/>
        <w:ind w:left="454" w:hanging="340"/>
      </w:pPr>
      <w:r>
        <w:t>1.</w:t>
        <w:tab/>
      </w:r>
      <w:r>
        <w:rPr>
          <w:b/>
          <w:i w:val="0"/>
        </w:rPr>
        <w:t>Data uji digunakan berulang.</w:t>
      </w:r>
      <w:r>
        <w:rPr>
          <w:b w:val="0"/>
          <w:i w:val="0"/>
        </w:rPr>
        <w:t xml:space="preserve"> Hasil menggambarkan kinerja pada pohon yang telah dievaluasi. Penggunaan data uji berulang dalam pengembangan membatasi kekuatannya sebagai bukti pada data yang belum pernah digunakan. Kinerja pada periode pengambilan data baru belum dipastikan.</w:t>
      </w:r>
    </w:p>
    <w:p>
      <w:pPr>
        <w:tabs>
          <w:tab w:pos="454" w:val="left"/>
        </w:tabs>
        <w:spacing w:after="60"/>
        <w:ind w:left="454" w:hanging="340"/>
      </w:pPr>
      <w:r>
        <w:t>2.</w:t>
        <w:tab/>
      </w:r>
      <w:r>
        <w:rPr>
          <w:b/>
          <w:i w:val="0"/>
        </w:rPr>
        <w:t>Sebagian pohon uji Depth berpotensi masuk ke data pengembangan.</w:t>
      </w:r>
      <w:r>
        <w:rPr>
          <w:b w:val="0"/>
          <w:i w:val="0"/>
        </w:rPr>
        <w:t xml:space="preserve"> Pada skrip penyusunan dataset gabungan yang diperiksa, 39 pohon dari data uji Depth dimasukkan ke data latih dan 5 ke data validasi. Konfigurasi terbaik pada Depth menggunakan detektor </w:t>
      </w:r>
      <w:r>
        <w:rPr>
          <w:rFonts w:ascii="Consolas" w:hAnsi="Consolas" w:cs="Consolas" w:eastAsia="Consolas"/>
          <w:b w:val="0"/>
          <w:i w:val="0"/>
          <w:sz w:val="19"/>
        </w:rPr>
        <w:t>combined1716</w:t>
      </w:r>
      <w:r>
        <w:rPr>
          <w:b w:val="0"/>
          <w:i w:val="0"/>
        </w:rPr>
        <w:t>. Namun, belum dapat dipastikan apakah bobot detektor yang dievaluasi dilatih menggunakan pohon-pohon tersebut (</w:t>
      </w:r>
      <w:hyperlink r:id="rId12">
        <w:r>
          <w:rPr>
            <w:b w:val="0"/>
            <w:i w:val="0"/>
            <w:color w:val="176B72"/>
            <w:sz w:val="22"/>
          </w:rPr>
          <w:t>report-source.md §4</w:t>
        </w:r>
      </w:hyperlink>
      <w:r>
        <w:rPr>
          <w:b w:val="0"/>
          <w:i w:val="0"/>
        </w:rPr>
        <w:t>).</w:t>
      </w:r>
    </w:p>
    <w:p>
      <w:pPr>
        <w:tabs>
          <w:tab w:pos="454" w:val="left"/>
        </w:tabs>
        <w:spacing w:after="60"/>
        <w:ind w:left="454" w:hanging="340"/>
      </w:pPr>
      <w:r>
        <w:t>3.</w:t>
        <w:tab/>
      </w:r>
      <w:r>
        <w:rPr>
          <w:b/>
          <w:i w:val="0"/>
        </w:rPr>
        <w:t>Sebagian data latih dan data uji pada eksperimen lama memuat pohon yang sama.</w:t>
      </w:r>
      <w:r>
        <w:rPr>
          <w:b w:val="0"/>
          <w:i w:val="0"/>
        </w:rPr>
        <w:t xml:space="preserve"> Sebanyak 122 dari 141 pohon uji 953 terpakai pada prapelatihan </w:t>
      </w:r>
      <w:r>
        <w:rPr>
          <w:rFonts w:ascii="Consolas" w:hAnsi="Consolas" w:cs="Consolas" w:eastAsia="Consolas"/>
          <w:b w:val="0"/>
          <w:i w:val="0"/>
          <w:sz w:val="19"/>
        </w:rPr>
        <w:t>agn953_full</w:t>
      </w:r>
      <w:r>
        <w:rPr>
          <w:b w:val="0"/>
          <w:i w:val="0"/>
        </w:rPr>
        <w:t>; evaluasi lanjutan kemudian menggunakan 19 pohon yang tidak termasuk dalam prapelatihan tersebut. Sebanyak 44 dari 55 pohon uji 352 juga berada dalam partisi latih 953. Evaluasi lanjutan pada sebagian data tidak menghapus masalah kebocoran pada hasil pengujian sebelumnya (</w:t>
      </w:r>
      <w:r>
        <w:rPr>
          <w:rFonts w:ascii="Consolas" w:hAnsi="Consolas" w:cs="Consolas" w:eastAsia="Consolas"/>
          <w:b w:val="0"/>
          <w:i w:val="0"/>
          <w:sz w:val="19"/>
        </w:rPr>
        <w:t>V2-E-025</w:t>
      </w:r>
      <w:r>
        <w:rPr>
          <w:b w:val="0"/>
          <w:i w:val="0"/>
        </w:rPr>
        <w:t xml:space="preserve">, </w:t>
      </w:r>
      <w:r>
        <w:rPr>
          <w:rFonts w:ascii="Consolas" w:hAnsi="Consolas" w:cs="Consolas" w:eastAsia="Consolas"/>
          <w:b w:val="0"/>
          <w:i w:val="0"/>
          <w:sz w:val="19"/>
        </w:rPr>
        <w:t>V2-E-033</w:t>
      </w:r>
      <w:r>
        <w:rPr>
          <w:b w:val="0"/>
          <w:i w:val="0"/>
        </w:rPr>
        <w:t>).</w:t>
      </w:r>
    </w:p>
    <w:p>
      <w:pPr>
        <w:tabs>
          <w:tab w:pos="454" w:val="left"/>
        </w:tabs>
        <w:spacing w:after="60"/>
        <w:ind w:left="454" w:hanging="340"/>
      </w:pPr>
      <w:r>
        <w:t>4.</w:t>
        <w:tab/>
      </w:r>
      <w:r>
        <w:rPr>
          <w:b/>
          <w:i w:val="0"/>
        </w:rPr>
        <w:t>Penyebab perbedaan antarperiode pengambilan data belum dipastikan.</w:t>
      </w:r>
      <w:r>
        <w:rPr>
          <w:b w:val="0"/>
          <w:i w:val="0"/>
        </w:rPr>
        <w:t xml:space="preserve"> Jumlah label, komposisi kelas, dan ukuran kotak berubah. Pengaruh pedoman anotasi, kelengkapan label, perubahan biologis, dan cara pengambilan gambar belum diukur secara terpisah (§2).</w:t>
      </w:r>
    </w:p>
    <w:p>
      <w:pPr>
        <w:tabs>
          <w:tab w:pos="454" w:val="left"/>
        </w:tabs>
        <w:spacing w:after="60"/>
        <w:ind w:left="454" w:hanging="340"/>
      </w:pPr>
      <w:r>
        <w:t>5.</w:t>
        <w:tab/>
      </w:r>
      <w:r>
        <w:rPr>
          <w:b/>
          <w:i w:val="0"/>
        </w:rPr>
        <w:t>Program evaluasi masih memiliki keterbatasan.</w:t>
      </w:r>
      <w:r>
        <w:rPr>
          <w:b w:val="0"/>
          <w:i w:val="0"/>
        </w:rPr>
        <w:t xml:space="preserve"> Skor F1 deteksi tandan belum memeriksa apakah seluruh kotak dalam satu kelompok benar-benar berasal dari tandan yang sama. Program evaluasi Pipeline Panen tidak menyertakan tiga pohon yang tercatat kosong. Program evaluasi juga mengalami galat ketika tidak ada prediksi.</w:t>
      </w:r>
    </w:p>
    <w:p>
      <w:pPr>
        <w:tabs>
          <w:tab w:pos="454" w:val="left"/>
        </w:tabs>
        <w:spacing w:after="60"/>
        <w:ind w:left="454" w:hanging="340"/>
      </w:pPr>
      <w:r>
        <w:t>6.</w:t>
        <w:tab/>
      </w:r>
      <w:r>
        <w:rPr>
          <w:b/>
          <w:i w:val="0"/>
        </w:rPr>
        <w:t>Dampak kesalahan implementasi belum diukur.</w:t>
      </w:r>
      <w:r>
        <w:rPr>
          <w:b w:val="0"/>
          <w:i w:val="0"/>
        </w:rPr>
        <w:t xml:space="preserve"> Pemeriksaan kode menemukan masalah pada normalisasi skor WBF, pemeringkatan kelompok deteksi tanpa probabilitas dari modul klasifikasi, pemeriksaan identitas kandidat deteksi, penerapan bobot kelas ExtraTrees dua kali, serta normalisasi citra BGR menggunakan statistik RGB (</w:t>
      </w:r>
      <w:hyperlink r:id="rId45">
        <w:r>
          <w:rPr>
            <w:b w:val="0"/>
            <w:i w:val="0"/>
            <w:color w:val="176B72"/>
            <w:sz w:val="22"/>
          </w:rPr>
          <w:t>implementation_probes.json</w:t>
        </w:r>
      </w:hyperlink>
      <w:r>
        <w:rPr>
          <w:b w:val="0"/>
          <w:i w:val="0"/>
        </w:rPr>
        <w:t>).</w:t>
      </w:r>
    </w:p>
    <w:p>
      <w:pPr>
        <w:tabs>
          <w:tab w:pos="454" w:val="left"/>
        </w:tabs>
        <w:spacing w:after="60"/>
        <w:ind w:left="454" w:hanging="340"/>
      </w:pPr>
      <w:r>
        <w:t>7.</w:t>
        <w:tab/>
      </w:r>
      <w:r>
        <w:rPr>
          <w:b/>
          <w:i w:val="0"/>
        </w:rPr>
        <w:t>Sebagian hasil belum dapat diulang dengan lengkap.</w:t>
      </w:r>
      <w:r>
        <w:rPr>
          <w:b w:val="0"/>
          <w:i w:val="0"/>
        </w:rPr>
        <w:t xml:space="preserve"> Bobot asli RT-DETR-L dan RF-DETR-L pada dataset 953 tidak tersedia. Pelatihan ulang menghasilkan 0,5718 dan 0,5965, sedangkan hasil awalnya 0,5781 dan 0,6012. </w:t>
      </w:r>
      <w:r>
        <w:rPr>
          <w:rFonts w:ascii="Consolas" w:hAnsi="Consolas" w:cs="Consolas" w:eastAsia="Consolas"/>
          <w:b w:val="0"/>
          <w:i w:val="0"/>
          <w:sz w:val="19"/>
        </w:rPr>
        <w:t>link_global_setpartition.py</w:t>
      </w:r>
      <w:r>
        <w:rPr>
          <w:b w:val="0"/>
          <w:i w:val="0"/>
        </w:rPr>
        <w:t xml:space="preserve"> tidak ditemukan, dan </w:t>
      </w:r>
      <w:r>
        <w:rPr>
          <w:rFonts w:ascii="Consolas" w:hAnsi="Consolas" w:cs="Consolas" w:eastAsia="Consolas"/>
          <w:b w:val="0"/>
          <w:i w:val="0"/>
          <w:sz w:val="19"/>
        </w:rPr>
        <w:t>V2-E-046</w:t>
      </w:r>
      <w:r>
        <w:rPr>
          <w:b w:val="0"/>
          <w:i w:val="0"/>
        </w:rPr>
        <w:t xml:space="preserve"> tidak tereproduksi.</w:t>
      </w:r>
    </w:p>
    <w:p>
      <w:pPr>
        <w:tabs>
          <w:tab w:pos="454" w:val="left"/>
        </w:tabs>
        <w:spacing w:after="60"/>
        <w:ind w:left="454" w:hanging="340"/>
      </w:pPr>
      <w:r>
        <w:t>8.</w:t>
        <w:tab/>
      </w:r>
      <w:r>
        <w:rPr>
          <w:b/>
          <w:i w:val="0"/>
        </w:rPr>
        <w:t>Definisi kelas tidak konsisten.</w:t>
      </w:r>
      <w:r>
        <w:rPr>
          <w:b w:val="0"/>
          <w:i w:val="0"/>
        </w:rPr>
        <w:t xml:space="preserve"> </w:t>
      </w:r>
      <w:r>
        <w:rPr>
          <w:rFonts w:ascii="Consolas" w:hAnsi="Consolas" w:cs="Consolas" w:eastAsia="Consolas"/>
          <w:b w:val="0"/>
          <w:i w:val="0"/>
          <w:sz w:val="19"/>
        </w:rPr>
        <w:t>DATASET.md</w:t>
      </w:r>
      <w:r>
        <w:rPr>
          <w:b w:val="0"/>
          <w:i w:val="0"/>
        </w:rPr>
        <w:t xml:space="preserve"> menyebut B1 lewat matang dan B2 matang optimal, sedangkan audit mengutip kartu dataset yang menyebut B1 tahap panen optimal dan B2 transisi. Definisi ini perlu dikonfirmasi ke pemilik data.</w:t>
      </w:r>
    </w:p>
    <w:p>
      <w:pPr>
        <w:tabs>
          <w:tab w:pos="454" w:val="left"/>
        </w:tabs>
        <w:spacing w:after="60"/>
        <w:ind w:left="454" w:hanging="340"/>
      </w:pPr>
      <w:r>
        <w:t>9.</w:t>
        <w:tab/>
      </w:r>
      <w:r>
        <w:rPr>
          <w:b/>
          <w:i w:val="0"/>
        </w:rPr>
        <w:t>Beberapa dokumen memuat angka atau kesimpulan yang perlu dikoreksi.</w:t>
      </w:r>
    </w:p>
    <w:p>
      <w:pPr>
        <w:tabs>
          <w:tab w:pos="850" w:val="left"/>
        </w:tabs>
        <w:spacing w:after="60"/>
        <w:ind w:left="850" w:hanging="340"/>
      </w:pPr>
      <w:r>
        <w:t>•</w:t>
        <w:tab/>
      </w:r>
      <w:hyperlink r:id="rId24">
        <w:r>
          <w:rPr>
            <w:b w:val="0"/>
            <w:i w:val="0"/>
            <w:color w:val="176B72"/>
            <w:sz w:val="22"/>
          </w:rPr>
          <w:t>LAPORAN-AKHIR.md</w:t>
        </w:r>
      </w:hyperlink>
      <w:r>
        <w:rPr>
          <w:b w:val="0"/>
          <w:i w:val="0"/>
        </w:rPr>
        <w:t xml:space="preserve"> dan </w:t>
      </w:r>
      <w:hyperlink r:id="rId46">
        <w:r>
          <w:rPr>
            <w:b w:val="0"/>
            <w:i w:val="0"/>
            <w:color w:val="176B72"/>
            <w:sz w:val="22"/>
          </w:rPr>
          <w:t>README.md</w:t>
        </w:r>
      </w:hyperlink>
      <w:r>
        <w:rPr>
          <w:b w:val="0"/>
          <w:i w:val="0"/>
        </w:rPr>
        <w:t xml:space="preserve"> menulis "terbukti meningkatkan lokalisasi", padahal selang kepercayaan 95% untuk selisihnya mencakup nilai nol, sehingga peningkatannya belum signifikan secara statistik.</w:t>
      </w:r>
    </w:p>
    <w:p>
      <w:pPr>
        <w:tabs>
          <w:tab w:pos="850" w:val="left"/>
        </w:tabs>
        <w:spacing w:after="60"/>
        <w:ind w:left="850" w:hanging="340"/>
      </w:pPr>
      <w:r>
        <w:t>•</w:t>
        <w:tab/>
      </w:r>
      <w:hyperlink r:id="rId47">
        <w:r>
          <w:rPr>
            <w:b w:val="0"/>
            <w:i w:val="0"/>
            <w:color w:val="176B72"/>
            <w:sz w:val="22"/>
          </w:rPr>
          <w:t>AUDIT-FORENSIK-2026-09-06.md §1</w:t>
        </w:r>
      </w:hyperlink>
      <w:r>
        <w:rPr>
          <w:b w:val="0"/>
          <w:i w:val="0"/>
        </w:rPr>
        <w:t xml:space="preserve"> menulis target empat kelas "tidak terjangkau", padahal belum terbukti.</w:t>
      </w:r>
    </w:p>
    <w:p>
      <w:pPr>
        <w:tabs>
          <w:tab w:pos="850" w:val="left"/>
        </w:tabs>
        <w:spacing w:after="60"/>
        <w:ind w:left="850" w:hanging="340"/>
      </w:pPr>
      <w:r>
        <w:t>•</w:t>
        <w:tab/>
      </w:r>
      <w:hyperlink r:id="rId35">
        <w:r>
          <w:rPr>
            <w:b w:val="0"/>
            <w:i w:val="0"/>
            <w:color w:val="176B72"/>
            <w:sz w:val="22"/>
          </w:rPr>
          <w:t>metrics/07_buku_besar_eksperimen.md</w:t>
        </w:r>
      </w:hyperlink>
      <w:r>
        <w:rPr>
          <w:b w:val="0"/>
          <w:i w:val="0"/>
        </w:rPr>
        <w:t xml:space="preserve"> mencantumkan selang </w:t>
      </w:r>
      <w:r>
        <w:rPr>
          <w:rFonts w:ascii="Consolas" w:hAnsi="Consolas" w:cs="Consolas" w:eastAsia="Consolas"/>
          <w:b w:val="0"/>
          <w:i w:val="0"/>
          <w:sz w:val="19"/>
        </w:rPr>
        <w:t>V2-E-030</w:t>
      </w:r>
      <w:r>
        <w:rPr>
          <w:b w:val="0"/>
          <w:i w:val="0"/>
        </w:rPr>
        <w:t xml:space="preserve"> dan </w:t>
      </w:r>
      <w:r>
        <w:rPr>
          <w:rFonts w:ascii="Consolas" w:hAnsi="Consolas" w:cs="Consolas" w:eastAsia="Consolas"/>
          <w:b w:val="0"/>
          <w:i w:val="0"/>
          <w:sz w:val="19"/>
        </w:rPr>
        <w:t>V2-E-031</w:t>
      </w:r>
      <w:r>
        <w:rPr>
          <w:b w:val="0"/>
          <w:i w:val="0"/>
        </w:rPr>
        <w:t xml:space="preserve"> yang berbeda dari sumber: [−0,0270; +0,0739] (</w:t>
      </w:r>
      <w:hyperlink r:id="rId48">
        <w:r>
          <w:rPr>
            <w:b w:val="0"/>
            <w:i w:val="0"/>
            <w:color w:val="176B72"/>
            <w:sz w:val="22"/>
          </w:rPr>
          <w:t>results/boot_sel3_vs_sel1.json</w:t>
        </w:r>
      </w:hyperlink>
      <w:r>
        <w:rPr>
          <w:b w:val="0"/>
          <w:i w:val="0"/>
        </w:rPr>
        <w:t>) dan [−0,1038; −0,0015] (</w:t>
      </w:r>
      <w:hyperlink r:id="rId49">
        <w:r>
          <w:rPr>
            <w:b w:val="0"/>
            <w:i w:val="0"/>
            <w:color w:val="176B72"/>
            <w:sz w:val="22"/>
          </w:rPr>
          <w:t>results/boot_sel4_vs_sel2.json</w:t>
        </w:r>
      </w:hyperlink>
      <w:r>
        <w:rPr>
          <w:b w:val="0"/>
          <w:i w:val="0"/>
        </w:rPr>
        <w:t>).</w:t>
      </w:r>
    </w:p>
    <w:p>
      <w:pPr>
        <w:tabs>
          <w:tab w:pos="850" w:val="left"/>
        </w:tabs>
        <w:spacing w:after="60"/>
        <w:ind w:left="850" w:hanging="340"/>
      </w:pPr>
      <w:r>
        <w:t>•</w:t>
        <w:tab/>
      </w:r>
      <w:r>
        <w:rPr>
          <w:b w:val="0"/>
          <w:i w:val="0"/>
        </w:rPr>
        <w:t xml:space="preserve">ID </w:t>
      </w:r>
      <w:r>
        <w:rPr>
          <w:rFonts w:ascii="Consolas" w:hAnsi="Consolas" w:cs="Consolas" w:eastAsia="Consolas"/>
          <w:b w:val="0"/>
          <w:i w:val="0"/>
          <w:sz w:val="19"/>
        </w:rPr>
        <w:t>V2-E-048</w:t>
      </w:r>
      <w:r>
        <w:rPr>
          <w:b w:val="0"/>
          <w:i w:val="0"/>
        </w:rPr>
        <w:t xml:space="preserve"> dipakai dua kali (28 Agustus dan 10 September 2026).</w:t>
      </w:r>
    </w:p>
    <w:p>
      <w:pPr>
        <w:tabs>
          <w:tab w:pos="850" w:val="left"/>
        </w:tabs>
        <w:spacing w:after="60"/>
        <w:ind w:left="850" w:hanging="340"/>
      </w:pPr>
      <w:r>
        <w:t>•</w:t>
        <w:tab/>
      </w:r>
      <w:hyperlink r:id="rId46">
        <w:r>
          <w:rPr>
            <w:b w:val="0"/>
            <w:i w:val="0"/>
            <w:color w:val="176B72"/>
            <w:sz w:val="22"/>
          </w:rPr>
          <w:t>README.md</w:t>
        </w:r>
      </w:hyperlink>
      <w:r>
        <w:rPr>
          <w:b w:val="0"/>
          <w:i w:val="0"/>
        </w:rPr>
        <w:t xml:space="preserve"> mencantumkan AP50 0,8372; nilai terkoreksi 0,8350.</w:t>
      </w:r>
    </w:p>
    <w:p>
      <w:pPr>
        <w:pStyle w:val="Heading1"/>
      </w:pPr>
      <w:r>
        <w:t>11. Kesimpulan Kinerja</w:t>
      </w:r>
    </w:p>
    <w:p>
      <w:pPr>
        <w:pStyle w:val="Heading2"/>
      </w:pPr>
      <w:r>
        <w:t>11.1 Capaian yang didukung hasil pengujian</w:t>
      </w:r>
    </w:p>
    <w:p>
      <w:r>
        <w:rPr>
          <w:b w:val="0"/>
          <w:i w:val="0"/>
        </w:rPr>
        <w:t xml:space="preserve">Model telah menghasilkan deteksi, pengaitan empat sisi, kelas kematangan, dan jumlah tandan yang dapat dievaluasi. Pada dua konfigurasi acuan, </w:t>
      </w:r>
      <w:r>
        <w:rPr>
          <w:b w:val="0"/>
          <w:i/>
        </w:rPr>
        <w:t>F1</w:t>
      </w:r>
      <w:r>
        <w:rPr>
          <w:b w:val="0"/>
          <w:i w:val="0"/>
        </w:rPr>
        <w:t xml:space="preserve"> deteksi tandan tercatat 0,8387 dan 0,8534. Pengujian berpasangan terhadap </w:t>
      </w:r>
      <w:r>
        <w:rPr>
          <w:rFonts w:ascii="Consolas" w:hAnsi="Consolas" w:cs="Consolas" w:eastAsia="Consolas"/>
          <w:b w:val="0"/>
          <w:i w:val="0"/>
          <w:sz w:val="19"/>
        </w:rPr>
        <w:t>V2-E-045</w:t>
      </w:r>
      <w:r>
        <w:rPr>
          <w:b w:val="0"/>
          <w:i w:val="0"/>
        </w:rPr>
        <w:t xml:space="preserve"> mendukung peningkatan </w:t>
      </w:r>
      <w:r>
        <w:rPr>
          <w:b w:val="0"/>
          <w:i/>
        </w:rPr>
        <w:t>F1</w:t>
      </w:r>
      <w:r>
        <w:rPr>
          <w:b w:val="0"/>
          <w:i w:val="0"/>
        </w:rPr>
        <w:t xml:space="preserve"> deteksi tandan pada kedua dataset. Hasil tersebut menunjukkan peningkatan pada konfigurasi yang diuji. Pengaruh setiap komponen dan kinerja pada kondisi pengambilan data lain masih perlu dibedakan.</w:t>
      </w:r>
    </w:p>
    <w:p>
      <w:r>
        <w:rPr>
          <w:b w:val="0"/>
          <w:i w:val="0"/>
        </w:rPr>
        <w:t>Pada dataset RGB 953, 832 dari 1.342 tandan acuan ditemukan dan diklasifikasikan dengan benar menurut program evaluasi yang digunakan. Pada Depth 763, jumlahnya 373 dari 559. Rasio terhadap seluruh tandan acuan adalah sekitar 62,0% dan 66,7%; rasio ini berbeda dari akurasi kelas pada tandan yang ditemukan 74,42% dan 81,62%, dan tidak digunakan sebagai pengganti makro-</w:t>
      </w:r>
      <w:r>
        <w:rPr>
          <w:b w:val="0"/>
          <w:i/>
        </w:rPr>
        <w:t>F1</w:t>
      </w:r>
      <w:r>
        <w:rPr>
          <w:b w:val="0"/>
          <w:i w:val="0"/>
        </w:rPr>
        <w:t>.</w:t>
      </w:r>
    </w:p>
    <w:p>
      <w:pPr>
        <w:pStyle w:val="Heading2"/>
      </w:pPr>
      <w:r>
        <w:t>11.2 Kelemahan utama yang belum teratasi</w:t>
      </w:r>
    </w:p>
    <w:p>
      <w:r>
        <w:rPr>
          <w:b w:val="0"/>
          <w:i w:val="0"/>
        </w:rPr>
        <w:t>Keandalan pencacahan per kelas belum setara dengan kemampuan melokalisasi tandan. Jumlah total tepat pada 27,41% pohon RGB 953 dan 44,55% pohon Depth, sedangkan jumlah pada masing-masing kelas B1–B4 tepat sekaligus pada 5,19% dan 27,27%. Sebagian pohon dengan jumlah tepat masih mempunyai objek terlewat dan prediksi berlebih yang saling meniadakan.</w:t>
      </w:r>
    </w:p>
    <w:p>
      <w:r>
        <w:rPr>
          <w:b w:val="0"/>
          <w:i w:val="0"/>
        </w:rPr>
        <w:t>Manfaat tambahan kedalaman belum konsisten. Penggabungan prediksi meningkatkan skor pada data validasi, tetapi manfaat kedalaman belum dikonfirmasi pada data baru yang tidak digunakan selama pengembangan. Pengujian penambahan kedalaman dan perubahan resolusi citra juga belum membuktikan bahwa informasi dalam dataset telah dimanfaatkan sepenuhnya atau bahwa metode lain tidak dapat meningkatkan kinerja.</w:t>
      </w:r>
    </w:p>
    <w:p>
      <w:pPr>
        <w:pStyle w:val="Heading2"/>
      </w:pPr>
      <w:r>
        <w:t>11.3 Kesimpulan keseluruhan</w:t>
      </w:r>
    </w:p>
    <w:p>
      <w:r>
        <w:rPr>
          <w:b w:val="0"/>
          <w:i w:val="0"/>
        </w:rPr>
        <w:t>Penelitian telah menghasilkan sistem deteksi, klasifikasi, dan pencacahan beserta catatan eksperimennya. Hasil pengujian belum membuktikan kesiapan pencacahan empat kelas untuk penggunaan lapangan. Namun, hasil tersebut juga belum membuktikan bahwa target empat kelas mustahil dicapai. Kesimpulan ini berlaku pada data dan kondisi pengujian yang dilaporkan.</w:t>
      </w:r>
    </w:p>
    <w:p>
      <w:pPr>
        <w:pStyle w:val="Heading1"/>
      </w:pPr>
      <w:r>
        <w:t>Lampiran A Glosarium</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2774"/>
        <w:gridCol w:w="6864"/>
      </w:tblGrid>
      <w:tr>
        <w:trPr>
          <w:cantSplit/>
          <w:tblHeader w:val="true"/>
        </w:trPr>
        <w:tc>
          <w:tcPr>
            <w:tcW w:type="dxa" w:w="2774"/>
            <w:vAlign w:val="center"/>
            <w:shd w:val="clear" w:color="auto" w:fill="E7ECEF"/>
          </w:tcPr>
          <w:p>
            <w:pPr>
              <w:keepNext/>
              <w:spacing w:after="0" w:line="252" w:lineRule="auto"/>
            </w:pPr>
            <w:r>
              <w:rPr>
                <w:b/>
                <w:i w:val="0"/>
                <w:sz w:val="20"/>
              </w:rPr>
              <w:t>Istilah</w:t>
            </w:r>
          </w:p>
        </w:tc>
        <w:tc>
          <w:tcPr>
            <w:tcW w:type="dxa" w:w="6864"/>
            <w:vAlign w:val="center"/>
            <w:shd w:val="clear" w:color="auto" w:fill="E7ECEF"/>
          </w:tcPr>
          <w:p>
            <w:pPr>
              <w:keepNext/>
              <w:spacing w:after="0" w:line="252" w:lineRule="auto"/>
            </w:pPr>
            <w:r>
              <w:rPr>
                <w:b/>
                <w:i w:val="0"/>
                <w:sz w:val="20"/>
              </w:rPr>
              <w:t>Arti</w:t>
            </w:r>
          </w:p>
        </w:tc>
      </w:tr>
      <w:tr>
        <w:trPr>
          <w:cantSplit/>
        </w:trPr>
        <w:tc>
          <w:tcPr>
            <w:tcW w:type="dxa" w:w="2774"/>
            <w:vAlign w:val="center"/>
          </w:tcPr>
          <w:p>
            <w:pPr>
              <w:spacing w:after="0" w:line="252" w:lineRule="auto"/>
            </w:pPr>
            <w:r>
              <w:rPr>
                <w:b w:val="0"/>
                <w:i w:val="0"/>
                <w:sz w:val="20"/>
              </w:rPr>
              <w:t>Dataset</w:t>
            </w:r>
          </w:p>
        </w:tc>
        <w:tc>
          <w:tcPr>
            <w:tcW w:type="dxa" w:w="6864"/>
            <w:vAlign w:val="center"/>
          </w:tcPr>
          <w:p>
            <w:pPr>
              <w:spacing w:after="0" w:line="252" w:lineRule="auto"/>
            </w:pPr>
            <w:r>
              <w:rPr>
                <w:b w:val="0"/>
                <w:i w:val="0"/>
                <w:sz w:val="20"/>
              </w:rPr>
              <w:t>Kumpulan citra, label, dan data pendukung yang digunakan dalam penelitian</w:t>
            </w:r>
          </w:p>
        </w:tc>
      </w:tr>
      <w:tr>
        <w:trPr>
          <w:cantSplit/>
        </w:trPr>
        <w:tc>
          <w:tcPr>
            <w:tcW w:type="dxa" w:w="2774"/>
            <w:vAlign w:val="center"/>
          </w:tcPr>
          <w:p>
            <w:pPr>
              <w:spacing w:after="0" w:line="252" w:lineRule="auto"/>
            </w:pPr>
            <w:r>
              <w:rPr>
                <w:b w:val="0"/>
                <w:i w:val="0"/>
                <w:sz w:val="20"/>
              </w:rPr>
              <w:t>Label acuan atau anotasi</w:t>
            </w:r>
          </w:p>
        </w:tc>
        <w:tc>
          <w:tcPr>
            <w:tcW w:type="dxa" w:w="6864"/>
            <w:vAlign w:val="center"/>
          </w:tcPr>
          <w:p>
            <w:pPr>
              <w:spacing w:after="0" w:line="252" w:lineRule="auto"/>
            </w:pPr>
            <w:r>
              <w:rPr>
                <w:b w:val="0"/>
                <w:i w:val="0"/>
                <w:sz w:val="20"/>
              </w:rPr>
              <w:t>Penandaan posisi dan kelas tandan oleh petugas sebagai pembanding hasil model</w:t>
            </w:r>
          </w:p>
        </w:tc>
      </w:tr>
      <w:tr>
        <w:trPr>
          <w:cantSplit/>
        </w:trPr>
        <w:tc>
          <w:tcPr>
            <w:tcW w:type="dxa" w:w="2774"/>
            <w:vAlign w:val="center"/>
          </w:tcPr>
          <w:p>
            <w:pPr>
              <w:spacing w:after="0" w:line="252" w:lineRule="auto"/>
            </w:pPr>
            <w:r>
              <w:rPr>
                <w:b w:val="0"/>
                <w:i w:val="0"/>
                <w:sz w:val="20"/>
              </w:rPr>
              <w:t>Konfigurasi</w:t>
            </w:r>
          </w:p>
        </w:tc>
        <w:tc>
          <w:tcPr>
            <w:tcW w:type="dxa" w:w="6864"/>
            <w:vAlign w:val="center"/>
          </w:tcPr>
          <w:p>
            <w:pPr>
              <w:spacing w:after="0" w:line="252" w:lineRule="auto"/>
            </w:pPr>
            <w:r>
              <w:rPr>
                <w:b w:val="0"/>
                <w:i w:val="0"/>
                <w:sz w:val="20"/>
              </w:rPr>
              <w:t>Susunan model, metode pemrosesan, dan pengaturan yang digunakan dalam satu pengujian</w:t>
            </w:r>
          </w:p>
        </w:tc>
      </w:tr>
      <w:tr>
        <w:trPr>
          <w:cantSplit/>
        </w:trPr>
        <w:tc>
          <w:tcPr>
            <w:tcW w:type="dxa" w:w="2774"/>
            <w:vAlign w:val="center"/>
          </w:tcPr>
          <w:p>
            <w:pPr>
              <w:spacing w:after="0" w:line="252" w:lineRule="auto"/>
            </w:pPr>
            <w:r>
              <w:rPr>
                <w:b w:val="0"/>
                <w:i w:val="0"/>
                <w:sz w:val="20"/>
              </w:rPr>
              <w:t>Presisi / daya tangkap (</w:t>
            </w:r>
            <w:r>
              <w:rPr>
                <w:b w:val="0"/>
                <w:i/>
                <w:sz w:val="20"/>
              </w:rPr>
              <w:t>recall</w:t>
            </w:r>
            <w:r>
              <w:rPr>
                <w:b w:val="0"/>
                <w:i w:val="0"/>
                <w:sz w:val="20"/>
              </w:rPr>
              <w:t>)</w:t>
            </w:r>
          </w:p>
        </w:tc>
        <w:tc>
          <w:tcPr>
            <w:tcW w:type="dxa" w:w="6864"/>
            <w:vAlign w:val="center"/>
          </w:tcPr>
          <w:p>
            <w:pPr>
              <w:spacing w:after="0" w:line="252" w:lineRule="auto"/>
            </w:pPr>
            <w:r>
              <w:rPr>
                <w:b w:val="0"/>
                <w:i w:val="0"/>
                <w:sz w:val="20"/>
              </w:rPr>
              <w:t>Presisi mengukur proporsi prediksi yang benar. Daya tangkap mengukur proporsi tandan acuan yang ditemukan</w:t>
            </w:r>
          </w:p>
        </w:tc>
      </w:tr>
      <w:tr>
        <w:trPr>
          <w:cantSplit/>
        </w:trPr>
        <w:tc>
          <w:tcPr>
            <w:tcW w:type="dxa" w:w="2774"/>
            <w:vAlign w:val="center"/>
          </w:tcPr>
          <w:p>
            <w:pPr>
              <w:spacing w:after="0" w:line="252" w:lineRule="auto"/>
            </w:pPr>
            <w:r>
              <w:rPr>
                <w:b w:val="0"/>
                <w:i w:val="0"/>
                <w:sz w:val="20"/>
              </w:rPr>
              <w:t>Ansambel</w:t>
            </w:r>
          </w:p>
        </w:tc>
        <w:tc>
          <w:tcPr>
            <w:tcW w:type="dxa" w:w="6864"/>
            <w:vAlign w:val="center"/>
          </w:tcPr>
          <w:p>
            <w:pPr>
              <w:spacing w:after="0" w:line="252" w:lineRule="auto"/>
            </w:pPr>
            <w:r>
              <w:rPr>
                <w:b w:val="0"/>
                <w:i w:val="0"/>
                <w:sz w:val="20"/>
              </w:rPr>
              <w:t>Penggabungan keluaran beberapa model untuk menghasilkan satu prediksi akhir</w:t>
            </w:r>
          </w:p>
        </w:tc>
      </w:tr>
      <w:tr>
        <w:trPr>
          <w:cantSplit/>
        </w:trPr>
        <w:tc>
          <w:tcPr>
            <w:tcW w:type="dxa" w:w="2774"/>
            <w:vAlign w:val="center"/>
          </w:tcPr>
          <w:p>
            <w:pPr>
              <w:spacing w:after="0" w:line="252" w:lineRule="auto"/>
            </w:pPr>
            <w:r>
              <w:rPr>
                <w:b w:val="0"/>
                <w:i w:val="0"/>
                <w:sz w:val="20"/>
              </w:rPr>
              <w:t>Kotak pembatas (</w:t>
            </w:r>
            <w:r>
              <w:rPr>
                <w:b w:val="0"/>
                <w:i/>
                <w:sz w:val="20"/>
              </w:rPr>
              <w:t>bounding box</w:t>
            </w:r>
            <w:r>
              <w:rPr>
                <w:b w:val="0"/>
                <w:i w:val="0"/>
                <w:sz w:val="20"/>
              </w:rPr>
              <w:t>)</w:t>
            </w:r>
          </w:p>
        </w:tc>
        <w:tc>
          <w:tcPr>
            <w:tcW w:type="dxa" w:w="6864"/>
            <w:vAlign w:val="center"/>
          </w:tcPr>
          <w:p>
            <w:pPr>
              <w:spacing w:after="0" w:line="252" w:lineRule="auto"/>
            </w:pPr>
            <w:r>
              <w:rPr>
                <w:b w:val="0"/>
                <w:i w:val="0"/>
                <w:sz w:val="20"/>
              </w:rPr>
              <w:t>Persegi panjang yang membatasi wilayah objek dalam citra</w:t>
            </w:r>
          </w:p>
        </w:tc>
      </w:tr>
      <w:tr>
        <w:trPr>
          <w:cantSplit/>
        </w:trPr>
        <w:tc>
          <w:tcPr>
            <w:tcW w:type="dxa" w:w="2774"/>
            <w:vAlign w:val="center"/>
          </w:tcPr>
          <w:p>
            <w:pPr>
              <w:spacing w:after="0" w:line="252" w:lineRule="auto"/>
            </w:pPr>
            <w:r>
              <w:rPr>
                <w:b w:val="0"/>
                <w:i w:val="0"/>
                <w:sz w:val="20"/>
              </w:rPr>
              <w:t>WBF (</w:t>
            </w:r>
            <w:r>
              <w:rPr>
                <w:b w:val="0"/>
                <w:i/>
                <w:sz w:val="20"/>
              </w:rPr>
              <w:t>weighted boxes fusion</w:t>
            </w:r>
            <w:r>
              <w:rPr>
                <w:b w:val="0"/>
                <w:i w:val="0"/>
                <w:sz w:val="20"/>
              </w:rPr>
              <w:t>)</w:t>
            </w:r>
          </w:p>
        </w:tc>
        <w:tc>
          <w:tcPr>
            <w:tcW w:type="dxa" w:w="6864"/>
            <w:vAlign w:val="center"/>
          </w:tcPr>
          <w:p>
            <w:pPr>
              <w:spacing w:after="0" w:line="252" w:lineRule="auto"/>
            </w:pPr>
            <w:r>
              <w:rPr>
                <w:b w:val="0"/>
                <w:i w:val="0"/>
                <w:sz w:val="20"/>
              </w:rPr>
              <w:t>Penggabungan kotak dari beberapa detektor</w:t>
            </w:r>
          </w:p>
        </w:tc>
      </w:tr>
      <w:tr>
        <w:trPr>
          <w:cantSplit/>
        </w:trPr>
        <w:tc>
          <w:tcPr>
            <w:tcW w:type="dxa" w:w="2774"/>
            <w:vAlign w:val="center"/>
          </w:tcPr>
          <w:p>
            <w:pPr>
              <w:spacing w:after="0" w:line="252" w:lineRule="auto"/>
            </w:pPr>
            <w:r>
              <w:rPr>
                <w:b w:val="0"/>
                <w:i w:val="0"/>
                <w:sz w:val="20"/>
              </w:rPr>
              <w:t>Pemeringkat ulang (</w:t>
            </w:r>
            <w:r>
              <w:rPr>
                <w:b w:val="0"/>
                <w:i/>
                <w:sz w:val="20"/>
              </w:rPr>
              <w:t>re-ranker</w:t>
            </w:r>
            <w:r>
              <w:rPr>
                <w:b w:val="0"/>
                <w:i w:val="0"/>
                <w:sz w:val="20"/>
              </w:rPr>
              <w:t>)</w:t>
            </w:r>
          </w:p>
        </w:tc>
        <w:tc>
          <w:tcPr>
            <w:tcW w:type="dxa" w:w="6864"/>
            <w:vAlign w:val="center"/>
          </w:tcPr>
          <w:p>
            <w:pPr>
              <w:spacing w:after="0" w:line="252" w:lineRule="auto"/>
            </w:pPr>
            <w:r>
              <w:rPr>
                <w:b w:val="0"/>
                <w:i w:val="0"/>
                <w:sz w:val="20"/>
              </w:rPr>
              <w:t>Model yang memberi skor baru untuk mengurutkan kandidat deteksi. Skor yang tinggi tidak langsung menunjukkan persentase peluang prediksi benar</w:t>
            </w:r>
          </w:p>
        </w:tc>
      </w:tr>
      <w:tr>
        <w:trPr>
          <w:cantSplit/>
        </w:trPr>
        <w:tc>
          <w:tcPr>
            <w:tcW w:type="dxa" w:w="2774"/>
            <w:vAlign w:val="center"/>
          </w:tcPr>
          <w:p>
            <w:pPr>
              <w:spacing w:after="0" w:line="252" w:lineRule="auto"/>
            </w:pPr>
            <w:r>
              <w:rPr>
                <w:b w:val="0"/>
                <w:i w:val="0"/>
                <w:sz w:val="20"/>
              </w:rPr>
              <w:t>Pencocokan tandan antarfoto (</w:t>
            </w:r>
            <w:r>
              <w:rPr>
                <w:b w:val="0"/>
                <w:i/>
                <w:sz w:val="20"/>
              </w:rPr>
              <w:t>linker</w:t>
            </w:r>
            <w:r>
              <w:rPr>
                <w:b w:val="0"/>
                <w:i w:val="0"/>
                <w:sz w:val="20"/>
              </w:rPr>
              <w:t>)</w:t>
            </w:r>
          </w:p>
        </w:tc>
        <w:tc>
          <w:tcPr>
            <w:tcW w:type="dxa" w:w="6864"/>
            <w:vAlign w:val="center"/>
          </w:tcPr>
          <w:p>
            <w:pPr>
              <w:spacing w:after="0" w:line="252" w:lineRule="auto"/>
            </w:pPr>
            <w:r>
              <w:rPr>
                <w:b w:val="0"/>
                <w:i w:val="0"/>
                <w:sz w:val="20"/>
              </w:rPr>
              <w:t>Pencocokan kotak dari empat foto yang mewakili tandan yang sama</w:t>
            </w:r>
          </w:p>
        </w:tc>
      </w:tr>
      <w:tr>
        <w:trPr>
          <w:cantSplit/>
        </w:trPr>
        <w:tc>
          <w:tcPr>
            <w:tcW w:type="dxa" w:w="2774"/>
            <w:vAlign w:val="center"/>
          </w:tcPr>
          <w:p>
            <w:pPr>
              <w:spacing w:after="0" w:line="252" w:lineRule="auto"/>
            </w:pPr>
            <w:r>
              <w:rPr>
                <w:b w:val="0"/>
                <w:i w:val="0"/>
                <w:sz w:val="20"/>
              </w:rPr>
              <w:t>Hungarian / GSP MILP</w:t>
            </w:r>
          </w:p>
        </w:tc>
        <w:tc>
          <w:tcPr>
            <w:tcW w:type="dxa" w:w="6864"/>
            <w:vAlign w:val="center"/>
          </w:tcPr>
          <w:p>
            <w:pPr>
              <w:spacing w:after="0" w:line="252" w:lineRule="auto"/>
            </w:pPr>
            <w:r>
              <w:rPr>
                <w:b w:val="0"/>
                <w:i w:val="0"/>
                <w:sz w:val="20"/>
              </w:rPr>
              <w:t>Metode untuk mencocokkan atau mengelompokkan hasil deteksi antarfoto agar tandan yang sama dihitung satu kali</w:t>
            </w:r>
          </w:p>
        </w:tc>
      </w:tr>
      <w:tr>
        <w:trPr>
          <w:cantSplit/>
        </w:trPr>
        <w:tc>
          <w:tcPr>
            <w:tcW w:type="dxa" w:w="2774"/>
            <w:vAlign w:val="center"/>
          </w:tcPr>
          <w:p>
            <w:pPr>
              <w:spacing w:after="0" w:line="252" w:lineRule="auto"/>
            </w:pPr>
            <w:r>
              <w:rPr>
                <w:b w:val="0"/>
                <w:i/>
                <w:sz w:val="20"/>
              </w:rPr>
              <w:t>Prior</w:t>
            </w:r>
            <w:r>
              <w:rPr>
                <w:b w:val="0"/>
                <w:i w:val="0"/>
                <w:sz w:val="20"/>
              </w:rPr>
              <w:t xml:space="preserve"> arah putar</w:t>
            </w:r>
          </w:p>
        </w:tc>
        <w:tc>
          <w:tcPr>
            <w:tcW w:type="dxa" w:w="6864"/>
            <w:vAlign w:val="center"/>
          </w:tcPr>
          <w:p>
            <w:pPr>
              <w:spacing w:after="0" w:line="252" w:lineRule="auto"/>
            </w:pPr>
            <w:r>
              <w:rPr>
                <w:b w:val="0"/>
                <w:i w:val="0"/>
                <w:sz w:val="20"/>
              </w:rPr>
              <w:t>Urutan foto searah jarum jam untuk memperkirakan pergeseran posisi tandan</w:t>
            </w:r>
          </w:p>
        </w:tc>
      </w:tr>
      <w:tr>
        <w:trPr>
          <w:cantSplit/>
        </w:trPr>
        <w:tc>
          <w:tcPr>
            <w:tcW w:type="dxa" w:w="2774"/>
            <w:vAlign w:val="center"/>
          </w:tcPr>
          <w:p>
            <w:pPr>
              <w:spacing w:after="0" w:line="252" w:lineRule="auto"/>
            </w:pPr>
            <w:r>
              <w:rPr>
                <w:b w:val="0"/>
                <w:i w:val="0"/>
                <w:sz w:val="20"/>
              </w:rPr>
              <w:t>Bootstrap berpasangan</w:t>
            </w:r>
          </w:p>
        </w:tc>
        <w:tc>
          <w:tcPr>
            <w:tcW w:type="dxa" w:w="6864"/>
            <w:vAlign w:val="center"/>
          </w:tcPr>
          <w:p>
            <w:pPr>
              <w:spacing w:after="0" w:line="252" w:lineRule="auto"/>
            </w:pPr>
            <w:r>
              <w:rPr>
                <w:b w:val="0"/>
                <w:i w:val="0"/>
                <w:sz w:val="20"/>
              </w:rPr>
              <w:t>Pengambilan sampel ulang dengan sampel yang sama untuk kedua model pada setiap ulangan, untuk menghitung selang kepercayaan perbedaan kinerjanya</w:t>
            </w:r>
          </w:p>
        </w:tc>
      </w:tr>
      <w:tr>
        <w:trPr>
          <w:cantSplit/>
        </w:trPr>
        <w:tc>
          <w:tcPr>
            <w:tcW w:type="dxa" w:w="2774"/>
            <w:vAlign w:val="center"/>
          </w:tcPr>
          <w:p>
            <w:pPr>
              <w:spacing w:after="0" w:line="252" w:lineRule="auto"/>
            </w:pPr>
            <w:r>
              <w:rPr>
                <w:b w:val="0"/>
                <w:i w:val="0"/>
                <w:sz w:val="20"/>
              </w:rPr>
              <w:t>Data validasi / data uji</w:t>
            </w:r>
          </w:p>
        </w:tc>
        <w:tc>
          <w:tcPr>
            <w:tcW w:type="dxa" w:w="6864"/>
            <w:vAlign w:val="center"/>
          </w:tcPr>
          <w:p>
            <w:pPr>
              <w:spacing w:after="0" w:line="252" w:lineRule="auto"/>
            </w:pPr>
            <w:r>
              <w:rPr>
                <w:b w:val="0"/>
                <w:i w:val="0"/>
                <w:sz w:val="20"/>
              </w:rPr>
              <w:t>Data validasi digunakan untuk memilih pengaturan model. Data uji digunakan untuk mengukur hasil akhir setelah pengaturan ditetapkan</w:t>
            </w:r>
          </w:p>
        </w:tc>
      </w:tr>
      <w:tr>
        <w:trPr>
          <w:cantSplit/>
        </w:trPr>
        <w:tc>
          <w:tcPr>
            <w:tcW w:type="dxa" w:w="2774"/>
            <w:vAlign w:val="center"/>
          </w:tcPr>
          <w:p>
            <w:pPr>
              <w:spacing w:after="0" w:line="252" w:lineRule="auto"/>
            </w:pPr>
            <w:r>
              <w:rPr>
                <w:b w:val="0"/>
                <w:i w:val="0"/>
                <w:sz w:val="20"/>
              </w:rPr>
              <w:t>Model batas atas teoretis (</w:t>
            </w:r>
            <w:r>
              <w:rPr>
                <w:b w:val="0"/>
                <w:i/>
                <w:sz w:val="20"/>
              </w:rPr>
              <w:t>oracle</w:t>
            </w:r>
            <w:r>
              <w:rPr>
                <w:b w:val="0"/>
                <w:i w:val="0"/>
                <w:sz w:val="20"/>
              </w:rPr>
              <w:t>)</w:t>
            </w:r>
          </w:p>
        </w:tc>
        <w:tc>
          <w:tcPr>
            <w:tcW w:type="dxa" w:w="6864"/>
            <w:vAlign w:val="center"/>
          </w:tcPr>
          <w:p>
            <w:pPr>
              <w:spacing w:after="0" w:line="252" w:lineRule="auto"/>
            </w:pPr>
            <w:r>
              <w:rPr>
                <w:b w:val="0"/>
                <w:i w:val="0"/>
                <w:sz w:val="20"/>
              </w:rPr>
              <w:t>Simulasi yang menggunakan label acuan untuk memilih jawaban benar; hasilnya menunjukkan potensi perbaikan dengan informasi acuan, bukan kemampuan otomatis model</w:t>
            </w:r>
          </w:p>
        </w:tc>
      </w:tr>
      <w:tr>
        <w:trPr>
          <w:cantSplit/>
        </w:trPr>
        <w:tc>
          <w:tcPr>
            <w:tcW w:type="dxa" w:w="2774"/>
            <w:vAlign w:val="center"/>
          </w:tcPr>
          <w:p>
            <w:pPr>
              <w:spacing w:after="0" w:line="252" w:lineRule="auto"/>
            </w:pPr>
            <w:r>
              <w:rPr>
                <w:b w:val="0"/>
                <w:i/>
                <w:sz w:val="20"/>
              </w:rPr>
              <w:t>Probe</w:t>
            </w:r>
            <w:r>
              <w:rPr>
                <w:b w:val="0"/>
                <w:i w:val="0"/>
                <w:sz w:val="20"/>
              </w:rPr>
              <w:t xml:space="preserve"> linear</w:t>
            </w:r>
          </w:p>
        </w:tc>
        <w:tc>
          <w:tcPr>
            <w:tcW w:type="dxa" w:w="6864"/>
            <w:vAlign w:val="center"/>
          </w:tcPr>
          <w:p>
            <w:pPr>
              <w:spacing w:after="0" w:line="252" w:lineRule="auto"/>
            </w:pPr>
            <w:r>
              <w:rPr>
                <w:b w:val="0"/>
                <w:i w:val="0"/>
                <w:sz w:val="20"/>
              </w:rPr>
              <w:t>Pengujian dengan melatih pengklasifikasi linear pada ciri visual yang dihasilkan model pengekstraksi fitur; bobot model pengekstraksi fitur tidak dilatih ulang</w:t>
            </w:r>
          </w:p>
        </w:tc>
      </w:tr>
      <w:tr>
        <w:trPr>
          <w:cantSplit/>
        </w:trPr>
        <w:tc>
          <w:tcPr>
            <w:tcW w:type="dxa" w:w="2774"/>
            <w:vAlign w:val="center"/>
          </w:tcPr>
          <w:p>
            <w:pPr>
              <w:spacing w:after="0" w:line="252" w:lineRule="auto"/>
            </w:pPr>
            <w:r>
              <w:rPr>
                <w:b w:val="0"/>
                <w:i w:val="0"/>
                <w:sz w:val="20"/>
              </w:rPr>
              <w:t>Penggabungan masukan / prediksi</w:t>
            </w:r>
          </w:p>
        </w:tc>
        <w:tc>
          <w:tcPr>
            <w:tcW w:type="dxa" w:w="6864"/>
            <w:vAlign w:val="center"/>
          </w:tcPr>
          <w:p>
            <w:pPr>
              <w:spacing w:after="0" w:line="252" w:lineRule="auto"/>
            </w:pPr>
            <w:r>
              <w:rPr>
                <w:b w:val="0"/>
                <w:i w:val="0"/>
                <w:sz w:val="20"/>
              </w:rPr>
              <w:t>Kedalaman dapat ditambahkan sebagai masukan model (</w:t>
            </w:r>
            <w:r>
              <w:rPr>
                <w:b w:val="0"/>
                <w:i/>
                <w:sz w:val="20"/>
              </w:rPr>
              <w:t>early fusion</w:t>
            </w:r>
            <w:r>
              <w:rPr>
                <w:b w:val="0"/>
                <w:i w:val="0"/>
                <w:sz w:val="20"/>
              </w:rPr>
              <w:t>), atau digunakan dalam model terpisah yang prediksinya digabungkan dengan model RGB (</w:t>
            </w:r>
            <w:r>
              <w:rPr>
                <w:b w:val="0"/>
                <w:i/>
                <w:sz w:val="20"/>
              </w:rPr>
              <w:t>late fusion</w:t>
            </w:r>
            <w:r>
              <w:rPr>
                <w:b w:val="0"/>
                <w:i w:val="0"/>
                <w:sz w:val="20"/>
              </w:rPr>
              <w:t>)</w:t>
            </w:r>
          </w:p>
        </w:tc>
      </w:tr>
      <w:tr>
        <w:trPr>
          <w:cantSplit/>
        </w:trPr>
        <w:tc>
          <w:tcPr>
            <w:tcW w:type="dxa" w:w="2774"/>
            <w:vAlign w:val="center"/>
          </w:tcPr>
          <w:p>
            <w:pPr>
              <w:spacing w:after="0" w:line="252" w:lineRule="auto"/>
            </w:pPr>
            <w:r>
              <w:rPr>
                <w:b w:val="0"/>
                <w:i w:val="0"/>
                <w:sz w:val="20"/>
              </w:rPr>
              <w:t>Depth monokular</w:t>
            </w:r>
          </w:p>
        </w:tc>
        <w:tc>
          <w:tcPr>
            <w:tcW w:type="dxa" w:w="6864"/>
            <w:vAlign w:val="center"/>
          </w:tcPr>
          <w:p>
            <w:pPr>
              <w:spacing w:after="0" w:line="252" w:lineRule="auto"/>
            </w:pPr>
            <w:r>
              <w:rPr>
                <w:b w:val="0"/>
                <w:i w:val="0"/>
                <w:sz w:val="20"/>
              </w:rPr>
              <w:t>Estimasi kedalaman dari citra RGB tanpa sensor</w:t>
            </w:r>
          </w:p>
        </w:tc>
      </w:tr>
    </w:tbl>
    <w:p>
      <w:pPr>
        <w:spacing w:after="80" w:before="0" w:line="40" w:lineRule="exact"/>
      </w:pPr>
      <w:r>
        <w:rPr>
          <w:sz w:val="4"/>
        </w:rPr>
      </w:r>
    </w:p>
    <w:p>
      <w:pPr>
        <w:pStyle w:val="Heading1"/>
      </w:pPr>
      <w:r>
        <w:t>Lampiran B Kelas Kematangan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850"/>
        <w:gridCol w:w="2733"/>
        <w:gridCol w:w="3988"/>
        <w:gridCol w:w="2067"/>
      </w:tblGrid>
      <w:tr>
        <w:trPr>
          <w:cantSplit/>
          <w:tblHeader w:val="true"/>
        </w:trPr>
        <w:tc>
          <w:tcPr>
            <w:tcW w:type="dxa" w:w="850"/>
            <w:vAlign w:val="center"/>
            <w:shd w:val="clear" w:color="auto" w:fill="E7ECEF"/>
          </w:tcPr>
          <w:p>
            <w:pPr>
              <w:keepNext/>
              <w:spacing w:after="0" w:line="252" w:lineRule="auto"/>
            </w:pPr>
            <w:r>
              <w:rPr>
                <w:b/>
                <w:i w:val="0"/>
                <w:sz w:val="20"/>
              </w:rPr>
              <w:t>Kelas</w:t>
            </w:r>
          </w:p>
        </w:tc>
        <w:tc>
          <w:tcPr>
            <w:tcW w:type="dxa" w:w="2733"/>
            <w:vAlign w:val="center"/>
            <w:shd w:val="clear" w:color="auto" w:fill="E7ECEF"/>
          </w:tcPr>
          <w:p>
            <w:pPr>
              <w:keepNext/>
              <w:spacing w:after="0" w:line="252" w:lineRule="auto"/>
            </w:pPr>
            <w:r>
              <w:rPr>
                <w:b/>
                <w:i w:val="0"/>
                <w:sz w:val="20"/>
              </w:rPr>
              <w:t>Tingkat</w:t>
            </w:r>
          </w:p>
        </w:tc>
        <w:tc>
          <w:tcPr>
            <w:tcW w:type="dxa" w:w="3988"/>
            <w:vAlign w:val="center"/>
            <w:shd w:val="clear" w:color="auto" w:fill="E7ECEF"/>
          </w:tcPr>
          <w:p>
            <w:pPr>
              <w:keepNext/>
              <w:spacing w:after="0" w:line="252" w:lineRule="auto"/>
            </w:pPr>
            <w:r>
              <w:rPr>
                <w:b/>
                <w:i w:val="0"/>
                <w:sz w:val="20"/>
              </w:rPr>
              <w:t>Ciri visual</w:t>
            </w:r>
          </w:p>
        </w:tc>
        <w:tc>
          <w:tcPr>
            <w:tcW w:type="dxa" w:w="2067"/>
            <w:vAlign w:val="center"/>
            <w:shd w:val="clear" w:color="auto" w:fill="E7ECEF"/>
          </w:tcPr>
          <w:p>
            <w:pPr>
              <w:keepNext/>
              <w:spacing w:after="0" w:line="252" w:lineRule="auto"/>
              <w:jc w:val="right"/>
            </w:pPr>
            <w:r>
              <w:rPr>
                <w:b/>
                <w:i w:val="0"/>
                <w:sz w:val="20"/>
              </w:rPr>
              <w:t>Median kotak (953)</w:t>
            </w:r>
          </w:p>
        </w:tc>
      </w:tr>
      <w:tr>
        <w:trPr>
          <w:cantSplit/>
        </w:trPr>
        <w:tc>
          <w:tcPr>
            <w:tcW w:type="dxa" w:w="850"/>
            <w:vAlign w:val="center"/>
          </w:tcPr>
          <w:p>
            <w:pPr>
              <w:spacing w:after="0" w:line="252" w:lineRule="auto"/>
            </w:pPr>
            <w:r>
              <w:rPr>
                <w:b w:val="0"/>
                <w:i w:val="0"/>
                <w:sz w:val="20"/>
              </w:rPr>
              <w:t>B1</w:t>
            </w:r>
          </w:p>
        </w:tc>
        <w:tc>
          <w:tcPr>
            <w:tcW w:type="dxa" w:w="2733"/>
            <w:vAlign w:val="center"/>
          </w:tcPr>
          <w:p>
            <w:pPr>
              <w:spacing w:after="0" w:line="252" w:lineRule="auto"/>
            </w:pPr>
            <w:r>
              <w:rPr>
                <w:b w:val="0"/>
                <w:i w:val="0"/>
                <w:sz w:val="20"/>
              </w:rPr>
              <w:t>Lewat matang (siap panen)</w:t>
            </w:r>
          </w:p>
        </w:tc>
        <w:tc>
          <w:tcPr>
            <w:tcW w:type="dxa" w:w="3988"/>
            <w:vAlign w:val="center"/>
          </w:tcPr>
          <w:p>
            <w:pPr>
              <w:spacing w:after="0" w:line="252" w:lineRule="auto"/>
            </w:pPr>
            <w:r>
              <w:rPr>
                <w:b w:val="0"/>
                <w:i w:val="0"/>
                <w:sz w:val="20"/>
              </w:rPr>
              <w:t>Jingga kemerahan cerah, posisi terbawah</w:t>
            </w:r>
          </w:p>
        </w:tc>
        <w:tc>
          <w:tcPr>
            <w:tcW w:type="dxa" w:w="2067"/>
            <w:vAlign w:val="center"/>
          </w:tcPr>
          <w:p>
            <w:pPr>
              <w:spacing w:after="0" w:line="252" w:lineRule="auto"/>
              <w:jc w:val="right"/>
            </w:pPr>
            <w:r>
              <w:rPr>
                <w:b w:val="0"/>
                <w:i w:val="0"/>
                <w:sz w:val="20"/>
              </w:rPr>
              <w:t>133 px</w:t>
            </w:r>
          </w:p>
        </w:tc>
      </w:tr>
      <w:tr>
        <w:trPr>
          <w:cantSplit/>
        </w:trPr>
        <w:tc>
          <w:tcPr>
            <w:tcW w:type="dxa" w:w="850"/>
            <w:vAlign w:val="center"/>
          </w:tcPr>
          <w:p>
            <w:pPr>
              <w:spacing w:after="0" w:line="252" w:lineRule="auto"/>
            </w:pPr>
            <w:r>
              <w:rPr>
                <w:b w:val="0"/>
                <w:i w:val="0"/>
                <w:sz w:val="20"/>
              </w:rPr>
              <w:t>B2</w:t>
            </w:r>
          </w:p>
        </w:tc>
        <w:tc>
          <w:tcPr>
            <w:tcW w:type="dxa" w:w="2733"/>
            <w:vAlign w:val="center"/>
          </w:tcPr>
          <w:p>
            <w:pPr>
              <w:spacing w:after="0" w:line="252" w:lineRule="auto"/>
            </w:pPr>
            <w:r>
              <w:rPr>
                <w:b w:val="0"/>
                <w:i w:val="0"/>
                <w:sz w:val="20"/>
              </w:rPr>
              <w:t>Matang optimal (siap panen)</w:t>
            </w:r>
          </w:p>
        </w:tc>
        <w:tc>
          <w:tcPr>
            <w:tcW w:type="dxa" w:w="3988"/>
            <w:vAlign w:val="center"/>
          </w:tcPr>
          <w:p>
            <w:pPr>
              <w:spacing w:after="0" w:line="252" w:lineRule="auto"/>
            </w:pPr>
            <w:r>
              <w:rPr>
                <w:b w:val="0"/>
                <w:i w:val="0"/>
                <w:sz w:val="20"/>
              </w:rPr>
              <w:t>Oranye kemerahan bersemburat ungu kehitaman</w:t>
            </w:r>
          </w:p>
        </w:tc>
        <w:tc>
          <w:tcPr>
            <w:tcW w:type="dxa" w:w="2067"/>
            <w:vAlign w:val="center"/>
          </w:tcPr>
          <w:p>
            <w:pPr>
              <w:spacing w:after="0" w:line="252" w:lineRule="auto"/>
              <w:jc w:val="right"/>
            </w:pPr>
            <w:r>
              <w:rPr>
                <w:b w:val="0"/>
                <w:i w:val="0"/>
                <w:sz w:val="20"/>
              </w:rPr>
              <w:t>120 px</w:t>
            </w:r>
          </w:p>
        </w:tc>
      </w:tr>
      <w:tr>
        <w:trPr>
          <w:cantSplit/>
        </w:trPr>
        <w:tc>
          <w:tcPr>
            <w:tcW w:type="dxa" w:w="850"/>
            <w:vAlign w:val="center"/>
          </w:tcPr>
          <w:p>
            <w:pPr>
              <w:spacing w:after="0" w:line="252" w:lineRule="auto"/>
            </w:pPr>
            <w:r>
              <w:rPr>
                <w:b w:val="0"/>
                <w:i w:val="0"/>
                <w:sz w:val="20"/>
              </w:rPr>
              <w:t>B3</w:t>
            </w:r>
          </w:p>
        </w:tc>
        <w:tc>
          <w:tcPr>
            <w:tcW w:type="dxa" w:w="2733"/>
            <w:vAlign w:val="center"/>
          </w:tcPr>
          <w:p>
            <w:pPr>
              <w:spacing w:after="0" w:line="252" w:lineRule="auto"/>
            </w:pPr>
            <w:r>
              <w:rPr>
                <w:b w:val="0"/>
                <w:i w:val="0"/>
                <w:sz w:val="20"/>
              </w:rPr>
              <w:t>Matang awal</w:t>
            </w:r>
          </w:p>
        </w:tc>
        <w:tc>
          <w:tcPr>
            <w:tcW w:type="dxa" w:w="3988"/>
            <w:vAlign w:val="center"/>
          </w:tcPr>
          <w:p>
            <w:pPr>
              <w:spacing w:after="0" w:line="252" w:lineRule="auto"/>
            </w:pPr>
            <w:r>
              <w:rPr>
                <w:b w:val="0"/>
                <w:i w:val="0"/>
                <w:sz w:val="20"/>
              </w:rPr>
              <w:t>Ungu kemerahan kehitaman</w:t>
            </w:r>
          </w:p>
        </w:tc>
        <w:tc>
          <w:tcPr>
            <w:tcW w:type="dxa" w:w="2067"/>
            <w:vAlign w:val="center"/>
          </w:tcPr>
          <w:p>
            <w:pPr>
              <w:spacing w:after="0" w:line="252" w:lineRule="auto"/>
              <w:jc w:val="right"/>
            </w:pPr>
            <w:r>
              <w:rPr>
                <w:b w:val="0"/>
                <w:i w:val="0"/>
                <w:sz w:val="20"/>
              </w:rPr>
              <w:t>107 px</w:t>
            </w:r>
          </w:p>
        </w:tc>
      </w:tr>
      <w:tr>
        <w:trPr>
          <w:cantSplit/>
        </w:trPr>
        <w:tc>
          <w:tcPr>
            <w:tcW w:type="dxa" w:w="850"/>
            <w:vAlign w:val="center"/>
          </w:tcPr>
          <w:p>
            <w:pPr>
              <w:spacing w:after="0" w:line="252" w:lineRule="auto"/>
            </w:pPr>
            <w:r>
              <w:rPr>
                <w:b w:val="0"/>
                <w:i w:val="0"/>
                <w:sz w:val="20"/>
              </w:rPr>
              <w:t>B4</w:t>
            </w:r>
          </w:p>
        </w:tc>
        <w:tc>
          <w:tcPr>
            <w:tcW w:type="dxa" w:w="2733"/>
            <w:vAlign w:val="center"/>
          </w:tcPr>
          <w:p>
            <w:pPr>
              <w:spacing w:after="0" w:line="252" w:lineRule="auto"/>
            </w:pPr>
            <w:r>
              <w:rPr>
                <w:b w:val="0"/>
                <w:i w:val="0"/>
                <w:sz w:val="20"/>
              </w:rPr>
              <w:t>Mentah</w:t>
            </w:r>
          </w:p>
        </w:tc>
        <w:tc>
          <w:tcPr>
            <w:tcW w:type="dxa" w:w="3988"/>
            <w:vAlign w:val="center"/>
          </w:tcPr>
          <w:p>
            <w:pPr>
              <w:spacing w:after="0" w:line="252" w:lineRule="auto"/>
            </w:pPr>
            <w:r>
              <w:rPr>
                <w:b w:val="0"/>
                <w:i w:val="0"/>
                <w:sz w:val="20"/>
              </w:rPr>
              <w:t>Hitam kehijauan, di sela pelepah</w:t>
            </w:r>
          </w:p>
        </w:tc>
        <w:tc>
          <w:tcPr>
            <w:tcW w:type="dxa" w:w="2067"/>
            <w:vAlign w:val="center"/>
          </w:tcPr>
          <w:p>
            <w:pPr>
              <w:spacing w:after="0" w:line="252" w:lineRule="auto"/>
              <w:jc w:val="right"/>
            </w:pPr>
            <w:r>
              <w:rPr>
                <w:b w:val="0"/>
                <w:i w:val="0"/>
                <w:sz w:val="20"/>
              </w:rPr>
              <w:t>93 px</w:t>
            </w:r>
          </w:p>
        </w:tc>
      </w:tr>
    </w:tbl>
    <w:p>
      <w:pPr>
        <w:spacing w:after="80" w:before="0" w:line="40" w:lineRule="exact"/>
      </w:pPr>
      <w:r>
        <w:rPr>
          <w:sz w:val="4"/>
        </w:rPr>
      </w:r>
    </w:p>
    <w:p>
      <w:r>
        <w:rPr>
          <w:b w:val="0"/>
          <w:i w:val="0"/>
        </w:rPr>
        <w:t xml:space="preserve">Sumber: </w:t>
      </w:r>
      <w:hyperlink r:id="rId50">
        <w:r>
          <w:rPr>
            <w:b w:val="0"/>
            <w:i w:val="0"/>
            <w:color w:val="176B72"/>
            <w:sz w:val="22"/>
          </w:rPr>
          <w:t>DATASET.md</w:t>
        </w:r>
      </w:hyperlink>
      <w:r>
        <w:rPr>
          <w:b w:val="0"/>
          <w:i w:val="0"/>
        </w:rPr>
        <w:t xml:space="preserve">, </w:t>
      </w:r>
      <w:hyperlink r:id="rId18">
        <w:r>
          <w:rPr>
            <w:b w:val="0"/>
            <w:i w:val="0"/>
            <w:color w:val="176B72"/>
            <w:sz w:val="22"/>
          </w:rPr>
          <w:t>recap.md §4</w:t>
        </w:r>
      </w:hyperlink>
      <w:r>
        <w:rPr>
          <w:b w:val="0"/>
          <w:i w:val="0"/>
        </w:rPr>
        <w:t>. Definisi B1 dan B2 perlu dikonfirmasi (§10 butir 8).</w:t>
      </w:r>
    </w:p>
    <w:p>
      <w:pPr>
        <w:pStyle w:val="Heading1"/>
        <w:pageBreakBefore/>
      </w:pPr>
      <w:r>
        <w:t>Lampiran C Sumber Data dan Dokumen Pendukung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85" w:type="dxa"/>
          <w:right w:w="85" w:type="dxa"/>
        </w:tblCellMar>
      </w:tblPr>
      <w:tblGrid>
        <w:gridCol w:w="3378"/>
        <w:gridCol w:w="6260"/>
      </w:tblGrid>
      <w:tr>
        <w:trPr>
          <w:cantSplit/>
          <w:tblHeader w:val="true"/>
        </w:trPr>
        <w:tc>
          <w:tcPr>
            <w:tcW w:type="dxa" w:w="3378"/>
            <w:vAlign w:val="center"/>
            <w:shd w:val="clear" w:color="auto" w:fill="E7ECEF"/>
          </w:tcPr>
          <w:p>
            <w:pPr>
              <w:keepNext/>
              <w:spacing w:after="0" w:line="252" w:lineRule="auto"/>
            </w:pPr>
            <w:r>
              <w:rPr>
                <w:b/>
                <w:i w:val="0"/>
                <w:sz w:val="20"/>
              </w:rPr>
              <w:t>Sumber</w:t>
            </w:r>
          </w:p>
        </w:tc>
        <w:tc>
          <w:tcPr>
            <w:tcW w:type="dxa" w:w="6260"/>
            <w:vAlign w:val="center"/>
            <w:shd w:val="clear" w:color="auto" w:fill="E7ECEF"/>
          </w:tcPr>
          <w:p>
            <w:pPr>
              <w:keepNext/>
              <w:spacing w:after="0" w:line="252" w:lineRule="auto"/>
            </w:pPr>
            <w:r>
              <w:rPr>
                <w:b/>
                <w:i w:val="0"/>
                <w:sz w:val="20"/>
              </w:rPr>
              <w:t>Isi</w:t>
            </w:r>
          </w:p>
        </w:tc>
      </w:tr>
      <w:tr>
        <w:trPr>
          <w:cantSplit/>
        </w:trPr>
        <w:tc>
          <w:tcPr>
            <w:tcW w:type="dxa" w:w="3378"/>
            <w:vAlign w:val="center"/>
          </w:tcPr>
          <w:p>
            <w:pPr>
              <w:spacing w:after="0" w:line="252" w:lineRule="auto"/>
            </w:pPr>
            <w:hyperlink r:id="rId25">
              <w:r>
                <w:rPr>
                  <w:b w:val="0"/>
                  <w:i w:val="0"/>
                  <w:color w:val="176B72"/>
                  <w:sz w:val="20"/>
                </w:rPr>
                <w:t>Konfigurasi acuan RGB 953</w:t>
              </w:r>
            </w:hyperlink>
          </w:p>
        </w:tc>
        <w:tc>
          <w:tcPr>
            <w:tcW w:type="dxa" w:w="6260"/>
            <w:vAlign w:val="center"/>
          </w:tcPr>
          <w:p>
            <w:pPr>
              <w:spacing w:after="0" w:line="252" w:lineRule="auto"/>
            </w:pPr>
            <w:r>
              <w:rPr>
                <w:b w:val="0"/>
                <w:i w:val="0"/>
                <w:sz w:val="20"/>
              </w:rPr>
              <w:t>Metrik, matriks kesalahan klasifikasi, dan ringkasan 135 pohon</w:t>
            </w:r>
          </w:p>
        </w:tc>
      </w:tr>
      <w:tr>
        <w:trPr>
          <w:cantSplit/>
        </w:trPr>
        <w:tc>
          <w:tcPr>
            <w:tcW w:type="dxa" w:w="3378"/>
            <w:vAlign w:val="center"/>
          </w:tcPr>
          <w:p>
            <w:pPr>
              <w:spacing w:after="0" w:line="252" w:lineRule="auto"/>
            </w:pPr>
            <w:hyperlink r:id="rId26">
              <w:r>
                <w:rPr>
                  <w:b w:val="0"/>
                  <w:i w:val="0"/>
                  <w:color w:val="176B72"/>
                  <w:sz w:val="20"/>
                </w:rPr>
                <w:t>Konfigurasi acuan Depth 763</w:t>
              </w:r>
            </w:hyperlink>
          </w:p>
        </w:tc>
        <w:tc>
          <w:tcPr>
            <w:tcW w:type="dxa" w:w="6260"/>
            <w:vAlign w:val="center"/>
          </w:tcPr>
          <w:p>
            <w:pPr>
              <w:spacing w:after="0" w:line="252" w:lineRule="auto"/>
            </w:pPr>
            <w:r>
              <w:rPr>
                <w:b w:val="0"/>
                <w:i w:val="0"/>
                <w:sz w:val="20"/>
              </w:rPr>
              <w:t>Metrik, matriks kesalahan klasifikasi, dan ringkasan 110 pohon</w:t>
            </w:r>
          </w:p>
        </w:tc>
      </w:tr>
      <w:tr>
        <w:trPr>
          <w:cantSplit/>
        </w:trPr>
        <w:tc>
          <w:tcPr>
            <w:tcW w:type="dxa" w:w="3378"/>
            <w:vAlign w:val="center"/>
          </w:tcPr>
          <w:p>
            <w:pPr>
              <w:spacing w:after="0" w:line="252" w:lineRule="auto"/>
            </w:pPr>
            <w:hyperlink r:id="rId18">
              <w:r>
                <w:rPr>
                  <w:b w:val="0"/>
                  <w:i w:val="0"/>
                  <w:color w:val="176B72"/>
                  <w:sz w:val="20"/>
                </w:rPr>
                <w:t>Rekap seluruh konfigurasi</w:t>
              </w:r>
            </w:hyperlink>
          </w:p>
        </w:tc>
        <w:tc>
          <w:tcPr>
            <w:tcW w:type="dxa" w:w="6260"/>
            <w:vAlign w:val="center"/>
          </w:tcPr>
          <w:p>
            <w:pPr>
              <w:spacing w:after="0" w:line="252" w:lineRule="auto"/>
            </w:pPr>
            <w:r>
              <w:rPr>
                <w:b w:val="0"/>
                <w:i w:val="0"/>
                <w:sz w:val="20"/>
              </w:rPr>
              <w:t>Perbandingan, bias kelas, dan audit reproduksi</w:t>
            </w:r>
          </w:p>
        </w:tc>
      </w:tr>
      <w:tr>
        <w:trPr>
          <w:cantSplit/>
        </w:trPr>
        <w:tc>
          <w:tcPr>
            <w:tcW w:type="dxa" w:w="3378"/>
            <w:vAlign w:val="center"/>
          </w:tcPr>
          <w:p>
            <w:pPr>
              <w:spacing w:after="0" w:line="252" w:lineRule="auto"/>
            </w:pPr>
            <w:hyperlink r:id="rId29">
              <w:r>
                <w:rPr>
                  <w:b w:val="0"/>
                  <w:i w:val="0"/>
                  <w:color w:val="176B72"/>
                  <w:sz w:val="20"/>
                </w:rPr>
                <w:t>Bootstrap konfigurasi berpasangan</w:t>
              </w:r>
            </w:hyperlink>
          </w:p>
        </w:tc>
        <w:tc>
          <w:tcPr>
            <w:tcW w:type="dxa" w:w="6260"/>
            <w:vAlign w:val="center"/>
          </w:tcPr>
          <w:p>
            <w:pPr>
              <w:spacing w:after="0" w:line="252" w:lineRule="auto"/>
            </w:pPr>
            <w:r>
              <w:rPr>
                <w:b w:val="0"/>
                <w:i w:val="0"/>
                <w:sz w:val="20"/>
              </w:rPr>
              <w:t>Selisih terhadap V2-E-045; 5.000 ulangan</w:t>
            </w:r>
          </w:p>
        </w:tc>
      </w:tr>
      <w:tr>
        <w:trPr>
          <w:cantSplit/>
        </w:trPr>
        <w:tc>
          <w:tcPr>
            <w:tcW w:type="dxa" w:w="3378"/>
            <w:vAlign w:val="center"/>
          </w:tcPr>
          <w:p>
            <w:pPr>
              <w:spacing w:after="0" w:line="252" w:lineRule="auto"/>
            </w:pPr>
            <w:hyperlink r:id="rId17">
              <w:r>
                <w:rPr>
                  <w:b w:val="0"/>
                  <w:i w:val="0"/>
                  <w:color w:val="176B72"/>
                  <w:sz w:val="20"/>
                </w:rPr>
                <w:t>Bootstrap pemeringkat ulang</w:t>
              </w:r>
            </w:hyperlink>
          </w:p>
        </w:tc>
        <w:tc>
          <w:tcPr>
            <w:tcW w:type="dxa" w:w="6260"/>
            <w:vAlign w:val="center"/>
          </w:tcPr>
          <w:p>
            <w:pPr>
              <w:spacing w:after="0" w:line="252" w:lineRule="auto"/>
            </w:pPr>
            <w:r>
              <w:rPr>
                <w:b w:val="0"/>
                <w:i w:val="0"/>
                <w:sz w:val="20"/>
              </w:rPr>
              <w:t>Selisih lokalisasi dan deteksi empat kelas</w:t>
            </w:r>
          </w:p>
        </w:tc>
      </w:tr>
      <w:tr>
        <w:trPr>
          <w:cantSplit/>
        </w:trPr>
        <w:tc>
          <w:tcPr>
            <w:tcW w:type="dxa" w:w="3378"/>
            <w:vAlign w:val="center"/>
          </w:tcPr>
          <w:p>
            <w:pPr>
              <w:spacing w:after="0" w:line="252" w:lineRule="auto"/>
            </w:pPr>
            <w:hyperlink r:id="rId33">
              <w:r>
                <w:rPr>
                  <w:b w:val="0"/>
                  <w:i w:val="0"/>
                  <w:color w:val="176B72"/>
                  <w:sz w:val="20"/>
                </w:rPr>
                <w:t>Kesalahan yang saling meniadakan pada jumlah total</w:t>
              </w:r>
            </w:hyperlink>
          </w:p>
        </w:tc>
        <w:tc>
          <w:tcPr>
            <w:tcW w:type="dxa" w:w="6260"/>
            <w:vAlign w:val="center"/>
          </w:tcPr>
          <w:p>
            <w:pPr>
              <w:spacing w:after="0" w:line="252" w:lineRule="auto"/>
            </w:pPr>
            <w:r>
              <w:rPr>
                <w:b w:val="0"/>
                <w:i w:val="0"/>
                <w:sz w:val="20"/>
              </w:rPr>
              <w:t>Pohon dengan jumlah tepat tetapi identitas tidak tepat</w:t>
            </w:r>
          </w:p>
        </w:tc>
      </w:tr>
      <w:tr>
        <w:trPr>
          <w:cantSplit/>
        </w:trPr>
        <w:tc>
          <w:tcPr>
            <w:tcW w:type="dxa" w:w="3378"/>
            <w:vAlign w:val="center"/>
          </w:tcPr>
          <w:p>
            <w:pPr>
              <w:spacing w:after="0" w:line="252" w:lineRule="auto"/>
            </w:pPr>
            <w:hyperlink r:id="rId51">
              <w:r>
                <w:rPr>
                  <w:b w:val="0"/>
                  <w:i w:val="0"/>
                  <w:color w:val="176B72"/>
                  <w:sz w:val="20"/>
                </w:rPr>
                <w:t>Bootstrap lokalisasi kedalaman</w:t>
              </w:r>
            </w:hyperlink>
          </w:p>
        </w:tc>
        <w:tc>
          <w:tcPr>
            <w:tcW w:type="dxa" w:w="6260"/>
            <w:vAlign w:val="center"/>
          </w:tcPr>
          <w:p>
            <w:pPr>
              <w:spacing w:after="0" w:line="252" w:lineRule="auto"/>
            </w:pPr>
            <w:r>
              <w:rPr>
                <w:b w:val="0"/>
                <w:i w:val="0"/>
                <w:sz w:val="20"/>
              </w:rPr>
              <w:t>Uji berpasangan pada 352</w:t>
            </w:r>
          </w:p>
        </w:tc>
      </w:tr>
      <w:tr>
        <w:trPr>
          <w:cantSplit/>
        </w:trPr>
        <w:tc>
          <w:tcPr>
            <w:tcW w:type="dxa" w:w="3378"/>
            <w:vAlign w:val="center"/>
          </w:tcPr>
          <w:p>
            <w:pPr>
              <w:spacing w:after="0" w:line="252" w:lineRule="auto"/>
            </w:pPr>
            <w:hyperlink r:id="rId52">
              <w:r>
                <w:rPr>
                  <w:b w:val="0"/>
                  <w:i w:val="0"/>
                  <w:color w:val="176B72"/>
                  <w:sz w:val="20"/>
                </w:rPr>
                <w:t>Bootstrap deteksi kedalaman</w:t>
              </w:r>
            </w:hyperlink>
          </w:p>
        </w:tc>
        <w:tc>
          <w:tcPr>
            <w:tcW w:type="dxa" w:w="6260"/>
            <w:vAlign w:val="center"/>
          </w:tcPr>
          <w:p>
            <w:pPr>
              <w:spacing w:after="0" w:line="252" w:lineRule="auto"/>
            </w:pPr>
            <w:r>
              <w:rPr>
                <w:b w:val="0"/>
                <w:i w:val="0"/>
                <w:sz w:val="20"/>
              </w:rPr>
              <w:t>Deteksi empat kelas pada 352</w:t>
            </w:r>
          </w:p>
        </w:tc>
      </w:tr>
      <w:tr>
        <w:trPr>
          <w:cantSplit/>
        </w:trPr>
        <w:tc>
          <w:tcPr>
            <w:tcW w:type="dxa" w:w="3378"/>
            <w:vAlign w:val="center"/>
          </w:tcPr>
          <w:p>
            <w:pPr>
              <w:spacing w:after="0" w:line="252" w:lineRule="auto"/>
            </w:pPr>
            <w:hyperlink r:id="rId20">
              <w:r>
                <w:rPr>
                  <w:b w:val="0"/>
                  <w:i w:val="0"/>
                  <w:color w:val="176B72"/>
                  <w:sz w:val="20"/>
                </w:rPr>
                <w:t>Uji monokular 953</w:t>
              </w:r>
            </w:hyperlink>
          </w:p>
        </w:tc>
        <w:tc>
          <w:tcPr>
            <w:tcW w:type="dxa" w:w="6260"/>
            <w:vAlign w:val="center"/>
          </w:tcPr>
          <w:p>
            <w:pPr>
              <w:spacing w:after="0" w:line="252" w:lineRule="auto"/>
            </w:pPr>
            <w:r>
              <w:rPr>
                <w:b w:val="0"/>
                <w:i w:val="0"/>
                <w:sz w:val="20"/>
              </w:rPr>
              <w:t>RGB dengan kedalaman monokular terhadap RGB</w:t>
            </w:r>
          </w:p>
        </w:tc>
      </w:tr>
      <w:tr>
        <w:trPr>
          <w:cantSplit/>
        </w:trPr>
        <w:tc>
          <w:tcPr>
            <w:tcW w:type="dxa" w:w="3378"/>
            <w:vAlign w:val="center"/>
          </w:tcPr>
          <w:p>
            <w:pPr>
              <w:spacing w:after="0" w:line="252" w:lineRule="auto"/>
            </w:pPr>
            <w:hyperlink r:id="rId48">
              <w:r>
                <w:rPr>
                  <w:b w:val="0"/>
                  <w:i w:val="0"/>
                  <w:color w:val="176B72"/>
                  <w:sz w:val="20"/>
                </w:rPr>
                <w:t>Uji monokular 352</w:t>
              </w:r>
            </w:hyperlink>
          </w:p>
        </w:tc>
        <w:tc>
          <w:tcPr>
            <w:tcW w:type="dxa" w:w="6260"/>
            <w:vAlign w:val="center"/>
          </w:tcPr>
          <w:p>
            <w:pPr>
              <w:spacing w:after="0" w:line="252" w:lineRule="auto"/>
            </w:pPr>
            <w:r>
              <w:rPr>
                <w:b w:val="0"/>
                <w:i w:val="0"/>
                <w:sz w:val="20"/>
              </w:rPr>
              <w:t>RGB dengan kedalaman monokular terhadap RGB</w:t>
            </w:r>
          </w:p>
        </w:tc>
      </w:tr>
      <w:tr>
        <w:trPr>
          <w:cantSplit/>
        </w:trPr>
        <w:tc>
          <w:tcPr>
            <w:tcW w:type="dxa" w:w="3378"/>
            <w:vAlign w:val="center"/>
          </w:tcPr>
          <w:p>
            <w:pPr>
              <w:spacing w:after="0" w:line="252" w:lineRule="auto"/>
            </w:pPr>
            <w:hyperlink r:id="rId49">
              <w:r>
                <w:rPr>
                  <w:b w:val="0"/>
                  <w:i w:val="0"/>
                  <w:color w:val="176B72"/>
                  <w:sz w:val="20"/>
                </w:rPr>
                <w:t>Uji lima kanal</w:t>
              </w:r>
            </w:hyperlink>
          </w:p>
        </w:tc>
        <w:tc>
          <w:tcPr>
            <w:tcW w:type="dxa" w:w="6260"/>
            <w:vAlign w:val="center"/>
          </w:tcPr>
          <w:p>
            <w:pPr>
              <w:spacing w:after="0" w:line="252" w:lineRule="auto"/>
            </w:pPr>
            <w:r>
              <w:rPr>
                <w:b w:val="0"/>
                <w:i w:val="0"/>
                <w:sz w:val="20"/>
              </w:rPr>
              <w:t>Penambahan estimasi kedalaman dari RGB pada masukan yang sudah memakai sensor</w:t>
            </w:r>
          </w:p>
        </w:tc>
      </w:tr>
      <w:tr>
        <w:trPr>
          <w:cantSplit/>
        </w:trPr>
        <w:tc>
          <w:tcPr>
            <w:tcW w:type="dxa" w:w="3378"/>
            <w:vAlign w:val="center"/>
          </w:tcPr>
          <w:p>
            <w:pPr>
              <w:spacing w:after="0" w:line="252" w:lineRule="auto"/>
            </w:pPr>
            <w:hyperlink r:id="rId16">
              <w:r>
                <w:rPr>
                  <w:b w:val="0"/>
                  <w:i w:val="0"/>
                  <w:color w:val="176B72"/>
                  <w:sz w:val="20"/>
                </w:rPr>
                <w:t>Hasil RGB+D4</w:t>
              </w:r>
            </w:hyperlink>
          </w:p>
        </w:tc>
        <w:tc>
          <w:tcPr>
            <w:tcW w:type="dxa" w:w="6260"/>
            <w:vAlign w:val="center"/>
          </w:tcPr>
          <w:p>
            <w:pPr>
              <w:spacing w:after="0" w:line="252" w:lineRule="auto"/>
            </w:pPr>
            <w:r>
              <w:rPr>
                <w:b w:val="0"/>
                <w:i w:val="0"/>
                <w:sz w:val="20"/>
              </w:rPr>
              <w:t>Fusi masukan dan fusi prediksi pada validasi 763</w:t>
            </w:r>
          </w:p>
        </w:tc>
      </w:tr>
      <w:tr>
        <w:trPr>
          <w:cantSplit/>
        </w:trPr>
        <w:tc>
          <w:tcPr>
            <w:tcW w:type="dxa" w:w="3378"/>
            <w:vAlign w:val="center"/>
          </w:tcPr>
          <w:p>
            <w:pPr>
              <w:spacing w:after="0" w:line="252" w:lineRule="auto"/>
            </w:pPr>
            <w:hyperlink r:id="rId15">
              <w:r>
                <w:rPr>
                  <w:b w:val="0"/>
                  <w:i w:val="0"/>
                  <w:color w:val="176B72"/>
                  <w:sz w:val="20"/>
                </w:rPr>
                <w:t>Diagnosis kedalaman</w:t>
              </w:r>
            </w:hyperlink>
          </w:p>
        </w:tc>
        <w:tc>
          <w:tcPr>
            <w:tcW w:type="dxa" w:w="6260"/>
            <w:vAlign w:val="center"/>
          </w:tcPr>
          <w:p>
            <w:pPr>
              <w:spacing w:after="0" w:line="252" w:lineRule="auto"/>
            </w:pPr>
            <w:r>
              <w:rPr>
                <w:b w:val="0"/>
                <w:i w:val="0"/>
                <w:sz w:val="20"/>
              </w:rPr>
              <w:t>Karakteristik relief dan fitur pada dataset 352</w:t>
            </w:r>
          </w:p>
        </w:tc>
      </w:tr>
      <w:tr>
        <w:trPr>
          <w:cantSplit/>
        </w:trPr>
        <w:tc>
          <w:tcPr>
            <w:tcW w:type="dxa" w:w="3378"/>
            <w:vAlign w:val="center"/>
          </w:tcPr>
          <w:p>
            <w:pPr>
              <w:spacing w:after="0" w:line="252" w:lineRule="auto"/>
            </w:pPr>
            <w:hyperlink r:id="rId21">
              <w:r>
                <w:rPr>
                  <w:b w:val="0"/>
                  <w:i w:val="0"/>
                  <w:color w:val="176B72"/>
                  <w:sz w:val="20"/>
                </w:rPr>
                <w:t>Matriks audit detektor</w:t>
              </w:r>
            </w:hyperlink>
          </w:p>
        </w:tc>
        <w:tc>
          <w:tcPr>
            <w:tcW w:type="dxa" w:w="6260"/>
            <w:vAlign w:val="center"/>
          </w:tcPr>
          <w:p>
            <w:pPr>
              <w:spacing w:after="0" w:line="252" w:lineRule="auto"/>
            </w:pPr>
            <w:r>
              <w:rPr>
                <w:b w:val="0"/>
                <w:i w:val="0"/>
                <w:sz w:val="20"/>
              </w:rPr>
              <w:t>Hasil empat, dua, dan satu kelas</w:t>
            </w:r>
          </w:p>
        </w:tc>
      </w:tr>
      <w:tr>
        <w:trPr>
          <w:cantSplit/>
        </w:trPr>
        <w:tc>
          <w:tcPr>
            <w:tcW w:type="dxa" w:w="3378"/>
            <w:vAlign w:val="center"/>
          </w:tcPr>
          <w:p>
            <w:pPr>
              <w:spacing w:after="0" w:line="252" w:lineRule="auto"/>
            </w:pPr>
            <w:hyperlink r:id="rId43">
              <w:r>
                <w:rPr>
                  <w:b w:val="0"/>
                  <w:i w:val="0"/>
                  <w:color w:val="176B72"/>
                  <w:sz w:val="20"/>
                </w:rPr>
                <w:t>Koreksi berbantuan anotasi</w:t>
              </w:r>
            </w:hyperlink>
          </w:p>
        </w:tc>
        <w:tc>
          <w:tcPr>
            <w:tcW w:type="dxa" w:w="6260"/>
            <w:vAlign w:val="center"/>
          </w:tcPr>
          <w:p>
            <w:pPr>
              <w:spacing w:after="0" w:line="252" w:lineRule="auto"/>
            </w:pPr>
            <w:r>
              <w:rPr>
                <w:b w:val="0"/>
                <w:i w:val="0"/>
                <w:sz w:val="20"/>
              </w:rPr>
              <w:t>Simulasi perbaikan pada kumpulan prediksi yang sama dan keterbatasannya</w:t>
            </w:r>
          </w:p>
        </w:tc>
      </w:tr>
      <w:tr>
        <w:trPr>
          <w:cantSplit/>
        </w:trPr>
        <w:tc>
          <w:tcPr>
            <w:tcW w:type="dxa" w:w="3378"/>
            <w:vAlign w:val="center"/>
          </w:tcPr>
          <w:p>
            <w:pPr>
              <w:spacing w:after="0" w:line="252" w:lineRule="auto"/>
            </w:pPr>
            <w:hyperlink r:id="rId39">
              <w:r>
                <w:rPr>
                  <w:b w:val="0"/>
                  <w:i w:val="0"/>
                  <w:color w:val="176B72"/>
                  <w:sz w:val="20"/>
                </w:rPr>
                <w:t>Pengujian ulang tanpa pelatihan tambahan</w:t>
              </w:r>
            </w:hyperlink>
          </w:p>
        </w:tc>
        <w:tc>
          <w:tcPr>
            <w:tcW w:type="dxa" w:w="6260"/>
            <w:vAlign w:val="center"/>
          </w:tcPr>
          <w:p>
            <w:pPr>
              <w:spacing w:after="0" w:line="252" w:lineRule="auto"/>
            </w:pPr>
            <w:r>
              <w:rPr>
                <w:b w:val="0"/>
                <w:i w:val="0"/>
                <w:sz w:val="20"/>
              </w:rPr>
              <w:t>Pengujian terbatas pada 12 citra validasi</w:t>
            </w:r>
          </w:p>
        </w:tc>
      </w:tr>
      <w:tr>
        <w:trPr>
          <w:cantSplit/>
        </w:trPr>
        <w:tc>
          <w:tcPr>
            <w:tcW w:type="dxa" w:w="3378"/>
            <w:vAlign w:val="center"/>
          </w:tcPr>
          <w:p>
            <w:pPr>
              <w:spacing w:after="0" w:line="252" w:lineRule="auto"/>
            </w:pPr>
            <w:hyperlink r:id="rId38">
              <w:r>
                <w:rPr>
                  <w:b w:val="0"/>
                  <w:i w:val="0"/>
                  <w:color w:val="176B72"/>
                  <w:sz w:val="20"/>
                </w:rPr>
                <w:t>Pengujian pengaruh resolusi citra</w:t>
              </w:r>
            </w:hyperlink>
          </w:p>
        </w:tc>
        <w:tc>
          <w:tcPr>
            <w:tcW w:type="dxa" w:w="6260"/>
            <w:vAlign w:val="center"/>
          </w:tcPr>
          <w:p>
            <w:pPr>
              <w:spacing w:after="0" w:line="252" w:lineRule="auto"/>
            </w:pPr>
            <w:r>
              <w:rPr>
                <w:b w:val="0"/>
                <w:i w:val="0"/>
                <w:sz w:val="20"/>
              </w:rPr>
              <w:t>Klasifikasi dengan variasi resolusi citra tanpa melatih ulang ConvNeXt-Tiny</w:t>
            </w:r>
          </w:p>
        </w:tc>
      </w:tr>
      <w:tr>
        <w:trPr>
          <w:cantSplit/>
        </w:trPr>
        <w:tc>
          <w:tcPr>
            <w:tcW w:type="dxa" w:w="3378"/>
            <w:vAlign w:val="center"/>
          </w:tcPr>
          <w:p>
            <w:pPr>
              <w:spacing w:after="0" w:line="252" w:lineRule="auto"/>
            </w:pPr>
            <w:hyperlink r:id="rId12">
              <w:r>
                <w:rPr>
                  <w:b w:val="0"/>
                  <w:i w:val="0"/>
                  <w:color w:val="176B72"/>
                  <w:sz w:val="20"/>
                </w:rPr>
                <w:t>Pemeriksaan metode evaluasi dan implementasi</w:t>
              </w:r>
            </w:hyperlink>
          </w:p>
        </w:tc>
        <w:tc>
          <w:tcPr>
            <w:tcW w:type="dxa" w:w="6260"/>
            <w:vAlign w:val="center"/>
          </w:tcPr>
          <w:p>
            <w:pPr>
              <w:spacing w:after="0" w:line="252" w:lineRule="auto"/>
            </w:pPr>
            <w:r>
              <w:rPr>
                <w:b w:val="0"/>
                <w:i w:val="0"/>
                <w:sz w:val="20"/>
              </w:rPr>
              <w:t>Koreksi kesimpulan audit serta batas evaluator</w:t>
            </w:r>
          </w:p>
        </w:tc>
      </w:tr>
      <w:tr>
        <w:trPr>
          <w:cantSplit/>
        </w:trPr>
        <w:tc>
          <w:tcPr>
            <w:tcW w:type="dxa" w:w="3378"/>
            <w:vAlign w:val="center"/>
          </w:tcPr>
          <w:p>
            <w:pPr>
              <w:spacing w:after="0" w:line="252" w:lineRule="auto"/>
            </w:pPr>
            <w:hyperlink r:id="rId53">
              <w:r>
                <w:rPr>
                  <w:b w:val="0"/>
                  <w:i w:val="0"/>
                  <w:color w:val="176B72"/>
                  <w:sz w:val="20"/>
                </w:rPr>
                <w:t>Log eksperimen utama</w:t>
              </w:r>
            </w:hyperlink>
          </w:p>
        </w:tc>
        <w:tc>
          <w:tcPr>
            <w:tcW w:type="dxa" w:w="6260"/>
            <w:vAlign w:val="center"/>
          </w:tcPr>
          <w:p>
            <w:pPr>
              <w:spacing w:after="0" w:line="252" w:lineRule="auto"/>
            </w:pPr>
            <w:r>
              <w:rPr>
                <w:b w:val="0"/>
                <w:i w:val="0"/>
                <w:sz w:val="20"/>
              </w:rPr>
              <w:t>Rekaman eksperimen V2-E</w:t>
            </w:r>
          </w:p>
        </w:tc>
      </w:tr>
      <w:tr>
        <w:trPr>
          <w:cantSplit/>
        </w:trPr>
        <w:tc>
          <w:tcPr>
            <w:tcW w:type="dxa" w:w="3378"/>
            <w:vAlign w:val="center"/>
          </w:tcPr>
          <w:p>
            <w:pPr>
              <w:spacing w:after="0" w:line="252" w:lineRule="auto"/>
            </w:pPr>
            <w:hyperlink r:id="rId54">
              <w:r>
                <w:rPr>
                  <w:b w:val="0"/>
                  <w:i w:val="0"/>
                  <w:color w:val="176B72"/>
                  <w:sz w:val="20"/>
                </w:rPr>
                <w:t>Log eksperimen per tandan</w:t>
              </w:r>
            </w:hyperlink>
          </w:p>
        </w:tc>
        <w:tc>
          <w:tcPr>
            <w:tcW w:type="dxa" w:w="6260"/>
            <w:vAlign w:val="center"/>
          </w:tcPr>
          <w:p>
            <w:pPr>
              <w:spacing w:after="0" w:line="252" w:lineRule="auto"/>
            </w:pPr>
            <w:r>
              <w:rPr>
                <w:b w:val="0"/>
                <w:i w:val="0"/>
                <w:sz w:val="20"/>
              </w:rPr>
              <w:t>Rekaman eksperimen PT-E</w:t>
            </w:r>
          </w:p>
        </w:tc>
      </w:tr>
      <w:tr>
        <w:trPr>
          <w:cantSplit/>
        </w:trPr>
        <w:tc>
          <w:tcPr>
            <w:tcW w:type="dxa" w:w="3378"/>
            <w:vAlign w:val="center"/>
          </w:tcPr>
          <w:p>
            <w:pPr>
              <w:spacing w:after="0" w:line="252" w:lineRule="auto"/>
            </w:pPr>
            <w:hyperlink r:id="rId35">
              <w:r>
                <w:rPr>
                  <w:b w:val="0"/>
                  <w:i w:val="0"/>
                  <w:color w:val="176B72"/>
                  <w:sz w:val="20"/>
                </w:rPr>
                <w:t>Buku besar eksperimen</w:t>
              </w:r>
            </w:hyperlink>
          </w:p>
        </w:tc>
        <w:tc>
          <w:tcPr>
            <w:tcW w:type="dxa" w:w="6260"/>
            <w:vAlign w:val="center"/>
          </w:tcPr>
          <w:p>
            <w:pPr>
              <w:spacing w:after="0" w:line="252" w:lineRule="auto"/>
            </w:pPr>
            <w:r>
              <w:rPr>
                <w:b w:val="0"/>
                <w:i w:val="0"/>
                <w:sz w:val="20"/>
              </w:rPr>
              <w:t>Indeks seri V2-E, PT-E, dan AF-E</w:t>
            </w:r>
          </w:p>
        </w:tc>
      </w:tr>
      <w:tr>
        <w:trPr>
          <w:cantSplit/>
        </w:trPr>
        <w:tc>
          <w:tcPr>
            <w:tcW w:type="dxa" w:w="3378"/>
            <w:vAlign w:val="center"/>
          </w:tcPr>
          <w:p>
            <w:pPr>
              <w:spacing w:after="0" w:line="252" w:lineRule="auto"/>
            </w:pPr>
            <w:hyperlink r:id="rId10">
              <w:r>
                <w:rPr>
                  <w:b w:val="0"/>
                  <w:i w:val="0"/>
                  <w:color w:val="176B72"/>
                  <w:sz w:val="20"/>
                </w:rPr>
                <w:t>Verifikasi angka laporan</w:t>
              </w:r>
            </w:hyperlink>
          </w:p>
        </w:tc>
        <w:tc>
          <w:tcPr>
            <w:tcW w:type="dxa" w:w="6260"/>
            <w:vAlign w:val="center"/>
          </w:tcPr>
          <w:p>
            <w:pPr>
              <w:spacing w:after="0" w:line="252" w:lineRule="auto"/>
            </w:pPr>
            <w:r>
              <w:rPr>
                <w:b w:val="0"/>
                <w:i w:val="0"/>
                <w:sz w:val="20"/>
              </w:rPr>
              <w:t>Aritmetika, hash sumber, dan selisih jumlah antarringkasan evaluasi</w:t>
            </w:r>
          </w:p>
        </w:tc>
      </w:tr>
    </w:tbl>
    <w:p>
      <w:pPr>
        <w:spacing w:after="80" w:before="0" w:line="40" w:lineRule="exact"/>
      </w:pPr>
      <w:r>
        <w:rPr>
          <w:sz w:val="4"/>
        </w:rPr>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s="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D:/Work/Assisten-Dosen/project-expertise/docs/assets/monev-2026-09-15/verifikasi_angka.json" TargetMode="External"/><Relationship Id="rId11" Type="http://schemas.openxmlformats.org/officeDocument/2006/relationships/image" Target="media/image1.png"/><Relationship Id="rId12" Type="http://schemas.openxmlformats.org/officeDocument/2006/relationships/hyperlink" Target="file:///D:/Work/Assisten-Dosen/project-expertise/docs/research_2026-09-06/report-source.md" TargetMode="External"/><Relationship Id="rId13" Type="http://schemas.openxmlformats.org/officeDocument/2006/relationships/hyperlink" Target="file:///D:/Work/Assisten-Dosen/project-expertise/docs/NEW763_BASELINE.md" TargetMode="External"/><Relationship Id="rId14" Type="http://schemas.openxmlformats.org/officeDocument/2006/relationships/hyperlink" Target="file:///D:/Work/Assisten-Dosen/project-expertise/docs/EDA-COMBINED1716.md" TargetMode="External"/><Relationship Id="rId15" Type="http://schemas.openxmlformats.org/officeDocument/2006/relationships/hyperlink" Target="file:///D:/Work/Assisten-Dosen/project-expertise/docs/DIAGNOSIS-DEPTH.md" TargetMode="External"/><Relationship Id="rId16" Type="http://schemas.openxmlformats.org/officeDocument/2006/relationships/hyperlink" Target="file:///D:/Work/Assisten-Dosen/project-expertise/docs/NEW763_RGBD4_RESULTS.md" TargetMode="External"/><Relationship Id="rId17" Type="http://schemas.openxmlformats.org/officeDocument/2006/relationships/hyperlink" Target="file:///D:/Work/Assisten-Dosen/project-expertise/results/remote_eval_2026-08-28/ci_artifacts/CI_SUMMARY.md" TargetMode="External"/><Relationship Id="rId18" Type="http://schemas.openxmlformats.org/officeDocument/2006/relationships/hyperlink" Target="file:///D:/Work/Assisten-Dosen/project-expertise/metrics/recap.md" TargetMode="External"/><Relationship Id="rId19" Type="http://schemas.openxmlformats.org/officeDocument/2006/relationships/hyperlink" Target="file:///D:/Work/Assisten-Dosen/project-expertise/HANDOFF.md" TargetMode="External"/><Relationship Id="rId20" Type="http://schemas.openxmlformats.org/officeDocument/2006/relationships/hyperlink" Target="file:///D:/Work/Assisten-Dosen/project-expertise/results/boot_sel6_vs_sel5.json" TargetMode="External"/><Relationship Id="rId21" Type="http://schemas.openxmlformats.org/officeDocument/2006/relationships/hyperlink" Target="file:///D:/Work/Assisten-Dosen/project-expertise/results/audit_forensik_2026-09-06/detector_matrix.json" TargetMode="External"/><Relationship Id="rId22" Type="http://schemas.openxmlformats.org/officeDocument/2006/relationships/hyperlink" Target="file:///D:/Work/Assisten-Dosen/project-expertise/results/rfdetr_l_v2repro_953_retrain_2026-09-07.json" TargetMode="External"/><Relationship Id="rId23" Type="http://schemas.openxmlformats.org/officeDocument/2006/relationships/hyperlink" Target="file:///D:/Work/Assisten-Dosen/project-expertise/results/perkelas_pycoco_v2repro.json" TargetMode="External"/><Relationship Id="rId24" Type="http://schemas.openxmlformats.org/officeDocument/2006/relationships/hyperlink" Target="file:///D:/Work/Assisten-Dosen/project-expertise/docs/LAPORAN-AKHIR.md" TargetMode="External"/><Relationship Id="rId25" Type="http://schemas.openxmlformats.org/officeDocument/2006/relationships/hyperlink" Target="file:///D:/Work/Assisten-Dosen/project-expertise/results/remote_eval_2026-08-28/gsp_artifacts/953/results_test_locked.json" TargetMode="External"/><Relationship Id="rId26" Type="http://schemas.openxmlformats.org/officeDocument/2006/relationships/hyperlink" Target="file:///D:/Work/Assisten-Dosen/project-expertise/results/remote_eval_2026-08-28/gsp_artifacts/depth/results_test_locked.json" TargetMode="External"/><Relationship Id="rId27" Type="http://schemas.openxmlformats.org/officeDocument/2006/relationships/image" Target="media/image2.png"/><Relationship Id="rId28" Type="http://schemas.openxmlformats.org/officeDocument/2006/relationships/hyperlink" Target="file:///D:/Work/Assisten-Dosen/project-expertise/results/class_bias_v2e045_2026-09-07.json" TargetMode="External"/><Relationship Id="rId29" Type="http://schemas.openxmlformats.org/officeDocument/2006/relationships/hyperlink" Target="file:///D:/Work/Assisten-Dosen/project-expertise/results/remote_eval_2026-08-28/ci_artifacts/e2e_paired_test.json" TargetMode="External"/><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hyperlink" Target="file:///D:/Work/Assisten-Dosen/project-expertise/results/audit_2026-09-06/count_error_cancellation.json" TargetMode="External"/><Relationship Id="rId34" Type="http://schemas.openxmlformats.org/officeDocument/2006/relationships/image" Target="media/image6.png"/><Relationship Id="rId35" Type="http://schemas.openxmlformats.org/officeDocument/2006/relationships/hyperlink" Target="file:///D:/Work/Assisten-Dosen/project-expertise/metrics/07_buku_besar_eksperimen.md" TargetMode="External"/><Relationship Id="rId36" Type="http://schemas.openxmlformats.org/officeDocument/2006/relationships/hyperlink" Target="file:///D:/Work/Assisten-Dosen/project-expertise/experiments/STATUS.md" TargetMode="External"/><Relationship Id="rId37" Type="http://schemas.openxmlformats.org/officeDocument/2006/relationships/hyperlink" Target="file:///D:/Work/Assisten-Dosen/project-expertise/results/remote_eval_2026-08-28/MAP_BOOST.md" TargetMode="External"/><Relationship Id="rId38" Type="http://schemas.openxmlformats.org/officeDocument/2006/relationships/hyperlink" Target="file:///D:/Work/Assisten-Dosen/project-expertise/docs/ABLASI-ANGGARAN-PIKSEL.md" TargetMode="External"/><Relationship Id="rId39" Type="http://schemas.openxmlformats.org/officeDocument/2006/relationships/hyperlink" Target="file:///D:/Work/Assisten-Dosen/project-expertise/results/verifikasi_lokal_beku_2026-09-08/val_12images.json" TargetMode="External"/><Relationship Id="rId40" Type="http://schemas.openxmlformats.org/officeDocument/2006/relationships/hyperlink" Target="file:///D:/Work/Assisten-Dosen/project-expertise/results/ablasi_piksel_2026-09-10/ablasi_anggaran_piksel.json" TargetMode="External"/><Relationship Id="rId41" Type="http://schemas.openxmlformats.org/officeDocument/2006/relationships/image" Target="media/image7.png"/><Relationship Id="rId42" Type="http://schemas.openxmlformats.org/officeDocument/2006/relationships/hyperlink" Target="file:///D:/Work/Assisten-Dosen/project-expertise/logs_ringkas/audit_forensik_2026-09-06/exp_ceiling.log" TargetMode="External"/><Relationship Id="rId43" Type="http://schemas.openxmlformats.org/officeDocument/2006/relationships/hyperlink" Target="file:///D:/Work/Assisten-Dosen/project-expertise/docs/BUKTI-BATAS-KOREKSI-MAP50.md" TargetMode="External"/><Relationship Id="rId44" Type="http://schemas.openxmlformats.org/officeDocument/2006/relationships/hyperlink" Target="file:///D:/Work/Assisten-Dosen/project-expertise/pipeline-pertandan/STATUS.md" TargetMode="External"/><Relationship Id="rId45" Type="http://schemas.openxmlformats.org/officeDocument/2006/relationships/hyperlink" Target="file:///D:/Work/Assisten-Dosen/project-expertise/results/audit_2026-09-06/implementation_probes.json" TargetMode="External"/><Relationship Id="rId46" Type="http://schemas.openxmlformats.org/officeDocument/2006/relationships/hyperlink" Target="file:///D:/Work/Assisten-Dosen/project-expertise/README.md" TargetMode="External"/><Relationship Id="rId47" Type="http://schemas.openxmlformats.org/officeDocument/2006/relationships/hyperlink" Target="file:///D:/Work/Assisten-Dosen/project-expertise/docs/AUDIT-FORENSIK-2026-09-06.md" TargetMode="External"/><Relationship Id="rId48" Type="http://schemas.openxmlformats.org/officeDocument/2006/relationships/hyperlink" Target="file:///D:/Work/Assisten-Dosen/project-expertise/results/boot_sel3_vs_sel1.json" TargetMode="External"/><Relationship Id="rId49" Type="http://schemas.openxmlformats.org/officeDocument/2006/relationships/hyperlink" Target="file:///D:/Work/Assisten-Dosen/project-expertise/results/boot_sel4_vs_sel2.json" TargetMode="External"/><Relationship Id="rId50" Type="http://schemas.openxmlformats.org/officeDocument/2006/relationships/hyperlink" Target="file:///D:/Work/Assisten-Dosen/project-expertise/docs/DATASET.md" TargetMode="External"/><Relationship Id="rId51" Type="http://schemas.openxmlformats.org/officeDocument/2006/relationships/hyperlink" Target="file:///D:/Work/Assisten-Dosen/project-expertise/results/bootstrap_lokalisasi.json" TargetMode="External"/><Relationship Id="rId52" Type="http://schemas.openxmlformats.org/officeDocument/2006/relationships/hyperlink" Target="file:///D:/Work/Assisten-Dosen/project-expertise/results/bootstrap_map_awal.json" TargetMode="External"/><Relationship Id="rId53" Type="http://schemas.openxmlformats.org/officeDocument/2006/relationships/hyperlink" Target="file:///D:/Work/Assisten-Dosen/project-expertise/experiments/EKSPERIMEN.md" TargetMode="External"/><Relationship Id="rId54" Type="http://schemas.openxmlformats.org/officeDocument/2006/relationships/hyperlink" Target="file:///D:/Work/Assisten-Dosen/project-expertise/pipeline-pertandan/EKSPERIME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