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F8D" w:rsidRDefault="00716F8D" w:rsidP="00132D28">
      <w:pPr>
        <w:tabs>
          <w:tab w:val="left" w:pos="1605"/>
        </w:tabs>
      </w:pPr>
      <w:bookmarkStart w:id="0" w:name="_GoBack"/>
      <w:bookmarkEnd w:id="0"/>
    </w:p>
    <w:p w:rsidR="00716F8D" w:rsidRDefault="00716F8D"/>
    <w:p w:rsidR="00716F8D" w:rsidRDefault="00716F8D">
      <w:r>
        <w:t>Column Graph:</w:t>
      </w:r>
    </w:p>
    <w:p w:rsidR="00716F8D" w:rsidRDefault="00716F8D">
      <w:r>
        <w:rPr>
          <w:noProof/>
        </w:rPr>
        <w:drawing>
          <wp:inline distT="0" distB="0" distL="0" distR="0">
            <wp:extent cx="5486400" cy="3200400"/>
            <wp:effectExtent l="0" t="0" r="19050" b="1905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>
      <w:r>
        <w:t>Pi Graph:</w:t>
      </w:r>
    </w:p>
    <w:p w:rsidR="00716F8D" w:rsidRDefault="00716F8D">
      <w:r>
        <w:rPr>
          <w:noProof/>
        </w:rPr>
        <w:lastRenderedPageBreak/>
        <w:drawing>
          <wp:inline distT="0" distB="0" distL="0" distR="0" wp14:anchorId="10D6DD6B" wp14:editId="73B3EB7F">
            <wp:extent cx="4572000" cy="2743200"/>
            <wp:effectExtent l="38100" t="0" r="1905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716F8D" w:rsidRDefault="00716F8D"/>
    <w:p w:rsidR="00716F8D" w:rsidRDefault="00716F8D"/>
    <w:p w:rsidR="00716F8D" w:rsidRDefault="00716F8D">
      <w:pPr>
        <w:rPr>
          <w:noProof/>
        </w:rPr>
      </w:pPr>
    </w:p>
    <w:p w:rsidR="00716F8D" w:rsidRDefault="00716F8D">
      <w:r>
        <w:rPr>
          <w:noProof/>
        </w:rPr>
        <w:drawing>
          <wp:inline distT="0" distB="0" distL="0" distR="0">
            <wp:extent cx="5943600" cy="1670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/>
    <w:p w:rsidR="00716F8D" w:rsidRDefault="00716F8D">
      <w:r>
        <w:lastRenderedPageBreak/>
        <w:t>Line Graph:</w:t>
      </w:r>
    </w:p>
    <w:p w:rsidR="00716F8D" w:rsidRDefault="00716F8D">
      <w:r>
        <w:rPr>
          <w:noProof/>
        </w:rPr>
        <w:drawing>
          <wp:inline distT="0" distB="0" distL="0" distR="0" wp14:anchorId="7DD69D26" wp14:editId="17D0E2F2">
            <wp:extent cx="4572000" cy="2743200"/>
            <wp:effectExtent l="0" t="0" r="19050" b="1905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16F8D" w:rsidRDefault="00716F8D"/>
    <w:sectPr w:rsidR="00716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F8D"/>
    <w:rsid w:val="00132D28"/>
    <w:rsid w:val="00214658"/>
    <w:rsid w:val="00716F8D"/>
    <w:rsid w:val="00961A51"/>
    <w:rsid w:val="00AE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F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F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Chart%20in%20Microsoft%20Word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79243392"/>
        <c:axId val="279245184"/>
      </c:barChart>
      <c:catAx>
        <c:axId val="279243392"/>
        <c:scaling>
          <c:orientation val="minMax"/>
        </c:scaling>
        <c:delete val="0"/>
        <c:axPos val="b"/>
        <c:majorTickMark val="out"/>
        <c:minorTickMark val="none"/>
        <c:tickLblPos val="nextTo"/>
        <c:crossAx val="279245184"/>
        <c:crosses val="autoZero"/>
        <c:auto val="1"/>
        <c:lblAlgn val="ctr"/>
        <c:lblOffset val="100"/>
        <c:noMultiLvlLbl val="0"/>
      </c:catAx>
      <c:valAx>
        <c:axId val="2792451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7924339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'[Chart in Microsoft Word]Sheet1'!$B$1</c:f>
              <c:strCache>
                <c:ptCount val="1"/>
                <c:pt idx="0">
                  <c:v>Series 1</c:v>
                </c:pt>
              </c:strCache>
            </c:strRef>
          </c:tx>
          <c:cat>
            <c:strRef>
              <c:f>'[Chart in Microsoft Word]Sheet1'!$A$2:$A$5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'[Chart in Microsoft Word]Sheet1'!$B$2:$B$5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'[Chart in Microsoft Word]Sheet1'!$C$1</c:f>
              <c:strCache>
                <c:ptCount val="1"/>
                <c:pt idx="0">
                  <c:v>Series 2</c:v>
                </c:pt>
              </c:strCache>
            </c:strRef>
          </c:tx>
          <c:cat>
            <c:strRef>
              <c:f>'[Chart in Microsoft Word]Sheet1'!$A$2:$A$5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'[Chart in Microsoft Word]Sheet1'!$C$2:$C$5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'[Chart in Microsoft Word]Sheet1'!$D$1</c:f>
              <c:strCache>
                <c:ptCount val="1"/>
                <c:pt idx="0">
                  <c:v>Series 3</c:v>
                </c:pt>
              </c:strCache>
            </c:strRef>
          </c:tx>
          <c:cat>
            <c:strRef>
              <c:f>'[Chart in Microsoft Word]Sheet1'!$A$2:$A$5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'[Chart in Microsoft Word]Sheet1'!$D$2:$D$5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[Store-Sales_Data(1).xlsx]Sheet1!PivotTable2</c:name>
    <c:fmtId val="-1"/>
  </c:pivotSource>
  <c:chart>
    <c:autoTitleDeleted val="0"/>
    <c:pivotFmts>
      <c:pivotFmt>
        <c:idx val="0"/>
      </c:pivotFmt>
      <c:pivotFmt>
        <c:idx val="1"/>
      </c:pivotFmt>
      <c:pivotFmt>
        <c:idx val="2"/>
      </c:pivotFmt>
      <c:pivotFmt>
        <c:idx val="3"/>
      </c:pivotFmt>
      <c:pivotFmt>
        <c:idx val="4"/>
      </c:pivotFmt>
      <c:pivotFmt>
        <c:idx val="5"/>
      </c:pivotFmt>
      <c:pivotFmt>
        <c:idx val="6"/>
      </c:pivotFmt>
      <c:pivotFmt>
        <c:idx val="7"/>
      </c:pivotFmt>
      <c:pivotFmt>
        <c:idx val="8"/>
      </c:pivotFmt>
      <c:pivotFmt>
        <c:idx val="9"/>
      </c:pivotFmt>
      <c:pivotFmt>
        <c:idx val="10"/>
      </c:pivotFmt>
      <c:pivotFmt>
        <c:idx val="11"/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Sheet1!$B$3:$B$4</c:f>
              <c:strCache>
                <c:ptCount val="1"/>
                <c:pt idx="0">
                  <c:v>2016</c:v>
                </c:pt>
              </c:strCache>
            </c:strRef>
          </c:tx>
          <c:cat>
            <c:multiLvlStrRef>
              <c:f>Sheet1!$A$5:$A$22</c:f>
              <c:multiLvlStrCache>
                <c:ptCount val="16"/>
                <c:lvl>
                  <c:pt idx="0">
                    <c:v>Alberta</c:v>
                  </c:pt>
                  <c:pt idx="1">
                    <c:v>British Columbia</c:v>
                  </c:pt>
                  <c:pt idx="2">
                    <c:v>Manitoba</c:v>
                  </c:pt>
                  <c:pt idx="3">
                    <c:v>New Brunswick</c:v>
                  </c:pt>
                  <c:pt idx="4">
                    <c:v>Newfoundland</c:v>
                  </c:pt>
                  <c:pt idx="5">
                    <c:v>Northwest Territories</c:v>
                  </c:pt>
                  <c:pt idx="6">
                    <c:v>Nova Scotia</c:v>
                  </c:pt>
                  <c:pt idx="7">
                    <c:v>Nunavut</c:v>
                  </c:pt>
                  <c:pt idx="8">
                    <c:v>Ontario</c:v>
                  </c:pt>
                  <c:pt idx="9">
                    <c:v>Prince Edward Island</c:v>
                  </c:pt>
                  <c:pt idx="10">
                    <c:v>Quebec</c:v>
                  </c:pt>
                  <c:pt idx="11">
                    <c:v>Saskachewan</c:v>
                  </c:pt>
                  <c:pt idx="12">
                    <c:v>Yukon</c:v>
                  </c:pt>
                </c:lvl>
                <c:lvl>
                  <c:pt idx="0">
                    <c:v>Qtr1</c:v>
                  </c:pt>
                  <c:pt idx="13">
                    <c:v>Qtr2</c:v>
                  </c:pt>
                  <c:pt idx="14">
                    <c:v>Qtr3</c:v>
                  </c:pt>
                  <c:pt idx="15">
                    <c:v>Qtr4</c:v>
                  </c:pt>
                </c:lvl>
              </c:multiLvlStrCache>
            </c:multiLvlStrRef>
          </c:cat>
          <c:val>
            <c:numRef>
              <c:f>Sheet1!$B$5:$B$22</c:f>
              <c:numCache>
                <c:formatCode>General</c:formatCode>
                <c:ptCount val="16"/>
                <c:pt idx="0">
                  <c:v>138453.7579</c:v>
                </c:pt>
                <c:pt idx="1">
                  <c:v>146315.02939999997</c:v>
                </c:pt>
                <c:pt idx="2">
                  <c:v>84883.688599999979</c:v>
                </c:pt>
                <c:pt idx="3">
                  <c:v>165004.88750000001</c:v>
                </c:pt>
                <c:pt idx="4">
                  <c:v>3731.18</c:v>
                </c:pt>
                <c:pt idx="5">
                  <c:v>74748.796699999992</c:v>
                </c:pt>
                <c:pt idx="6">
                  <c:v>69056.202800000028</c:v>
                </c:pt>
                <c:pt idx="7">
                  <c:v>12218.68</c:v>
                </c:pt>
                <c:pt idx="8">
                  <c:v>251656.07039999991</c:v>
                </c:pt>
                <c:pt idx="9">
                  <c:v>54785.349500000011</c:v>
                </c:pt>
                <c:pt idx="10">
                  <c:v>115597.29300000002</c:v>
                </c:pt>
                <c:pt idx="11">
                  <c:v>170998.54970000006</c:v>
                </c:pt>
                <c:pt idx="12">
                  <c:v>59796.860200000003</c:v>
                </c:pt>
                <c:pt idx="13">
                  <c:v>937489.36149999953</c:v>
                </c:pt>
                <c:pt idx="14">
                  <c:v>1089637.6679000007</c:v>
                </c:pt>
                <c:pt idx="15">
                  <c:v>1091699.4743999997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Sheet1!$C$3:$C$4</c:f>
              <c:strCache>
                <c:ptCount val="1"/>
                <c:pt idx="0">
                  <c:v>2017</c:v>
                </c:pt>
              </c:strCache>
            </c:strRef>
          </c:tx>
          <c:cat>
            <c:multiLvlStrRef>
              <c:f>Sheet1!$A$5:$A$22</c:f>
              <c:multiLvlStrCache>
                <c:ptCount val="16"/>
                <c:lvl>
                  <c:pt idx="0">
                    <c:v>Alberta</c:v>
                  </c:pt>
                  <c:pt idx="1">
                    <c:v>British Columbia</c:v>
                  </c:pt>
                  <c:pt idx="2">
                    <c:v>Manitoba</c:v>
                  </c:pt>
                  <c:pt idx="3">
                    <c:v>New Brunswick</c:v>
                  </c:pt>
                  <c:pt idx="4">
                    <c:v>Newfoundland</c:v>
                  </c:pt>
                  <c:pt idx="5">
                    <c:v>Northwest Territories</c:v>
                  </c:pt>
                  <c:pt idx="6">
                    <c:v>Nova Scotia</c:v>
                  </c:pt>
                  <c:pt idx="7">
                    <c:v>Nunavut</c:v>
                  </c:pt>
                  <c:pt idx="8">
                    <c:v>Ontario</c:v>
                  </c:pt>
                  <c:pt idx="9">
                    <c:v>Prince Edward Island</c:v>
                  </c:pt>
                  <c:pt idx="10">
                    <c:v>Quebec</c:v>
                  </c:pt>
                  <c:pt idx="11">
                    <c:v>Saskachewan</c:v>
                  </c:pt>
                  <c:pt idx="12">
                    <c:v>Yukon</c:v>
                  </c:pt>
                </c:lvl>
                <c:lvl>
                  <c:pt idx="0">
                    <c:v>Qtr1</c:v>
                  </c:pt>
                  <c:pt idx="13">
                    <c:v>Qtr2</c:v>
                  </c:pt>
                  <c:pt idx="14">
                    <c:v>Qtr3</c:v>
                  </c:pt>
                  <c:pt idx="15">
                    <c:v>Qtr4</c:v>
                  </c:pt>
                </c:lvl>
              </c:multiLvlStrCache>
            </c:multiLvlStrRef>
          </c:cat>
          <c:val>
            <c:numRef>
              <c:f>Sheet1!$C$5:$C$22</c:f>
              <c:numCache>
                <c:formatCode>General</c:formatCode>
                <c:ptCount val="16"/>
                <c:pt idx="0">
                  <c:v>87746.185099999988</c:v>
                </c:pt>
                <c:pt idx="1">
                  <c:v>129180.92590000006</c:v>
                </c:pt>
                <c:pt idx="2">
                  <c:v>81726.674100000018</c:v>
                </c:pt>
                <c:pt idx="3">
                  <c:v>21711.327500000003</c:v>
                </c:pt>
                <c:pt idx="4">
                  <c:v>18582.9107</c:v>
                </c:pt>
                <c:pt idx="5">
                  <c:v>88552.525799999989</c:v>
                </c:pt>
                <c:pt idx="6">
                  <c:v>79626.705300000001</c:v>
                </c:pt>
                <c:pt idx="7">
                  <c:v>1435.39</c:v>
                </c:pt>
                <c:pt idx="8">
                  <c:v>154664.65120000002</c:v>
                </c:pt>
                <c:pt idx="9">
                  <c:v>1704.9799999999998</c:v>
                </c:pt>
                <c:pt idx="10">
                  <c:v>128758.91559999996</c:v>
                </c:pt>
                <c:pt idx="11">
                  <c:v>81597.208499999979</c:v>
                </c:pt>
                <c:pt idx="12">
                  <c:v>20656.932799999999</c:v>
                </c:pt>
                <c:pt idx="13">
                  <c:v>916136.19700000028</c:v>
                </c:pt>
                <c:pt idx="14">
                  <c:v>893981.42219999887</c:v>
                </c:pt>
                <c:pt idx="15">
                  <c:v>1089619.1757999994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Sheet1!$D$3:$D$4</c:f>
              <c:strCache>
                <c:ptCount val="1"/>
                <c:pt idx="0">
                  <c:v>2018</c:v>
                </c:pt>
              </c:strCache>
            </c:strRef>
          </c:tx>
          <c:cat>
            <c:multiLvlStrRef>
              <c:f>Sheet1!$A$5:$A$22</c:f>
              <c:multiLvlStrCache>
                <c:ptCount val="16"/>
                <c:lvl>
                  <c:pt idx="0">
                    <c:v>Alberta</c:v>
                  </c:pt>
                  <c:pt idx="1">
                    <c:v>British Columbia</c:v>
                  </c:pt>
                  <c:pt idx="2">
                    <c:v>Manitoba</c:v>
                  </c:pt>
                  <c:pt idx="3">
                    <c:v>New Brunswick</c:v>
                  </c:pt>
                  <c:pt idx="4">
                    <c:v>Newfoundland</c:v>
                  </c:pt>
                  <c:pt idx="5">
                    <c:v>Northwest Territories</c:v>
                  </c:pt>
                  <c:pt idx="6">
                    <c:v>Nova Scotia</c:v>
                  </c:pt>
                  <c:pt idx="7">
                    <c:v>Nunavut</c:v>
                  </c:pt>
                  <c:pt idx="8">
                    <c:v>Ontario</c:v>
                  </c:pt>
                  <c:pt idx="9">
                    <c:v>Prince Edward Island</c:v>
                  </c:pt>
                  <c:pt idx="10">
                    <c:v>Quebec</c:v>
                  </c:pt>
                  <c:pt idx="11">
                    <c:v>Saskachewan</c:v>
                  </c:pt>
                  <c:pt idx="12">
                    <c:v>Yukon</c:v>
                  </c:pt>
                </c:lvl>
                <c:lvl>
                  <c:pt idx="0">
                    <c:v>Qtr1</c:v>
                  </c:pt>
                  <c:pt idx="13">
                    <c:v>Qtr2</c:v>
                  </c:pt>
                  <c:pt idx="14">
                    <c:v>Qtr3</c:v>
                  </c:pt>
                  <c:pt idx="15">
                    <c:v>Qtr4</c:v>
                  </c:pt>
                </c:lvl>
              </c:multiLvlStrCache>
            </c:multiLvlStrRef>
          </c:cat>
          <c:val>
            <c:numRef>
              <c:f>Sheet1!$D$5:$D$22</c:f>
              <c:numCache>
                <c:formatCode>General</c:formatCode>
                <c:ptCount val="16"/>
                <c:pt idx="0">
                  <c:v>76640.601599999995</c:v>
                </c:pt>
                <c:pt idx="1">
                  <c:v>66885.449399999998</c:v>
                </c:pt>
                <c:pt idx="2">
                  <c:v>150464.38440000001</c:v>
                </c:pt>
                <c:pt idx="3">
                  <c:v>17570.2</c:v>
                </c:pt>
                <c:pt idx="4">
                  <c:v>14060.37</c:v>
                </c:pt>
                <c:pt idx="5">
                  <c:v>55558.9018</c:v>
                </c:pt>
                <c:pt idx="6">
                  <c:v>36421.597400000006</c:v>
                </c:pt>
                <c:pt idx="7">
                  <c:v>4697.84</c:v>
                </c:pt>
                <c:pt idx="8">
                  <c:v>215027.71669999996</c:v>
                </c:pt>
                <c:pt idx="9">
                  <c:v>17158.545899999997</c:v>
                </c:pt>
                <c:pt idx="10">
                  <c:v>77380.986499999999</c:v>
                </c:pt>
                <c:pt idx="11">
                  <c:v>101646.22199999995</c:v>
                </c:pt>
                <c:pt idx="12">
                  <c:v>112514.33599999997</c:v>
                </c:pt>
                <c:pt idx="13">
                  <c:v>793803.2891999993</c:v>
                </c:pt>
                <c:pt idx="14">
                  <c:v>891201.94910000032</c:v>
                </c:pt>
                <c:pt idx="15">
                  <c:v>1075211.1452000006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Sheet1!$E$3:$E$4</c:f>
              <c:strCache>
                <c:ptCount val="1"/>
                <c:pt idx="0">
                  <c:v>2019</c:v>
                </c:pt>
              </c:strCache>
            </c:strRef>
          </c:tx>
          <c:cat>
            <c:multiLvlStrRef>
              <c:f>Sheet1!$A$5:$A$22</c:f>
              <c:multiLvlStrCache>
                <c:ptCount val="16"/>
                <c:lvl>
                  <c:pt idx="0">
                    <c:v>Alberta</c:v>
                  </c:pt>
                  <c:pt idx="1">
                    <c:v>British Columbia</c:v>
                  </c:pt>
                  <c:pt idx="2">
                    <c:v>Manitoba</c:v>
                  </c:pt>
                  <c:pt idx="3">
                    <c:v>New Brunswick</c:v>
                  </c:pt>
                  <c:pt idx="4">
                    <c:v>Newfoundland</c:v>
                  </c:pt>
                  <c:pt idx="5">
                    <c:v>Northwest Territories</c:v>
                  </c:pt>
                  <c:pt idx="6">
                    <c:v>Nova Scotia</c:v>
                  </c:pt>
                  <c:pt idx="7">
                    <c:v>Nunavut</c:v>
                  </c:pt>
                  <c:pt idx="8">
                    <c:v>Ontario</c:v>
                  </c:pt>
                  <c:pt idx="9">
                    <c:v>Prince Edward Island</c:v>
                  </c:pt>
                  <c:pt idx="10">
                    <c:v>Quebec</c:v>
                  </c:pt>
                  <c:pt idx="11">
                    <c:v>Saskachewan</c:v>
                  </c:pt>
                  <c:pt idx="12">
                    <c:v>Yukon</c:v>
                  </c:pt>
                </c:lvl>
                <c:lvl>
                  <c:pt idx="0">
                    <c:v>Qtr1</c:v>
                  </c:pt>
                  <c:pt idx="13">
                    <c:v>Qtr2</c:v>
                  </c:pt>
                  <c:pt idx="14">
                    <c:v>Qtr3</c:v>
                  </c:pt>
                  <c:pt idx="15">
                    <c:v>Qtr4</c:v>
                  </c:pt>
                </c:lvl>
              </c:multiLvlStrCache>
            </c:multiLvlStrRef>
          </c:cat>
          <c:val>
            <c:numRef>
              <c:f>Sheet1!$E$5:$E$22</c:f>
              <c:numCache>
                <c:formatCode>General</c:formatCode>
                <c:ptCount val="16"/>
                <c:pt idx="0">
                  <c:v>157746.76019999996</c:v>
                </c:pt>
                <c:pt idx="1">
                  <c:v>129676.01020000002</c:v>
                </c:pt>
                <c:pt idx="2">
                  <c:v>120185.34569999999</c:v>
                </c:pt>
                <c:pt idx="3">
                  <c:v>21041.231599999999</c:v>
                </c:pt>
                <c:pt idx="4">
                  <c:v>3038.7</c:v>
                </c:pt>
                <c:pt idx="5">
                  <c:v>23281.934500000003</c:v>
                </c:pt>
                <c:pt idx="6">
                  <c:v>51697.064600000005</c:v>
                </c:pt>
                <c:pt idx="7">
                  <c:v>5826.2295999999997</c:v>
                </c:pt>
                <c:pt idx="8">
                  <c:v>133914.98669999998</c:v>
                </c:pt>
                <c:pt idx="9">
                  <c:v>15010.283799999999</c:v>
                </c:pt>
                <c:pt idx="10">
                  <c:v>174470.54740000001</c:v>
                </c:pt>
                <c:pt idx="11">
                  <c:v>130660.94589999995</c:v>
                </c:pt>
                <c:pt idx="12">
                  <c:v>39882.716499999995</c:v>
                </c:pt>
                <c:pt idx="13">
                  <c:v>999253.43689999974</c:v>
                </c:pt>
                <c:pt idx="14">
                  <c:v>940816.69900000049</c:v>
                </c:pt>
                <c:pt idx="15">
                  <c:v>1045191.4969999993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8941696"/>
        <c:axId val="278943232"/>
      </c:lineChart>
      <c:catAx>
        <c:axId val="278941696"/>
        <c:scaling>
          <c:orientation val="minMax"/>
        </c:scaling>
        <c:delete val="0"/>
        <c:axPos val="b"/>
        <c:majorTickMark val="out"/>
        <c:minorTickMark val="none"/>
        <c:tickLblPos val="nextTo"/>
        <c:crossAx val="278943232"/>
        <c:crosses val="autoZero"/>
        <c:auto val="1"/>
        <c:lblAlgn val="ctr"/>
        <c:lblOffset val="100"/>
        <c:noMultiLvlLbl val="0"/>
      </c:catAx>
      <c:valAx>
        <c:axId val="27894323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789416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Abdullah Nisar</dc:creator>
  <cp:lastModifiedBy>Abdullah Nisar</cp:lastModifiedBy>
  <cp:revision>2</cp:revision>
  <dcterms:created xsi:type="dcterms:W3CDTF">2023-12-08T09:44:00Z</dcterms:created>
  <dcterms:modified xsi:type="dcterms:W3CDTF">2023-12-08T09:44:00Z</dcterms:modified>
</cp:coreProperties>
</file>