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LedgerPilot</w:t>
      </w:r>
    </w:p>
    <w:p>
      <w:pPr>
        <w:pStyle w:val="Subtitle"/>
      </w:pPr>
      <w:r>
        <w:t>Software Requirements Specification</w:t>
      </w:r>
    </w:p>
    <w:p>
      <w:r>
        <w:t>Web application from a free demonstration to a regional production platform</w:t>
      </w:r>
    </w:p>
    <w:p>
      <w:pPr>
        <w:pStyle w:val="Caption"/>
        <w:keepNext/>
      </w:pPr>
      <w:r>
        <w:t>Table 1: Document control / Value</w:t>
      </w:r>
    </w:p>
    <w:tbl>
      <w:tblPr>
        <w:tblStyle w:val="LightShading-Accent1"/>
        <w:tblW w:type="auto" w:w="0"/>
        <w:tblLook w:firstColumn="1" w:firstRow="1" w:lastColumn="0" w:lastRow="0" w:noHBand="0" w:noVBand="1" w:val="04A0"/>
      </w:tblPr>
      <w:tblGrid>
        <w:gridCol w:w="5018"/>
        <w:gridCol w:w="5018"/>
      </w:tblGrid>
      <w:tr>
        <w:trPr>
          <w:tblHeader w:val="true"/>
          <w:cantSplit/>
          <w:cantSplit/>
          <w:cantSplit/>
          <w:cantSplit/>
        </w:trPr>
        <w:tc>
          <w:tcPr>
            <w:tcW w:type="dxa" w:w="5018"/>
          </w:tcPr>
          <w:p>
            <w:pPr>
              <w:spacing w:after="60" w:before="40"/>
            </w:pPr>
            <w:r>
              <w:rPr>
                <w:sz w:val="17"/>
              </w:rPr>
              <w:t>Document control</w:t>
            </w:r>
          </w:p>
        </w:tc>
        <w:tc>
          <w:tcPr>
            <w:tcW w:type="dxa" w:w="5018"/>
          </w:tcPr>
          <w:p>
            <w:pPr>
              <w:spacing w:after="60" w:before="40"/>
            </w:pPr>
            <w:r>
              <w:rPr>
                <w:sz w:val="17"/>
              </w:rPr>
              <w:t>Value</w:t>
            </w:r>
          </w:p>
        </w:tc>
      </w:tr>
      <w:tr>
        <w:trPr>
          <w:cantSplit/>
          <w:cantSplit/>
          <w:cantSplit/>
          <w:cantSplit/>
        </w:trPr>
        <w:tc>
          <w:tcPr>
            <w:tcW w:type="dxa" w:w="5018"/>
          </w:tcPr>
          <w:p>
            <w:pPr>
              <w:spacing w:after="60" w:before="40"/>
            </w:pPr>
            <w:r>
              <w:rPr>
                <w:sz w:val="17"/>
              </w:rPr>
              <w:t>Version</w:t>
            </w:r>
          </w:p>
        </w:tc>
        <w:tc>
          <w:tcPr>
            <w:tcW w:type="dxa" w:w="5018"/>
          </w:tcPr>
          <w:p>
            <w:pPr>
              <w:spacing w:after="60" w:before="40"/>
            </w:pPr>
            <w:r>
              <w:rPr>
                <w:sz w:val="17"/>
              </w:rPr>
              <w:t>1.0</w:t>
            </w:r>
          </w:p>
        </w:tc>
      </w:tr>
      <w:tr>
        <w:trPr>
          <w:cantSplit/>
          <w:cantSplit/>
          <w:cantSplit/>
          <w:cantSplit/>
        </w:trPr>
        <w:tc>
          <w:tcPr>
            <w:tcW w:type="dxa" w:w="5018"/>
          </w:tcPr>
          <w:p>
            <w:pPr>
              <w:spacing w:after="60" w:before="40"/>
            </w:pPr>
            <w:r>
              <w:rPr>
                <w:sz w:val="17"/>
              </w:rPr>
              <w:t>Date</w:t>
            </w:r>
          </w:p>
        </w:tc>
        <w:tc>
          <w:tcPr>
            <w:tcW w:type="dxa" w:w="5018"/>
          </w:tcPr>
          <w:p>
            <w:pPr>
              <w:spacing w:after="60" w:before="40"/>
            </w:pPr>
            <w:r>
              <w:rPr>
                <w:sz w:val="17"/>
              </w:rPr>
              <w:t>26 October 2026</w:t>
            </w:r>
          </w:p>
        </w:tc>
      </w:tr>
      <w:tr>
        <w:trPr>
          <w:cantSplit/>
          <w:cantSplit/>
          <w:cantSplit/>
          <w:cantSplit/>
        </w:trPr>
        <w:tc>
          <w:tcPr>
            <w:tcW w:type="dxa" w:w="5018"/>
          </w:tcPr>
          <w:p>
            <w:pPr>
              <w:spacing w:after="60" w:before="40"/>
            </w:pPr>
            <w:r>
              <w:rPr>
                <w:sz w:val="17"/>
              </w:rPr>
              <w:t>Prepared for</w:t>
            </w:r>
          </w:p>
        </w:tc>
        <w:tc>
          <w:tcPr>
            <w:tcW w:type="dxa" w:w="5018"/>
          </w:tcPr>
          <w:p>
            <w:pPr>
              <w:spacing w:after="60" w:before="40"/>
            </w:pPr>
            <w:r>
              <w:rPr>
                <w:sz w:val="17"/>
              </w:rPr>
              <w:t>LedgerPilot product owner and engineering team</w:t>
            </w:r>
          </w:p>
        </w:tc>
      </w:tr>
      <w:tr>
        <w:trPr>
          <w:cantSplit/>
          <w:cantSplit/>
          <w:cantSplit/>
          <w:cantSplit/>
        </w:trPr>
        <w:tc>
          <w:tcPr>
            <w:tcW w:type="dxa" w:w="5018"/>
          </w:tcPr>
          <w:p>
            <w:pPr>
              <w:spacing w:after="60" w:before="40"/>
            </w:pPr>
            <w:r>
              <w:rPr>
                <w:sz w:val="17"/>
              </w:rPr>
              <w:t>Author</w:t>
            </w:r>
          </w:p>
        </w:tc>
        <w:tc>
          <w:tcPr>
            <w:tcW w:type="dxa" w:w="5018"/>
          </w:tcPr>
          <w:p>
            <w:pPr>
              <w:spacing w:after="60" w:before="40"/>
            </w:pPr>
            <w:r>
              <w:rPr>
                <w:sz w:val="17"/>
              </w:rPr>
              <w:t>Codex, product and engineering specification assistant</w:t>
            </w:r>
          </w:p>
        </w:tc>
      </w:tr>
      <w:tr>
        <w:trPr>
          <w:cantSplit/>
          <w:cantSplit/>
          <w:cantSplit/>
          <w:cantSplit/>
        </w:trPr>
        <w:tc>
          <w:tcPr>
            <w:tcW w:type="dxa" w:w="5018"/>
          </w:tcPr>
          <w:p>
            <w:pPr>
              <w:spacing w:after="60" w:before="40"/>
            </w:pPr>
            <w:r>
              <w:rPr>
                <w:sz w:val="17"/>
              </w:rPr>
              <w:t>Status</w:t>
            </w:r>
          </w:p>
        </w:tc>
        <w:tc>
          <w:tcPr>
            <w:tcW w:type="dxa" w:w="5018"/>
          </w:tcPr>
          <w:p>
            <w:pPr>
              <w:spacing w:after="60" w:before="40"/>
            </w:pPr>
            <w:r>
              <w:rPr>
                <w:sz w:val="17"/>
              </w:rPr>
              <w:t>Review baseline; implementation decisions and estimates require validation</w:t>
            </w:r>
          </w:p>
        </w:tc>
      </w:tr>
      <w:tr>
        <w:trPr>
          <w:cantSplit/>
          <w:cantSplit/>
          <w:cantSplit/>
          <w:cantSplit/>
        </w:trPr>
        <w:tc>
          <w:tcPr>
            <w:tcW w:type="dxa" w:w="5018"/>
          </w:tcPr>
          <w:p>
            <w:pPr>
              <w:spacing w:after="60" w:before="40"/>
            </w:pPr>
            <w:r>
              <w:rPr>
                <w:sz w:val="17"/>
              </w:rPr>
              <w:t>Scope</w:t>
            </w:r>
          </w:p>
        </w:tc>
        <w:tc>
          <w:tcPr>
            <w:tcW w:type="dxa" w:w="5018"/>
          </w:tcPr>
          <w:p>
            <w:pPr>
              <w:spacing w:after="60" w:before="40"/>
            </w:pPr>
            <w:r>
              <w:rPr>
                <w:sz w:val="17"/>
              </w:rPr>
              <w:t>18 sections; web only; all advanced modules retained with phase gates</w:t>
            </w:r>
          </w:p>
        </w:tc>
      </w:tr>
      <w:tr>
        <w:trPr>
          <w:cantSplit/>
          <w:cantSplit/>
          <w:cantSplit/>
          <w:cantSplit/>
        </w:trPr>
        <w:tc>
          <w:tcPr>
            <w:tcW w:type="dxa" w:w="5018"/>
          </w:tcPr>
          <w:p>
            <w:pPr>
              <w:spacing w:after="60" w:before="40"/>
            </w:pPr>
            <w:r>
              <w:rPr>
                <w:sz w:val="17"/>
              </w:rPr>
              <w:t>Standards approach</w:t>
            </w:r>
          </w:p>
        </w:tc>
        <w:tc>
          <w:tcPr>
            <w:tcW w:type="dxa" w:w="5018"/>
          </w:tcPr>
          <w:p>
            <w:pPr>
              <w:spacing w:after="60" w:before="40"/>
            </w:pPr>
            <w:r>
              <w:rPr>
                <w:sz w:val="17"/>
              </w:rPr>
              <w:t>IEEE 830 / ISO/IEC/IEEE 29148 inspired structure; no formal certification claim</w:t>
            </w:r>
          </w:p>
        </w:tc>
      </w:tr>
    </w:tbl>
    <w:p/>
    <w:p>
      <w:r>
        <w:t>This specification defines LedgerPilot’s accounting behavior, product scope, interfaces, data contracts, security controls and release tests. It preserves the original ambition while separating a zero-cloud-spend demonstration from the funded architecture needed for 10 million requests per minute. Correctness, tenant isolation and evidence are release gates; AI remains a proposal mechanism.</w:t>
      </w:r>
    </w:p>
    <w:p>
      <w:pPr>
        <w:pStyle w:val="Caption"/>
        <w:keepNext/>
      </w:pPr>
      <w:r>
        <w:t>Table 2: Revision / Change</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Revision</w:t>
            </w:r>
          </w:p>
        </w:tc>
        <w:tc>
          <w:tcPr>
            <w:tcW w:type="dxa" w:w="3346"/>
          </w:tcPr>
          <w:p>
            <w:pPr>
              <w:spacing w:after="60" w:before="40"/>
            </w:pPr>
            <w:r>
              <w:rPr>
                <w:sz w:val="17"/>
              </w:rPr>
              <w:t>Change</w:t>
            </w:r>
          </w:p>
        </w:tc>
        <w:tc>
          <w:tcPr>
            <w:tcW w:type="dxa" w:w="3346"/>
          </w:tcPr>
          <w:p>
            <w:pPr>
              <w:spacing w:after="60" w:before="40"/>
            </w:pPr>
            <w:r>
              <w:rPr>
                <w:sz w:val="17"/>
              </w:rPr>
              <w:t>Owner</w:t>
            </w:r>
          </w:p>
        </w:tc>
      </w:tr>
      <w:tr>
        <w:trPr>
          <w:cantSplit/>
          <w:cantSplit/>
          <w:cantSplit/>
          <w:cantSplit/>
        </w:trPr>
        <w:tc>
          <w:tcPr>
            <w:tcW w:type="dxa" w:w="3346"/>
          </w:tcPr>
          <w:p>
            <w:pPr>
              <w:spacing w:after="60" w:before="40"/>
            </w:pPr>
            <w:r>
              <w:rPr>
                <w:sz w:val="17"/>
              </w:rPr>
              <w:t>1.0</w:t>
            </w:r>
          </w:p>
        </w:tc>
        <w:tc>
          <w:tcPr>
            <w:tcW w:type="dxa" w:w="3346"/>
          </w:tcPr>
          <w:p>
            <w:pPr>
              <w:spacing w:after="60" w:before="40"/>
            </w:pPr>
            <w:r>
              <w:rPr>
                <w:sz w:val="17"/>
              </w:rPr>
              <w:t>Consolidated source requirements, corrected bookkeeping assumptions, defined production and free profiles, added tests and traceability.</w:t>
            </w:r>
          </w:p>
        </w:tc>
        <w:tc>
          <w:tcPr>
            <w:tcW w:type="dxa" w:w="3346"/>
          </w:tcPr>
          <w:p>
            <w:pPr>
              <w:spacing w:after="60" w:before="40"/>
            </w:pPr>
            <w:r>
              <w:rPr>
                <w:sz w:val="17"/>
              </w:rPr>
              <w:t>Product owner approval pending</w:t>
            </w:r>
          </w:p>
        </w:tc>
      </w:tr>
    </w:tbl>
    <w:p/>
    <w:p>
      <w:r>
        <w:br w:type="page"/>
      </w:r>
    </w:p>
    <w:p>
      <w:pPr>
        <w:pStyle w:val="Title"/>
      </w:pPr>
      <w:r>
        <w:t>Contents</w:t>
      </w:r>
    </w:p>
    <w:p>
      <w:pPr>
        <w:tabs>
          <w:tab w:pos="9864" w:val="right" w:leader="dot"/>
          <w:tab w:pos="9864" w:val="right" w:leader="dot"/>
          <w:tab w:pos="9864" w:val="right" w:leader="dot"/>
          <w:tab w:pos="9864" w:val="right" w:leader="dot"/>
        </w:tabs>
        <w:spacing w:line="336" w:lineRule="auto"/>
      </w:pPr>
      <w:r>
        <w:fldChar w:fldCharType="begin"/>
      </w:r>
      <w:r>
        <w:instrText xml:space="preserve"> TOC \o "1-1" \h \z \u </w:instrText>
      </w:r>
      <w:r>
        <w:fldChar w:fldCharType="separate"/>
      </w:r>
      <w:r>
        <w:rPr>
          <w:sz w:val="22"/>
        </w:rPr>
        <w:t>1 Introduction</w:t>
        <w:tab/>
        <w:t>3</w:t>
        <w:br/>
        <w:t>2 Product overview</w:t>
        <w:tab/>
        <w:t>5</w:t>
        <w:br/>
        <w:t>3 Functional requirements</w:t>
        <w:tab/>
        <w:t>7</w:t>
        <w:br/>
        <w:t>4 Use cases and user stories</w:t>
        <w:tab/>
        <w:t>16</w:t>
        <w:br/>
        <w:t>5 Data validation and errors</w:t>
        <w:tab/>
        <w:t>25</w:t>
        <w:br/>
        <w:t>6 Nonfunctional requirements</w:t>
        <w:tab/>
        <w:t>30</w:t>
        <w:br/>
        <w:t>7 Scalability and high load architecture</w:t>
        <w:tab/>
        <w:t>32</w:t>
        <w:br/>
        <w:t>8 System architecture and interfaces</w:t>
        <w:tab/>
        <w:t>34</w:t>
        <w:br/>
        <w:t>9 System diagrams</w:t>
        <w:tab/>
        <w:t>35</w:t>
        <w:br/>
        <w:t>10 Database design</w:t>
        <w:tab/>
        <w:t>62</w:t>
        <w:br/>
        <w:t>11 Frontend design specification</w:t>
        <w:tab/>
        <w:t>66</w:t>
        <w:br/>
        <w:t>12 Security architecture</w:t>
        <w:tab/>
        <w:t>68</w:t>
        <w:br/>
        <w:t>13 Deployment and DevOps</w:t>
        <w:tab/>
        <w:t>70</w:t>
        <w:br/>
        <w:t>14 Technology choices and version policy</w:t>
        <w:tab/>
        <w:t>72</w:t>
        <w:br/>
        <w:t>15 Testing strategy and executable acceptance catalog</w:t>
        <w:tab/>
        <w:t>73</w:t>
        <w:br/>
        <w:t>16 Requirements traceability and coverage audit</w:t>
        <w:tab/>
        <w:t>82</w:t>
        <w:br/>
        <w:t>17 Release plan and dependencies</w:t>
        <w:tab/>
        <w:t>85</w:t>
        <w:br/>
        <w:t>18 Assumptions open decisions and appendices</w:t>
        <w:tab/>
        <w:t>86</w:t>
      </w:r>
      <w:r>
        <w:fldChar w:fldCharType="end"/>
      </w:r>
    </w:p>
    <w:p>
      <w:r>
        <w:br w:type="page"/>
      </w:r>
    </w:p>
    <w:p>
      <w:pPr>
        <w:pStyle w:val="Heading1"/>
      </w:pPr>
      <w:r>
        <w:t>1 Introduction</w:t>
      </w:r>
    </w:p>
    <w:p>
      <w:pPr>
        <w:pStyle w:val="Heading2"/>
      </w:pPr>
      <w:r>
        <w:t>1.1 Purpose scope and precedence</w:t>
      </w:r>
    </w:p>
    <w:p>
      <w:r>
        <w:t>The intended audience is engineering, QA, design, accounting, operations and security. User instructions outrank source-document directives. The latest request for one complete document overrides staged stop-and-wait delivery. Source suggestions are retained but not represented as customer-validated demand. P1 is a controlled web pilot, P2 commercial hardening, P3 integrations and scale, P4 specialized enterprise modules.</w:t>
      </w:r>
    </w:p>
    <w:p>
      <w:r>
        <w:t>Excluded from P1: native mobile development, autonomous money movement, unrestricted tax filing, broad inventory, global compliance claims, and unlimited cloud AI. Browser camera capture and responsive review remain in scope. Later phase does not mean omitted: every catalog item has a contract and test.</w:t>
      </w:r>
    </w:p>
    <w:p>
      <w:pPr>
        <w:pStyle w:val="Heading2"/>
      </w:pPr>
      <w:r>
        <w:t>1.2 Requirements digest</w:t>
      </w:r>
    </w:p>
    <w:p>
      <w:pPr>
        <w:pStyle w:val="Caption"/>
        <w:keepNext/>
      </w:pPr>
      <w:r>
        <w:t>Table 3: Source ID / Source</w:t>
      </w:r>
    </w:p>
    <w:tbl>
      <w:tblPr>
        <w:tblStyle w:val="LightShading-Accent1"/>
        <w:tblW w:type="auto" w:w="0"/>
        <w:tblLook w:firstColumn="1" w:firstRow="1" w:lastColumn="0" w:lastRow="0" w:noHBand="0" w:noVBand="1" w:val="04A0"/>
      </w:tblPr>
      <w:tblGrid>
        <w:gridCol w:w="2509"/>
        <w:gridCol w:w="2509"/>
        <w:gridCol w:w="2509"/>
        <w:gridCol w:w="2509"/>
      </w:tblGrid>
      <w:tr>
        <w:trPr>
          <w:tblHeader w:val="true"/>
          <w:cantSplit/>
          <w:cantSplit/>
          <w:cantSplit/>
          <w:cantSplit/>
        </w:trPr>
        <w:tc>
          <w:tcPr>
            <w:tcW w:type="dxa" w:w="2509"/>
          </w:tcPr>
          <w:p>
            <w:pPr>
              <w:spacing w:after="60" w:before="40"/>
            </w:pPr>
            <w:r>
              <w:rPr>
                <w:sz w:val="17"/>
              </w:rPr>
              <w:t>Source ID</w:t>
            </w:r>
          </w:p>
        </w:tc>
        <w:tc>
          <w:tcPr>
            <w:tcW w:type="dxa" w:w="2509"/>
          </w:tcPr>
          <w:p>
            <w:pPr>
              <w:spacing w:after="60" w:before="40"/>
            </w:pPr>
            <w:r>
              <w:rPr>
                <w:sz w:val="17"/>
              </w:rPr>
              <w:t>Source</w:t>
            </w:r>
          </w:p>
        </w:tc>
        <w:tc>
          <w:tcPr>
            <w:tcW w:type="dxa" w:w="2509"/>
          </w:tcPr>
          <w:p>
            <w:pPr>
              <w:spacing w:after="60" w:before="40"/>
            </w:pPr>
            <w:r>
              <w:rPr>
                <w:sz w:val="17"/>
              </w:rPr>
              <w:t>Requirement group</w:t>
            </w:r>
          </w:p>
        </w:tc>
        <w:tc>
          <w:tcPr>
            <w:tcW w:type="dxa" w:w="2509"/>
          </w:tcPr>
          <w:p>
            <w:pPr>
              <w:spacing w:after="60" w:before="40"/>
            </w:pPr>
            <w:r>
              <w:rPr>
                <w:sz w:val="17"/>
              </w:rPr>
              <w:t>Sections</w:t>
            </w:r>
          </w:p>
        </w:tc>
      </w:tr>
      <w:tr>
        <w:trPr>
          <w:cantSplit/>
          <w:cantSplit/>
          <w:cantSplit/>
          <w:cantSplit/>
        </w:trPr>
        <w:tc>
          <w:tcPr>
            <w:tcW w:type="dxa" w:w="2509"/>
          </w:tcPr>
          <w:p>
            <w:pPr>
              <w:spacing w:after="60" w:before="40"/>
            </w:pPr>
            <w:r>
              <w:rPr>
                <w:sz w:val="17"/>
              </w:rPr>
              <w:t>D01</w:t>
            </w:r>
          </w:p>
        </w:tc>
        <w:tc>
          <w:tcPr>
            <w:tcW w:type="dxa" w:w="2509"/>
          </w:tcPr>
          <w:p>
            <w:pPr>
              <w:spacing w:after="60" w:before="40"/>
            </w:pPr>
            <w:r>
              <w:rPr>
                <w:sz w:val="17"/>
              </w:rPr>
              <w:t>Original PDF pp1–2</w:t>
            </w:r>
          </w:p>
        </w:tc>
        <w:tc>
          <w:tcPr>
            <w:tcW w:type="dxa" w:w="2509"/>
          </w:tcPr>
          <w:p>
            <w:pPr>
              <w:spacing w:after="60" w:before="40"/>
            </w:pPr>
            <w:r>
              <w:rPr>
                <w:sz w:val="17"/>
              </w:rPr>
              <w:t>Autonomous bookkeeping, invoices/bills, matching, chase, forecast, accountant portfolio</w:t>
            </w:r>
          </w:p>
        </w:tc>
        <w:tc>
          <w:tcPr>
            <w:tcW w:type="dxa" w:w="2509"/>
          </w:tcPr>
          <w:p>
            <w:pPr>
              <w:spacing w:after="60" w:before="40"/>
            </w:pPr>
            <w:r>
              <w:rPr>
                <w:sz w:val="17"/>
              </w:rPr>
              <w:t>3–5, 9–11</w:t>
            </w:r>
          </w:p>
        </w:tc>
      </w:tr>
      <w:tr>
        <w:trPr>
          <w:cantSplit/>
          <w:cantSplit/>
          <w:cantSplit/>
          <w:cantSplit/>
        </w:trPr>
        <w:tc>
          <w:tcPr>
            <w:tcW w:type="dxa" w:w="2509"/>
          </w:tcPr>
          <w:p>
            <w:pPr>
              <w:spacing w:after="60" w:before="40"/>
            </w:pPr>
            <w:r>
              <w:rPr>
                <w:sz w:val="17"/>
              </w:rPr>
              <w:t>D02</w:t>
            </w:r>
          </w:p>
        </w:tc>
        <w:tc>
          <w:tcPr>
            <w:tcW w:type="dxa" w:w="2509"/>
          </w:tcPr>
          <w:p>
            <w:pPr>
              <w:spacing w:after="60" w:before="40"/>
            </w:pPr>
            <w:r>
              <w:rPr>
                <w:sz w:val="17"/>
              </w:rPr>
              <w:t>Original PDF pp2–3</w:t>
            </w:r>
          </w:p>
        </w:tc>
        <w:tc>
          <w:tcPr>
            <w:tcW w:type="dxa" w:w="2509"/>
          </w:tcPr>
          <w:p>
            <w:pPr>
              <w:spacing w:after="60" w:before="40"/>
            </w:pPr>
            <w:r>
              <w:rPr>
                <w:sz w:val="17"/>
              </w:rPr>
              <w:t>Document evidence, all-format aspiration, evaluated AI, API and connectors</w:t>
            </w:r>
          </w:p>
        </w:tc>
        <w:tc>
          <w:tcPr>
            <w:tcW w:type="dxa" w:w="2509"/>
          </w:tcPr>
          <w:p>
            <w:pPr>
              <w:spacing w:after="60" w:before="40"/>
            </w:pPr>
            <w:r>
              <w:rPr>
                <w:sz w:val="17"/>
              </w:rPr>
              <w:t>3, 5, 8–10, 15</w:t>
            </w:r>
          </w:p>
        </w:tc>
      </w:tr>
      <w:tr>
        <w:trPr>
          <w:cantSplit/>
          <w:cantSplit/>
          <w:cantSplit/>
          <w:cantSplit/>
        </w:trPr>
        <w:tc>
          <w:tcPr>
            <w:tcW w:type="dxa" w:w="2509"/>
          </w:tcPr>
          <w:p>
            <w:pPr>
              <w:spacing w:after="60" w:before="40"/>
            </w:pPr>
            <w:r>
              <w:rPr>
                <w:sz w:val="17"/>
              </w:rPr>
              <w:t>D03</w:t>
            </w:r>
          </w:p>
        </w:tc>
        <w:tc>
          <w:tcPr>
            <w:tcW w:type="dxa" w:w="2509"/>
          </w:tcPr>
          <w:p>
            <w:pPr>
              <w:spacing w:after="60" w:before="40"/>
            </w:pPr>
            <w:r>
              <w:rPr>
                <w:sz w:val="17"/>
              </w:rPr>
              <w:t>Original PDF p3</w:t>
            </w:r>
          </w:p>
        </w:tc>
        <w:tc>
          <w:tcPr>
            <w:tcW w:type="dxa" w:w="2509"/>
          </w:tcPr>
          <w:p>
            <w:pPr>
              <w:spacing w:after="60" w:before="40"/>
            </w:pPr>
            <w:r>
              <w:rPr>
                <w:sz w:val="17"/>
              </w:rPr>
              <w:t>Immutable ledger, idempotency, ten-year evidence, regional isolation and deletion</w:t>
            </w:r>
          </w:p>
        </w:tc>
        <w:tc>
          <w:tcPr>
            <w:tcW w:type="dxa" w:w="2509"/>
          </w:tcPr>
          <w:p>
            <w:pPr>
              <w:spacing w:after="60" w:before="40"/>
            </w:pPr>
            <w:r>
              <w:rPr>
                <w:sz w:val="17"/>
              </w:rPr>
              <w:t>3, 6–8, 10, 12–13</w:t>
            </w:r>
          </w:p>
        </w:tc>
      </w:tr>
      <w:tr>
        <w:trPr>
          <w:cantSplit/>
          <w:cantSplit/>
          <w:cantSplit/>
          <w:cantSplit/>
        </w:trPr>
        <w:tc>
          <w:tcPr>
            <w:tcW w:type="dxa" w:w="2509"/>
          </w:tcPr>
          <w:p>
            <w:pPr>
              <w:spacing w:after="60" w:before="40"/>
            </w:pPr>
            <w:r>
              <w:rPr>
                <w:sz w:val="17"/>
              </w:rPr>
              <w:t>D04</w:t>
            </w:r>
          </w:p>
        </w:tc>
        <w:tc>
          <w:tcPr>
            <w:tcW w:type="dxa" w:w="2509"/>
          </w:tcPr>
          <w:p>
            <w:pPr>
              <w:spacing w:after="60" w:before="40"/>
            </w:pPr>
            <w:r>
              <w:rPr>
                <w:sz w:val="17"/>
              </w:rPr>
              <w:t>Original PDF pp3–4</w:t>
            </w:r>
          </w:p>
        </w:tc>
        <w:tc>
          <w:tcPr>
            <w:tcW w:type="dxa" w:w="2509"/>
          </w:tcPr>
          <w:p>
            <w:pPr>
              <w:spacing w:after="60" w:before="40"/>
            </w:pPr>
            <w:r>
              <w:rPr>
                <w:sz w:val="17"/>
              </w:rPr>
              <w:t>Millions of pages/day, 500k backlog, fault tests, demo, cost goal and ADRs</w:t>
            </w:r>
          </w:p>
        </w:tc>
        <w:tc>
          <w:tcPr>
            <w:tcW w:type="dxa" w:w="2509"/>
          </w:tcPr>
          <w:p>
            <w:pPr>
              <w:spacing w:after="60" w:before="40"/>
            </w:pPr>
            <w:r>
              <w:rPr>
                <w:sz w:val="17"/>
              </w:rPr>
              <w:t>6–8, 13, 15–18</w:t>
            </w:r>
          </w:p>
        </w:tc>
      </w:tr>
      <w:tr>
        <w:trPr>
          <w:cantSplit/>
          <w:cantSplit/>
          <w:cantSplit/>
          <w:cantSplit/>
        </w:trPr>
        <w:tc>
          <w:tcPr>
            <w:tcW w:type="dxa" w:w="2509"/>
          </w:tcPr>
          <w:p>
            <w:pPr>
              <w:spacing w:after="60" w:before="40"/>
            </w:pPr>
            <w:r>
              <w:rPr>
                <w:sz w:val="17"/>
              </w:rPr>
              <w:t>D05</w:t>
            </w:r>
          </w:p>
        </w:tc>
        <w:tc>
          <w:tcPr>
            <w:tcW w:type="dxa" w:w="2509"/>
          </w:tcPr>
          <w:p>
            <w:pPr>
              <w:spacing w:after="60" w:before="40"/>
            </w:pPr>
            <w:r>
              <w:rPr>
                <w:sz w:val="17"/>
              </w:rPr>
              <w:t>Blueprint modules 1–7</w:t>
            </w:r>
          </w:p>
        </w:tc>
        <w:tc>
          <w:tcPr>
            <w:tcW w:type="dxa" w:w="2509"/>
          </w:tcPr>
          <w:p>
            <w:pPr>
              <w:spacing w:after="60" w:before="40"/>
            </w:pPr>
            <w:r>
              <w:rPr>
                <w:sz w:val="17"/>
              </w:rPr>
              <w:t>Chase, schedules, payroll, close, deductions, consolidation, vendor sentinel</w:t>
            </w:r>
          </w:p>
        </w:tc>
        <w:tc>
          <w:tcPr>
            <w:tcW w:type="dxa" w:w="2509"/>
          </w:tcPr>
          <w:p>
            <w:pPr>
              <w:spacing w:after="60" w:before="40"/>
            </w:pPr>
            <w:r>
              <w:rPr>
                <w:sz w:val="17"/>
              </w:rPr>
              <w:t>3–5, 9–10, 15</w:t>
            </w:r>
          </w:p>
        </w:tc>
      </w:tr>
      <w:tr>
        <w:trPr>
          <w:cantSplit/>
          <w:cantSplit/>
          <w:cantSplit/>
          <w:cantSplit/>
        </w:trPr>
        <w:tc>
          <w:tcPr>
            <w:tcW w:type="dxa" w:w="2509"/>
          </w:tcPr>
          <w:p>
            <w:pPr>
              <w:spacing w:after="60" w:before="40"/>
            </w:pPr>
            <w:r>
              <w:rPr>
                <w:sz w:val="17"/>
              </w:rPr>
              <w:t>D06</w:t>
            </w:r>
          </w:p>
        </w:tc>
        <w:tc>
          <w:tcPr>
            <w:tcW w:type="dxa" w:w="2509"/>
          </w:tcPr>
          <w:p>
            <w:pPr>
              <w:spacing w:after="60" w:before="40"/>
            </w:pPr>
            <w:r>
              <w:rPr>
                <w:sz w:val="17"/>
              </w:rPr>
              <w:t>Blueprint modules 8–14</w:t>
            </w:r>
          </w:p>
        </w:tc>
        <w:tc>
          <w:tcPr>
            <w:tcW w:type="dxa" w:w="2509"/>
          </w:tcPr>
          <w:p>
            <w:pPr>
              <w:spacing w:after="60" w:before="40"/>
            </w:pPr>
            <w:r>
              <w:rPr>
                <w:sz w:val="17"/>
              </w:rPr>
              <w:t>Merchant identity, ecommerce, workpapers, accruals, assets, inventory, web review</w:t>
            </w:r>
          </w:p>
        </w:tc>
        <w:tc>
          <w:tcPr>
            <w:tcW w:type="dxa" w:w="2509"/>
          </w:tcPr>
          <w:p>
            <w:pPr>
              <w:spacing w:after="60" w:before="40"/>
            </w:pPr>
            <w:r>
              <w:rPr>
                <w:sz w:val="17"/>
              </w:rPr>
              <w:t>3–5, 9–11, 15</w:t>
            </w:r>
          </w:p>
        </w:tc>
      </w:tr>
      <w:tr>
        <w:trPr>
          <w:cantSplit/>
          <w:cantSplit/>
          <w:cantSplit/>
          <w:cantSplit/>
        </w:trPr>
        <w:tc>
          <w:tcPr>
            <w:tcW w:type="dxa" w:w="2509"/>
          </w:tcPr>
          <w:p>
            <w:pPr>
              <w:spacing w:after="60" w:before="40"/>
            </w:pPr>
            <w:r>
              <w:rPr>
                <w:sz w:val="17"/>
              </w:rPr>
              <w:t>D07</w:t>
            </w:r>
          </w:p>
        </w:tc>
        <w:tc>
          <w:tcPr>
            <w:tcW w:type="dxa" w:w="2509"/>
          </w:tcPr>
          <w:p>
            <w:pPr>
              <w:spacing w:after="60" w:before="40"/>
            </w:pPr>
            <w:r>
              <w:rPr>
                <w:sz w:val="17"/>
              </w:rPr>
              <w:t>Blueprint schema/roadmap</w:t>
            </w:r>
          </w:p>
        </w:tc>
        <w:tc>
          <w:tcPr>
            <w:tcW w:type="dxa" w:w="2509"/>
          </w:tcPr>
          <w:p>
            <w:pPr>
              <w:spacing w:after="60" w:before="40"/>
            </w:pPr>
            <w:r>
              <w:rPr>
                <w:sz w:val="17"/>
              </w:rPr>
              <w:t>Schedule/chase/vendor-log tables and proposed 12-week delivery</w:t>
            </w:r>
          </w:p>
        </w:tc>
        <w:tc>
          <w:tcPr>
            <w:tcW w:type="dxa" w:w="2509"/>
          </w:tcPr>
          <w:p>
            <w:pPr>
              <w:spacing w:after="60" w:before="40"/>
            </w:pPr>
            <w:r>
              <w:rPr>
                <w:sz w:val="17"/>
              </w:rPr>
              <w:t>10, 17–18</w:t>
            </w:r>
          </w:p>
        </w:tc>
      </w:tr>
      <w:tr>
        <w:trPr>
          <w:cantSplit/>
          <w:cantSplit/>
          <w:cantSplit/>
          <w:cantSplit/>
        </w:trPr>
        <w:tc>
          <w:tcPr>
            <w:tcW w:type="dxa" w:w="2509"/>
          </w:tcPr>
          <w:p>
            <w:pPr>
              <w:spacing w:after="60" w:before="40"/>
            </w:pPr>
            <w:r>
              <w:rPr>
                <w:sz w:val="17"/>
              </w:rPr>
              <w:t>D08</w:t>
            </w:r>
          </w:p>
        </w:tc>
        <w:tc>
          <w:tcPr>
            <w:tcW w:type="dxa" w:w="2509"/>
          </w:tcPr>
          <w:p>
            <w:pPr>
              <w:spacing w:after="60" w:before="40"/>
            </w:pPr>
            <w:r>
              <w:rPr>
                <w:sz w:val="17"/>
              </w:rPr>
              <w:t>Bookkeeper points 1–5</w:t>
            </w:r>
          </w:p>
        </w:tc>
        <w:tc>
          <w:tcPr>
            <w:tcW w:type="dxa" w:w="2509"/>
          </w:tcPr>
          <w:p>
            <w:pPr>
              <w:spacing w:after="60" w:before="40"/>
            </w:pPr>
            <w:r>
              <w:rPr>
                <w:sz w:val="17"/>
              </w:rPr>
              <w:t>Basis, receipts/invoices, subledgers, manual/feed intake, loan and standards</w:t>
            </w:r>
          </w:p>
        </w:tc>
        <w:tc>
          <w:tcPr>
            <w:tcW w:type="dxa" w:w="2509"/>
          </w:tcPr>
          <w:p>
            <w:pPr>
              <w:spacing w:after="60" w:before="40"/>
            </w:pPr>
            <w:r>
              <w:rPr>
                <w:sz w:val="17"/>
              </w:rPr>
              <w:t>3–5, 10, 15</w:t>
            </w:r>
          </w:p>
        </w:tc>
      </w:tr>
      <w:tr>
        <w:trPr>
          <w:cantSplit/>
          <w:cantSplit/>
          <w:cantSplit/>
          <w:cantSplit/>
        </w:trPr>
        <w:tc>
          <w:tcPr>
            <w:tcW w:type="dxa" w:w="2509"/>
          </w:tcPr>
          <w:p>
            <w:pPr>
              <w:spacing w:after="60" w:before="40"/>
            </w:pPr>
            <w:r>
              <w:rPr>
                <w:sz w:val="17"/>
              </w:rPr>
              <w:t>D09</w:t>
            </w:r>
          </w:p>
        </w:tc>
        <w:tc>
          <w:tcPr>
            <w:tcW w:type="dxa" w:w="2509"/>
          </w:tcPr>
          <w:p>
            <w:pPr>
              <w:spacing w:after="60" w:before="40"/>
            </w:pPr>
            <w:r>
              <w:rPr>
                <w:sz w:val="17"/>
              </w:rPr>
              <w:t>Screenshots 1–3</w:t>
            </w:r>
          </w:p>
        </w:tc>
        <w:tc>
          <w:tcPr>
            <w:tcW w:type="dxa" w:w="2509"/>
          </w:tcPr>
          <w:p>
            <w:pPr>
              <w:spacing w:after="60" w:before="40"/>
            </w:pPr>
            <w:r>
              <w:rPr>
                <w:sz w:val="17"/>
              </w:rPr>
              <w:t>Unknown deposit, review states, transfers, raw text, bank gap and tax treatment</w:t>
            </w:r>
          </w:p>
        </w:tc>
        <w:tc>
          <w:tcPr>
            <w:tcW w:type="dxa" w:w="2509"/>
          </w:tcPr>
          <w:p>
            <w:pPr>
              <w:spacing w:after="60" w:before="40"/>
            </w:pPr>
            <w:r>
              <w:rPr>
                <w:sz w:val="17"/>
              </w:rPr>
              <w:t>3–5, 9, 11</w:t>
            </w:r>
          </w:p>
        </w:tc>
      </w:tr>
      <w:tr>
        <w:trPr>
          <w:cantSplit/>
          <w:cantSplit/>
          <w:cantSplit/>
          <w:cantSplit/>
        </w:trPr>
        <w:tc>
          <w:tcPr>
            <w:tcW w:type="dxa" w:w="2509"/>
          </w:tcPr>
          <w:p>
            <w:pPr>
              <w:spacing w:after="60" w:before="40"/>
            </w:pPr>
            <w:r>
              <w:rPr>
                <w:sz w:val="17"/>
              </w:rPr>
              <w:t>D10</w:t>
            </w:r>
          </w:p>
        </w:tc>
        <w:tc>
          <w:tcPr>
            <w:tcW w:type="dxa" w:w="2509"/>
          </w:tcPr>
          <w:p>
            <w:pPr>
              <w:spacing w:after="60" w:before="40"/>
            </w:pPr>
            <w:r>
              <w:rPr>
                <w:sz w:val="17"/>
              </w:rPr>
              <w:t>User constraints</w:t>
            </w:r>
          </w:p>
        </w:tc>
        <w:tc>
          <w:tcPr>
            <w:tcW w:type="dxa" w:w="2509"/>
          </w:tcPr>
          <w:p>
            <w:pPr>
              <w:spacing w:after="60" w:before="40"/>
            </w:pPr>
            <w:r>
              <w:rPr>
                <w:sz w:val="17"/>
              </w:rPr>
              <w:t>Python/FastAPI expertise, web only, zero-cost first deployment, 10M+ users</w:t>
            </w:r>
          </w:p>
        </w:tc>
        <w:tc>
          <w:tcPr>
            <w:tcW w:type="dxa" w:w="2509"/>
          </w:tcPr>
          <w:p>
            <w:pPr>
              <w:spacing w:after="60" w:before="40"/>
            </w:pPr>
            <w:r>
              <w:rPr>
                <w:sz w:val="17"/>
              </w:rPr>
              <w:t>1–2, 7–8, 13–14, 17</w:t>
            </w:r>
          </w:p>
        </w:tc>
      </w:tr>
      <w:tr>
        <w:trPr>
          <w:cantSplit/>
          <w:cantSplit/>
          <w:cantSplit/>
          <w:cantSplit/>
        </w:trPr>
        <w:tc>
          <w:tcPr>
            <w:tcW w:type="dxa" w:w="2509"/>
          </w:tcPr>
          <w:p>
            <w:pPr>
              <w:spacing w:after="60" w:before="40"/>
            </w:pPr>
            <w:r>
              <w:rPr>
                <w:sz w:val="17"/>
              </w:rPr>
              <w:t>D11</w:t>
            </w:r>
          </w:p>
        </w:tc>
        <w:tc>
          <w:tcPr>
            <w:tcW w:type="dxa" w:w="2509"/>
          </w:tcPr>
          <w:p>
            <w:pPr>
              <w:spacing w:after="60" w:before="40"/>
            </w:pPr>
            <w:r>
              <w:rPr>
                <w:sz w:val="17"/>
              </w:rPr>
              <w:t>Prior assistant proposals</w:t>
            </w:r>
          </w:p>
        </w:tc>
        <w:tc>
          <w:tcPr>
            <w:tcW w:type="dxa" w:w="2509"/>
          </w:tcPr>
          <w:p>
            <w:pPr>
              <w:spacing w:after="60" w:before="40"/>
            </w:pPr>
            <w:r>
              <w:rPr>
                <w:sz w:val="17"/>
              </w:rPr>
              <w:t>Migration/readiness, controls, portal, scenarios, profitability, renewals, value</w:t>
            </w:r>
          </w:p>
        </w:tc>
        <w:tc>
          <w:tcPr>
            <w:tcW w:type="dxa" w:w="2509"/>
          </w:tcPr>
          <w:p>
            <w:pPr>
              <w:spacing w:after="60" w:before="40"/>
            </w:pPr>
            <w:r>
              <w:rPr>
                <w:sz w:val="17"/>
              </w:rPr>
              <w:t>3–4, 11, 17–18</w:t>
            </w:r>
          </w:p>
        </w:tc>
      </w:tr>
      <w:tr>
        <w:trPr>
          <w:cantSplit/>
          <w:cantSplit/>
          <w:cantSplit/>
          <w:cantSplit/>
        </w:trPr>
        <w:tc>
          <w:tcPr>
            <w:tcW w:type="dxa" w:w="2509"/>
          </w:tcPr>
          <w:p>
            <w:pPr>
              <w:spacing w:after="60" w:before="40"/>
            </w:pPr>
            <w:r>
              <w:rPr>
                <w:sz w:val="17"/>
              </w:rPr>
              <w:t>D12</w:t>
            </w:r>
          </w:p>
        </w:tc>
        <w:tc>
          <w:tcPr>
            <w:tcW w:type="dxa" w:w="2509"/>
          </w:tcPr>
          <w:p>
            <w:pPr>
              <w:spacing w:after="60" w:before="40"/>
            </w:pPr>
            <w:r>
              <w:rPr>
                <w:sz w:val="17"/>
              </w:rPr>
              <w:t>Pasted prompt inputs</w:t>
            </w:r>
          </w:p>
        </w:tc>
        <w:tc>
          <w:tcPr>
            <w:tcW w:type="dxa" w:w="2509"/>
          </w:tcPr>
          <w:p>
            <w:pPr>
              <w:spacing w:after="60" w:before="40"/>
            </w:pPr>
            <w:r>
              <w:rPr>
                <w:sz w:val="17"/>
              </w:rPr>
              <w:t>10M requests/min peak, Vercel frontend and EC2 backend</w:t>
            </w:r>
          </w:p>
        </w:tc>
        <w:tc>
          <w:tcPr>
            <w:tcW w:type="dxa" w:w="2509"/>
          </w:tcPr>
          <w:p>
            <w:pPr>
              <w:spacing w:after="60" w:before="40"/>
            </w:pPr>
            <w:r>
              <w:rPr>
                <w:sz w:val="17"/>
              </w:rPr>
              <w:t>2, 6–8, 9, 13–14</w:t>
            </w:r>
          </w:p>
        </w:tc>
      </w:tr>
      <w:tr>
        <w:trPr>
          <w:cantSplit/>
          <w:cantSplit/>
          <w:cantSplit/>
          <w:cantSplit/>
        </w:trPr>
        <w:tc>
          <w:tcPr>
            <w:tcW w:type="dxa" w:w="2509"/>
          </w:tcPr>
          <w:p>
            <w:pPr>
              <w:spacing w:after="60" w:before="40"/>
            </w:pPr>
            <w:r>
              <w:rPr>
                <w:sz w:val="17"/>
              </w:rPr>
              <w:t>D13</w:t>
            </w:r>
          </w:p>
        </w:tc>
        <w:tc>
          <w:tcPr>
            <w:tcW w:type="dxa" w:w="2509"/>
          </w:tcPr>
          <w:p>
            <w:pPr>
              <w:spacing w:after="60" w:before="40"/>
            </w:pPr>
            <w:r>
              <w:rPr>
                <w:sz w:val="17"/>
              </w:rPr>
              <w:t>Pasted sections 1–6</w:t>
            </w:r>
          </w:p>
        </w:tc>
        <w:tc>
          <w:tcPr>
            <w:tcW w:type="dxa" w:w="2509"/>
          </w:tcPr>
          <w:p>
            <w:pPr>
              <w:spacing w:after="60" w:before="40"/>
            </w:pPr>
            <w:r>
              <w:rPr>
                <w:sz w:val="17"/>
              </w:rPr>
              <w:t>Catalog, use cases, billing/admin/API, validation and measurable NFRs</w:t>
            </w:r>
          </w:p>
        </w:tc>
        <w:tc>
          <w:tcPr>
            <w:tcW w:type="dxa" w:w="2509"/>
          </w:tcPr>
          <w:p>
            <w:pPr>
              <w:spacing w:after="60" w:before="40"/>
            </w:pPr>
            <w:r>
              <w:rPr>
                <w:sz w:val="17"/>
              </w:rPr>
              <w:t>1–6</w:t>
            </w:r>
          </w:p>
        </w:tc>
      </w:tr>
      <w:tr>
        <w:trPr>
          <w:cantSplit/>
          <w:cantSplit/>
          <w:cantSplit/>
          <w:cantSplit/>
        </w:trPr>
        <w:tc>
          <w:tcPr>
            <w:tcW w:type="dxa" w:w="2509"/>
          </w:tcPr>
          <w:p>
            <w:pPr>
              <w:spacing w:after="60" w:before="40"/>
            </w:pPr>
            <w:r>
              <w:rPr>
                <w:sz w:val="17"/>
              </w:rPr>
              <w:t>D14</w:t>
            </w:r>
          </w:p>
        </w:tc>
        <w:tc>
          <w:tcPr>
            <w:tcW w:type="dxa" w:w="2509"/>
          </w:tcPr>
          <w:p>
            <w:pPr>
              <w:spacing w:after="60" w:before="40"/>
            </w:pPr>
            <w:r>
              <w:rPr>
                <w:sz w:val="17"/>
              </w:rPr>
              <w:t>Pasted sections 7–13</w:t>
            </w:r>
          </w:p>
        </w:tc>
        <w:tc>
          <w:tcPr>
            <w:tcW w:type="dxa" w:w="2509"/>
          </w:tcPr>
          <w:p>
            <w:pPr>
              <w:spacing w:after="60" w:before="40"/>
            </w:pPr>
            <w:r>
              <w:rPr>
                <w:sz w:val="17"/>
              </w:rPr>
              <w:t>Capacity, architecture, all diagrams, schema, UX, security and operations</w:t>
            </w:r>
          </w:p>
        </w:tc>
        <w:tc>
          <w:tcPr>
            <w:tcW w:type="dxa" w:w="2509"/>
          </w:tcPr>
          <w:p>
            <w:pPr>
              <w:spacing w:after="60" w:before="40"/>
            </w:pPr>
            <w:r>
              <w:rPr>
                <w:sz w:val="17"/>
              </w:rPr>
              <w:t>7–13</w:t>
            </w:r>
          </w:p>
        </w:tc>
      </w:tr>
      <w:tr>
        <w:trPr>
          <w:cantSplit/>
          <w:cantSplit/>
          <w:cantSplit/>
          <w:cantSplit/>
        </w:trPr>
        <w:tc>
          <w:tcPr>
            <w:tcW w:type="dxa" w:w="2509"/>
          </w:tcPr>
          <w:p>
            <w:pPr>
              <w:spacing w:after="60" w:before="40"/>
            </w:pPr>
            <w:r>
              <w:rPr>
                <w:sz w:val="17"/>
              </w:rPr>
              <w:t>D15</w:t>
            </w:r>
          </w:p>
        </w:tc>
        <w:tc>
          <w:tcPr>
            <w:tcW w:type="dxa" w:w="2509"/>
          </w:tcPr>
          <w:p>
            <w:pPr>
              <w:spacing w:after="60" w:before="40"/>
            </w:pPr>
            <w:r>
              <w:rPr>
                <w:sz w:val="17"/>
              </w:rPr>
              <w:t>Pasted sections 14–18</w:t>
            </w:r>
          </w:p>
        </w:tc>
        <w:tc>
          <w:tcPr>
            <w:tcW w:type="dxa" w:w="2509"/>
          </w:tcPr>
          <w:p>
            <w:pPr>
              <w:spacing w:after="60" w:before="40"/>
            </w:pPr>
            <w:r>
              <w:rPr>
                <w:sz w:val="17"/>
              </w:rPr>
              <w:t>Stack, tests, traceability, release and assumptions/source appendices</w:t>
            </w:r>
          </w:p>
        </w:tc>
        <w:tc>
          <w:tcPr>
            <w:tcW w:type="dxa" w:w="2509"/>
          </w:tcPr>
          <w:p>
            <w:pPr>
              <w:spacing w:after="60" w:before="40"/>
            </w:pPr>
            <w:r>
              <w:rPr>
                <w:sz w:val="17"/>
              </w:rPr>
              <w:t>14–18</w:t>
            </w:r>
          </w:p>
        </w:tc>
      </w:tr>
      <w:tr>
        <w:trPr>
          <w:cantSplit/>
          <w:cantSplit/>
          <w:cantSplit/>
          <w:cantSplit/>
        </w:trPr>
        <w:tc>
          <w:tcPr>
            <w:tcW w:type="dxa" w:w="2509"/>
          </w:tcPr>
          <w:p>
            <w:pPr>
              <w:spacing w:after="60" w:before="40"/>
            </w:pPr>
            <w:r>
              <w:rPr>
                <w:sz w:val="17"/>
              </w:rPr>
              <w:t>D16</w:t>
            </w:r>
          </w:p>
        </w:tc>
        <w:tc>
          <w:tcPr>
            <w:tcW w:type="dxa" w:w="2509"/>
          </w:tcPr>
          <w:p>
            <w:pPr>
              <w:spacing w:after="60" w:before="40"/>
            </w:pPr>
            <w:r>
              <w:rPr>
                <w:sz w:val="17"/>
              </w:rPr>
              <w:t>Latest direct request</w:t>
            </w:r>
          </w:p>
        </w:tc>
        <w:tc>
          <w:tcPr>
            <w:tcW w:type="dxa" w:w="2509"/>
          </w:tcPr>
          <w:p>
            <w:pPr>
              <w:spacing w:after="60" w:before="40"/>
            </w:pPr>
            <w:r>
              <w:rPr>
                <w:sz w:val="17"/>
              </w:rPr>
              <w:t>Complete downloadable Word document, no more than 100 pages</w:t>
            </w:r>
          </w:p>
        </w:tc>
        <w:tc>
          <w:tcPr>
            <w:tcW w:type="dxa" w:w="2509"/>
          </w:tcPr>
          <w:p>
            <w:pPr>
              <w:spacing w:after="60" w:before="40"/>
            </w:pPr>
            <w:r>
              <w:rPr>
                <w:sz w:val="17"/>
              </w:rPr>
              <w:t>All; final audit</w:t>
            </w:r>
          </w:p>
        </w:tc>
      </w:tr>
    </w:tbl>
    <w:p/>
    <w:p>
      <w:pPr>
        <w:pStyle w:val="Heading2"/>
      </w:pPr>
      <w:r>
        <w:t>1.3 Conflicts and design resolution</w:t>
      </w:r>
    </w:p>
    <w:p>
      <w:pPr>
        <w:pStyle w:val="Caption"/>
        <w:keepNext/>
      </w:pPr>
      <w:r>
        <w:t>Table 4: ID / Conflict</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ID</w:t>
            </w:r>
          </w:p>
        </w:tc>
        <w:tc>
          <w:tcPr>
            <w:tcW w:type="dxa" w:w="3346"/>
          </w:tcPr>
          <w:p>
            <w:pPr>
              <w:spacing w:after="60" w:before="40"/>
            </w:pPr>
            <w:r>
              <w:rPr>
                <w:sz w:val="17"/>
              </w:rPr>
              <w:t>Conflict</w:t>
            </w:r>
          </w:p>
        </w:tc>
        <w:tc>
          <w:tcPr>
            <w:tcW w:type="dxa" w:w="3346"/>
          </w:tcPr>
          <w:p>
            <w:pPr>
              <w:spacing w:after="60" w:before="40"/>
            </w:pPr>
            <w:r>
              <w:rPr>
                <w:sz w:val="17"/>
              </w:rPr>
              <w:t>Resolution</w:t>
            </w:r>
          </w:p>
        </w:tc>
      </w:tr>
      <w:tr>
        <w:trPr>
          <w:cantSplit/>
          <w:cantSplit/>
          <w:cantSplit/>
          <w:cantSplit/>
        </w:trPr>
        <w:tc>
          <w:tcPr>
            <w:tcW w:type="dxa" w:w="3346"/>
          </w:tcPr>
          <w:p>
            <w:pPr>
              <w:spacing w:after="60" w:before="40"/>
            </w:pPr>
            <w:r>
              <w:rPr>
                <w:sz w:val="17"/>
              </w:rPr>
              <w:t>A01</w:t>
            </w:r>
          </w:p>
        </w:tc>
        <w:tc>
          <w:tcPr>
            <w:tcW w:type="dxa" w:w="3346"/>
          </w:tcPr>
          <w:p>
            <w:pPr>
              <w:spacing w:after="60" w:before="40"/>
            </w:pPr>
            <w:r>
              <w:rPr>
                <w:sz w:val="17"/>
              </w:rPr>
              <w:t>$0 versus Vercel/EC2 and production availability</w:t>
            </w:r>
          </w:p>
        </w:tc>
        <w:tc>
          <w:tcPr>
            <w:tcW w:type="dxa" w:w="3346"/>
          </w:tcPr>
          <w:p>
            <w:pPr>
              <w:spacing w:after="60" w:before="40"/>
            </w:pPr>
            <w:r>
              <w:rPr>
                <w:sz w:val="17"/>
              </w:rPr>
              <w:t>Two profiles: P1 noncommercial demonstration on eligible Vercel Hobby and temporary AWS free-plan credits; no permanent free EC2 claim. Commercial deployment requires suitable paid plans. Prior Cloudflare/Render/Supabase option is retained as an alternative, not the canonical stack.</w:t>
            </w:r>
          </w:p>
        </w:tc>
      </w:tr>
      <w:tr>
        <w:trPr>
          <w:cantSplit/>
          <w:cantSplit/>
          <w:cantSplit/>
          <w:cantSplit/>
        </w:trPr>
        <w:tc>
          <w:tcPr>
            <w:tcW w:type="dxa" w:w="3346"/>
          </w:tcPr>
          <w:p>
            <w:pPr>
              <w:spacing w:after="60" w:before="40"/>
            </w:pPr>
            <w:r>
              <w:rPr>
                <w:sz w:val="17"/>
              </w:rPr>
              <w:t>A02</w:t>
            </w:r>
          </w:p>
        </w:tc>
        <w:tc>
          <w:tcPr>
            <w:tcW w:type="dxa" w:w="3346"/>
          </w:tcPr>
          <w:p>
            <w:pPr>
              <w:spacing w:after="60" w:before="40"/>
            </w:pPr>
            <w:r>
              <w:rPr>
                <w:sz w:val="17"/>
              </w:rPr>
              <w:t>10 million users versus 10 million requests/minute</w:t>
            </w:r>
          </w:p>
        </w:tc>
        <w:tc>
          <w:tcPr>
            <w:tcW w:type="dxa" w:w="3346"/>
          </w:tcPr>
          <w:p>
            <w:pPr>
              <w:spacing w:after="60" w:before="40"/>
            </w:pPr>
            <w:r>
              <w:rPr>
                <w:sz w:val="17"/>
              </w:rPr>
              <w:t>Both retained. User count is storage/identity sizing; 166,667 requests/s is the explicit production peak target.</w:t>
            </w:r>
          </w:p>
        </w:tc>
      </w:tr>
      <w:tr>
        <w:trPr>
          <w:cantSplit/>
          <w:cantSplit/>
          <w:cantSplit/>
          <w:cantSplit/>
        </w:trPr>
        <w:tc>
          <w:tcPr>
            <w:tcW w:type="dxa" w:w="3346"/>
          </w:tcPr>
          <w:p>
            <w:pPr>
              <w:spacing w:after="60" w:before="40"/>
            </w:pPr>
            <w:r>
              <w:rPr>
                <w:sz w:val="17"/>
              </w:rPr>
              <w:t>A03</w:t>
            </w:r>
          </w:p>
        </w:tc>
        <w:tc>
          <w:tcPr>
            <w:tcW w:type="dxa" w:w="3346"/>
          </w:tcPr>
          <w:p>
            <w:pPr>
              <w:spacing w:after="60" w:before="40"/>
            </w:pPr>
            <w:r>
              <w:rPr>
                <w:sz w:val="17"/>
              </w:rPr>
              <w:t>Password composition versus NIST</w:t>
            </w:r>
          </w:p>
        </w:tc>
        <w:tc>
          <w:tcPr>
            <w:tcW w:type="dxa" w:w="3346"/>
          </w:tcPr>
          <w:p>
            <w:pPr>
              <w:spacing w:after="60" w:before="40"/>
            </w:pPr>
            <w:r>
              <w:rPr>
                <w:sz w:val="17"/>
              </w:rPr>
              <w:t>Default is 15–128 characters, no arbitrary composition or sequence/repeat ban, block known compromised/common values. Requested legacy policy is documented as rejected, not called NIST-conformant.</w:t>
            </w:r>
          </w:p>
        </w:tc>
      </w:tr>
      <w:tr>
        <w:trPr>
          <w:cantSplit/>
          <w:cantSplit/>
          <w:cantSplit/>
          <w:cantSplit/>
        </w:trPr>
        <w:tc>
          <w:tcPr>
            <w:tcW w:type="dxa" w:w="3346"/>
          </w:tcPr>
          <w:p>
            <w:pPr>
              <w:spacing w:after="60" w:before="40"/>
            </w:pPr>
            <w:r>
              <w:rPr>
                <w:sz w:val="17"/>
              </w:rPr>
              <w:t>A04</w:t>
            </w:r>
          </w:p>
        </w:tc>
        <w:tc>
          <w:tcPr>
            <w:tcW w:type="dxa" w:w="3346"/>
          </w:tcPr>
          <w:p>
            <w:pPr>
              <w:spacing w:after="60" w:before="40"/>
            </w:pPr>
            <w:r>
              <w:rPr>
                <w:sz w:val="17"/>
              </w:rPr>
              <w:t>Universal standards and tax support</w:t>
            </w:r>
          </w:p>
        </w:tc>
        <w:tc>
          <w:tcPr>
            <w:tcW w:type="dxa" w:w="3346"/>
          </w:tcPr>
          <w:p>
            <w:pPr>
              <w:spacing w:after="60" w:before="40"/>
            </w:pPr>
            <w:r>
              <w:rPr>
                <w:sz w:val="17"/>
              </w:rPr>
              <w:t>ASSUMPTION: one launch jurisdiction selected before real financial use; US examples are illustrative and not a market commitment.</w:t>
            </w:r>
          </w:p>
        </w:tc>
      </w:tr>
      <w:tr>
        <w:trPr>
          <w:cantSplit/>
          <w:cantSplit/>
          <w:cantSplit/>
          <w:cantSplit/>
        </w:trPr>
        <w:tc>
          <w:tcPr>
            <w:tcW w:type="dxa" w:w="3346"/>
          </w:tcPr>
          <w:p>
            <w:pPr>
              <w:spacing w:after="60" w:before="40"/>
            </w:pPr>
            <w:r>
              <w:rPr>
                <w:sz w:val="17"/>
              </w:rPr>
              <w:t>A05</w:t>
            </w:r>
          </w:p>
        </w:tc>
        <w:tc>
          <w:tcPr>
            <w:tcW w:type="dxa" w:w="3346"/>
          </w:tcPr>
          <w:p>
            <w:pPr>
              <w:spacing w:after="60" w:before="40"/>
            </w:pPr>
            <w:r>
              <w:rPr>
                <w:sz w:val="17"/>
              </w:rPr>
              <w:t>No loss across regions versus free infrastructure</w:t>
            </w:r>
          </w:p>
        </w:tc>
        <w:tc>
          <w:tcPr>
            <w:tcW w:type="dxa" w:w="3346"/>
          </w:tcPr>
          <w:p>
            <w:pPr>
              <w:spacing w:after="60" w:before="40"/>
            </w:pPr>
            <w:r>
              <w:rPr>
                <w:sz w:val="17"/>
              </w:rPr>
              <w:t>P1 no production SLA. Production standard DR has explicit nonzero regional RPO; strict RPO0 is a separately gated synchronous durability profile.</w:t>
            </w:r>
          </w:p>
        </w:tc>
      </w:tr>
      <w:tr>
        <w:trPr>
          <w:cantSplit/>
          <w:cantSplit/>
          <w:cantSplit/>
          <w:cantSplit/>
        </w:trPr>
        <w:tc>
          <w:tcPr>
            <w:tcW w:type="dxa" w:w="3346"/>
          </w:tcPr>
          <w:p>
            <w:pPr>
              <w:spacing w:after="60" w:before="40"/>
            </w:pPr>
            <w:r>
              <w:rPr>
                <w:sz w:val="17"/>
              </w:rPr>
              <w:t>A06</w:t>
            </w:r>
          </w:p>
        </w:tc>
        <w:tc>
          <w:tcPr>
            <w:tcW w:type="dxa" w:w="3346"/>
          </w:tcPr>
          <w:p>
            <w:pPr>
              <w:spacing w:after="60" w:before="40"/>
            </w:pPr>
            <w:r>
              <w:rPr>
                <w:sz w:val="17"/>
              </w:rPr>
              <w:t>Mobile capture versus web-only request</w:t>
            </w:r>
          </w:p>
        </w:tc>
        <w:tc>
          <w:tcPr>
            <w:tcW w:type="dxa" w:w="3346"/>
          </w:tcPr>
          <w:p>
            <w:pPr>
              <w:spacing w:after="60" w:before="40"/>
            </w:pPr>
            <w:r>
              <w:rPr>
                <w:sz w:val="17"/>
              </w:rPr>
              <w:t>Responsive browser upload/review only; no native applications.</w:t>
            </w:r>
          </w:p>
        </w:tc>
      </w:tr>
      <w:tr>
        <w:trPr>
          <w:cantSplit/>
          <w:cantSplit/>
          <w:cantSplit/>
          <w:cantSplit/>
        </w:trPr>
        <w:tc>
          <w:tcPr>
            <w:tcW w:type="dxa" w:w="3346"/>
          </w:tcPr>
          <w:p>
            <w:pPr>
              <w:spacing w:after="60" w:before="40"/>
            </w:pPr>
            <w:r>
              <w:rPr>
                <w:sz w:val="17"/>
              </w:rPr>
              <w:t>A07</w:t>
            </w:r>
          </w:p>
        </w:tc>
        <w:tc>
          <w:tcPr>
            <w:tcW w:type="dxa" w:w="3346"/>
          </w:tcPr>
          <w:p>
            <w:pPr>
              <w:spacing w:after="60" w:before="40"/>
            </w:pPr>
            <w:r>
              <w:rPr>
                <w:sz w:val="17"/>
              </w:rPr>
              <w:t>12-week blueprint versus breadth</w:t>
            </w:r>
          </w:p>
        </w:tc>
        <w:tc>
          <w:tcPr>
            <w:tcW w:type="dxa" w:w="3346"/>
          </w:tcPr>
          <w:p>
            <w:pPr>
              <w:spacing w:after="60" w:before="40"/>
            </w:pPr>
            <w:r>
              <w:rPr>
                <w:sz w:val="17"/>
              </w:rPr>
              <w:t>ESTIMATE: 12–16 weeks for narrow pilot only. Advanced modules require later gates and accounting review.</w:t>
            </w:r>
          </w:p>
        </w:tc>
      </w:tr>
      <w:tr>
        <w:trPr>
          <w:cantSplit/>
          <w:cantSplit/>
          <w:cantSplit/>
          <w:cantSplit/>
        </w:trPr>
        <w:tc>
          <w:tcPr>
            <w:tcW w:type="dxa" w:w="3346"/>
          </w:tcPr>
          <w:p>
            <w:pPr>
              <w:spacing w:after="60" w:before="40"/>
            </w:pPr>
            <w:r>
              <w:rPr>
                <w:sz w:val="17"/>
              </w:rPr>
              <w:t>A08</w:t>
            </w:r>
          </w:p>
        </w:tc>
        <w:tc>
          <w:tcPr>
            <w:tcW w:type="dxa" w:w="3346"/>
          </w:tcPr>
          <w:p>
            <w:pPr>
              <w:spacing w:after="60" w:before="40"/>
            </w:pPr>
            <w:r>
              <w:rPr>
                <w:sz w:val="17"/>
              </w:rPr>
              <w:t>All sources versus 100-page limit</w:t>
            </w:r>
          </w:p>
        </w:tc>
        <w:tc>
          <w:tcPr>
            <w:tcW w:type="dxa" w:w="3346"/>
          </w:tcPr>
          <w:p>
            <w:pPr>
              <w:spacing w:after="60" w:before="40"/>
            </w:pPr>
            <w:r>
              <w:rPr>
                <w:sz w:val="17"/>
              </w:rPr>
              <w:t>Use normalized field catalogs, shared schema contracts and compact test matrices instead of repeated descriptions; all 18 sections retained.</w:t>
            </w:r>
          </w:p>
        </w:tc>
      </w:tr>
      <w:tr>
        <w:trPr>
          <w:cantSplit/>
          <w:cantSplit/>
          <w:cantSplit/>
          <w:cantSplit/>
        </w:trPr>
        <w:tc>
          <w:tcPr>
            <w:tcW w:type="dxa" w:w="3346"/>
          </w:tcPr>
          <w:p>
            <w:pPr>
              <w:spacing w:after="60" w:before="40"/>
            </w:pPr>
            <w:r>
              <w:rPr>
                <w:sz w:val="17"/>
              </w:rPr>
              <w:t>A09</w:t>
            </w:r>
          </w:p>
        </w:tc>
        <w:tc>
          <w:tcPr>
            <w:tcW w:type="dxa" w:w="3346"/>
          </w:tcPr>
          <w:p>
            <w:pPr>
              <w:spacing w:after="60" w:before="40"/>
            </w:pPr>
            <w:r>
              <w:rPr>
                <w:sz w:val="17"/>
              </w:rPr>
              <w:t>Any format/language/scan quality</w:t>
            </w:r>
          </w:p>
        </w:tc>
        <w:tc>
          <w:tcPr>
            <w:tcW w:type="dxa" w:w="3346"/>
          </w:tcPr>
          <w:p>
            <w:pPr>
              <w:spacing w:after="60" w:before="40"/>
            </w:pPr>
            <w:r>
              <w:rPr>
                <w:sz w:val="17"/>
              </w:rPr>
              <w:t>Supported-type/language matrix and explicit rejection/abstention replace an impossible universal accuracy guarantee.</w:t>
            </w:r>
          </w:p>
        </w:tc>
      </w:tr>
      <w:tr>
        <w:trPr>
          <w:cantSplit/>
          <w:cantSplit/>
          <w:cantSplit/>
          <w:cantSplit/>
        </w:trPr>
        <w:tc>
          <w:tcPr>
            <w:tcW w:type="dxa" w:w="3346"/>
          </w:tcPr>
          <w:p>
            <w:pPr>
              <w:spacing w:after="60" w:before="40"/>
            </w:pPr>
            <w:r>
              <w:rPr>
                <w:sz w:val="17"/>
              </w:rPr>
              <w:t>A10</w:t>
            </w:r>
          </w:p>
        </w:tc>
        <w:tc>
          <w:tcPr>
            <w:tcW w:type="dxa" w:w="3346"/>
          </w:tcPr>
          <w:p>
            <w:pPr>
              <w:spacing w:after="60" w:before="40"/>
            </w:pPr>
            <w:r>
              <w:rPr>
                <w:sz w:val="17"/>
              </w:rPr>
              <w:t>Ten-year retention versus deletion</w:t>
            </w:r>
          </w:p>
        </w:tc>
        <w:tc>
          <w:tcPr>
            <w:tcW w:type="dxa" w:w="3346"/>
          </w:tcPr>
          <w:p>
            <w:pPr>
              <w:spacing w:after="60" w:before="40"/>
            </w:pPr>
            <w:r>
              <w:rPr>
                <w:sz w:val="17"/>
              </w:rPr>
              <w:t>Jurisdiction-specific legal holds and retention schedules override deletion; key destruction is not proof every external copy disappeared.</w:t>
            </w:r>
          </w:p>
        </w:tc>
      </w:tr>
    </w:tbl>
    <w:p/>
    <w:p>
      <w:pPr>
        <w:pStyle w:val="Heading2"/>
      </w:pPr>
      <w:r>
        <w:t>1.4 Personas stakeholders and success metrics</w:t>
      </w:r>
    </w:p>
    <w:p>
      <w:pPr>
        <w:pStyle w:val="Caption"/>
        <w:keepNext/>
      </w:pPr>
      <w:r>
        <w:t>Table 5: Persona / Need</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Persona</w:t>
            </w:r>
          </w:p>
        </w:tc>
        <w:tc>
          <w:tcPr>
            <w:tcW w:type="dxa" w:w="3346"/>
          </w:tcPr>
          <w:p>
            <w:pPr>
              <w:spacing w:after="60" w:before="40"/>
            </w:pPr>
            <w:r>
              <w:rPr>
                <w:sz w:val="17"/>
              </w:rPr>
              <w:t>Need</w:t>
            </w:r>
          </w:p>
        </w:tc>
        <w:tc>
          <w:tcPr>
            <w:tcW w:type="dxa" w:w="3346"/>
          </w:tcPr>
          <w:p>
            <w:pPr>
              <w:spacing w:after="60" w:before="40"/>
            </w:pPr>
            <w:r>
              <w:rPr>
                <w:sz w:val="17"/>
              </w:rPr>
              <w:t>Success measure</w:t>
            </w:r>
          </w:p>
        </w:tc>
      </w:tr>
      <w:tr>
        <w:trPr>
          <w:cantSplit/>
          <w:cantSplit/>
          <w:cantSplit/>
          <w:cantSplit/>
        </w:trPr>
        <w:tc>
          <w:tcPr>
            <w:tcW w:type="dxa" w:w="3346"/>
          </w:tcPr>
          <w:p>
            <w:pPr>
              <w:spacing w:after="60" w:before="40"/>
            </w:pPr>
            <w:r>
              <w:rPr>
                <w:sz w:val="17"/>
              </w:rPr>
              <w:t>Owner</w:t>
            </w:r>
          </w:p>
        </w:tc>
        <w:tc>
          <w:tcPr>
            <w:tcW w:type="dxa" w:w="3346"/>
          </w:tcPr>
          <w:p>
            <w:pPr>
              <w:spacing w:after="60" w:before="40"/>
            </w:pPr>
            <w:r>
              <w:rPr>
                <w:sz w:val="17"/>
              </w:rPr>
              <w:t>Cash visibility and decisions</w:t>
            </w:r>
          </w:p>
        </w:tc>
        <w:tc>
          <w:tcPr>
            <w:tcW w:type="dxa" w:w="3346"/>
          </w:tcPr>
          <w:p>
            <w:pPr>
              <w:spacing w:after="60" w:before="40"/>
            </w:pPr>
            <w:r>
              <w:rPr>
                <w:sz w:val="17"/>
              </w:rPr>
              <w:t>First reconciled month and reduced unresolved items</w:t>
            </w:r>
          </w:p>
        </w:tc>
      </w:tr>
      <w:tr>
        <w:trPr>
          <w:cantSplit/>
          <w:cantSplit/>
          <w:cantSplit/>
          <w:cantSplit/>
        </w:trPr>
        <w:tc>
          <w:tcPr>
            <w:tcW w:type="dxa" w:w="3346"/>
          </w:tcPr>
          <w:p>
            <w:pPr>
              <w:spacing w:after="60" w:before="40"/>
            </w:pPr>
            <w:r>
              <w:rPr>
                <w:sz w:val="17"/>
              </w:rPr>
              <w:t>Bookkeeper</w:t>
            </w:r>
          </w:p>
        </w:tc>
        <w:tc>
          <w:tcPr>
            <w:tcW w:type="dxa" w:w="3346"/>
          </w:tcPr>
          <w:p>
            <w:pPr>
              <w:spacing w:after="60" w:before="40"/>
            </w:pPr>
            <w:r>
              <w:rPr>
                <w:sz w:val="17"/>
              </w:rPr>
              <w:t>Efficient accurate capture and matching</w:t>
            </w:r>
          </w:p>
        </w:tc>
        <w:tc>
          <w:tcPr>
            <w:tcW w:type="dxa" w:w="3346"/>
          </w:tcPr>
          <w:p>
            <w:pPr>
              <w:spacing w:after="60" w:before="40"/>
            </w:pPr>
            <w:r>
              <w:rPr>
                <w:sz w:val="17"/>
              </w:rPr>
              <w:t>Touches/transaction and material correction rate</w:t>
            </w:r>
          </w:p>
        </w:tc>
      </w:tr>
      <w:tr>
        <w:trPr>
          <w:cantSplit/>
          <w:cantSplit/>
          <w:cantSplit/>
          <w:cantSplit/>
        </w:trPr>
        <w:tc>
          <w:tcPr>
            <w:tcW w:type="dxa" w:w="3346"/>
          </w:tcPr>
          <w:p>
            <w:pPr>
              <w:spacing w:after="60" w:before="40"/>
            </w:pPr>
            <w:r>
              <w:rPr>
                <w:sz w:val="17"/>
              </w:rPr>
              <w:t>Accountant</w:t>
            </w:r>
          </w:p>
        </w:tc>
        <w:tc>
          <w:tcPr>
            <w:tcW w:type="dxa" w:w="3346"/>
          </w:tcPr>
          <w:p>
            <w:pPr>
              <w:spacing w:after="60" w:before="40"/>
            </w:pPr>
            <w:r>
              <w:rPr>
                <w:sz w:val="17"/>
              </w:rPr>
              <w:t>Many clients and controlled close</w:t>
            </w:r>
          </w:p>
        </w:tc>
        <w:tc>
          <w:tcPr>
            <w:tcW w:type="dxa" w:w="3346"/>
          </w:tcPr>
          <w:p>
            <w:pPr>
              <w:spacing w:after="60" w:before="40"/>
            </w:pPr>
            <w:r>
              <w:rPr>
                <w:sz w:val="17"/>
              </w:rPr>
              <w:t>Clients per reviewer and close cycle time</w:t>
            </w:r>
          </w:p>
        </w:tc>
      </w:tr>
      <w:tr>
        <w:trPr>
          <w:cantSplit/>
          <w:cantSplit/>
          <w:cantSplit/>
          <w:cantSplit/>
        </w:trPr>
        <w:tc>
          <w:tcPr>
            <w:tcW w:type="dxa" w:w="3346"/>
          </w:tcPr>
          <w:p>
            <w:pPr>
              <w:spacing w:after="60" w:before="40"/>
            </w:pPr>
            <w:r>
              <w:rPr>
                <w:sz w:val="17"/>
              </w:rPr>
              <w:t>Auditor</w:t>
            </w:r>
          </w:p>
        </w:tc>
        <w:tc>
          <w:tcPr>
            <w:tcW w:type="dxa" w:w="3346"/>
          </w:tcPr>
          <w:p>
            <w:pPr>
              <w:spacing w:after="60" w:before="40"/>
            </w:pPr>
            <w:r>
              <w:rPr>
                <w:sz w:val="17"/>
              </w:rPr>
              <w:t>Source-linked evidence</w:t>
            </w:r>
          </w:p>
        </w:tc>
        <w:tc>
          <w:tcPr>
            <w:tcW w:type="dxa" w:w="3346"/>
          </w:tcPr>
          <w:p>
            <w:pPr>
              <w:spacing w:after="60" w:before="40"/>
            </w:pPr>
            <w:r>
              <w:rPr>
                <w:sz w:val="17"/>
              </w:rPr>
              <w:t>Report-to-document trace completeness</w:t>
            </w:r>
          </w:p>
        </w:tc>
      </w:tr>
      <w:tr>
        <w:trPr>
          <w:cantSplit/>
          <w:cantSplit/>
          <w:cantSplit/>
          <w:cantSplit/>
        </w:trPr>
        <w:tc>
          <w:tcPr>
            <w:tcW w:type="dxa" w:w="3346"/>
          </w:tcPr>
          <w:p>
            <w:pPr>
              <w:spacing w:after="60" w:before="40"/>
            </w:pPr>
            <w:r>
              <w:rPr>
                <w:sz w:val="17"/>
              </w:rPr>
              <w:t>Operator / security</w:t>
            </w:r>
          </w:p>
        </w:tc>
        <w:tc>
          <w:tcPr>
            <w:tcW w:type="dxa" w:w="3346"/>
          </w:tcPr>
          <w:p>
            <w:pPr>
              <w:spacing w:after="60" w:before="40"/>
            </w:pPr>
            <w:r>
              <w:rPr>
                <w:sz w:val="17"/>
              </w:rPr>
              <w:t>Reliable isolated service</w:t>
            </w:r>
          </w:p>
        </w:tc>
        <w:tc>
          <w:tcPr>
            <w:tcW w:type="dxa" w:w="3346"/>
          </w:tcPr>
          <w:p>
            <w:pPr>
              <w:spacing w:after="60" w:before="40"/>
            </w:pPr>
            <w:r>
              <w:rPr>
                <w:sz w:val="17"/>
              </w:rPr>
              <w:t>SLOs, restore outcomes and incident response</w:t>
            </w:r>
          </w:p>
        </w:tc>
      </w:tr>
      <w:tr>
        <w:trPr>
          <w:cantSplit/>
          <w:cantSplit/>
          <w:cantSplit/>
          <w:cantSplit/>
        </w:trPr>
        <w:tc>
          <w:tcPr>
            <w:tcW w:type="dxa" w:w="3346"/>
          </w:tcPr>
          <w:p>
            <w:pPr>
              <w:spacing w:after="60" w:before="40"/>
            </w:pPr>
            <w:r>
              <w:rPr>
                <w:sz w:val="17"/>
              </w:rPr>
              <w:t>External customer / supplier</w:t>
            </w:r>
          </w:p>
        </w:tc>
        <w:tc>
          <w:tcPr>
            <w:tcW w:type="dxa" w:w="3346"/>
          </w:tcPr>
          <w:p>
            <w:pPr>
              <w:spacing w:after="60" w:before="40"/>
            </w:pPr>
            <w:r>
              <w:rPr>
                <w:sz w:val="17"/>
              </w:rPr>
              <w:t>Secure document exchange</w:t>
            </w:r>
          </w:p>
        </w:tc>
        <w:tc>
          <w:tcPr>
            <w:tcW w:type="dxa" w:w="3346"/>
          </w:tcPr>
          <w:p>
            <w:pPr>
              <w:spacing w:after="60" w:before="40"/>
            </w:pPr>
            <w:r>
              <w:rPr>
                <w:sz w:val="17"/>
              </w:rPr>
              <w:t>Completed requests without unauthorized disclosure</w:t>
            </w:r>
          </w:p>
        </w:tc>
      </w:tr>
    </w:tbl>
    <w:p/>
    <w:p>
      <w:r>
        <w:t>Product KPI targets are ESTIMATES until pilot baseline. Additional candidate gates from the uploaded summary are: at least 60% of new businesses reach reconciled books within 24 hours; at least 85% of eligible documents follow straight-through processing by month six; and at least 98% exact-match accuracy for named fields on a frozen supported-format evaluation set. Before adoption, define eligibility, denominator, field set, sample size and confidence interval; false-autopost and ledger-integrity limits remain independent release gates. Existing estimated pilot targets: 80% of invited pilot businesses finish a first import, 60% finish a first reconciliation within seven days, median human touches per bank line fall by 30%, and no materially incorrect auto-post is tolerated in the release holdout. Report denominator, sample size and interval. Automation-rate growth never overrides correctness. Gross margin and monthly retention targets are set after observing paid cohorts, not invented here.</w:t>
      </w:r>
    </w:p>
    <w:p>
      <w:pPr>
        <w:pStyle w:val="Heading1"/>
      </w:pPr>
      <w:r>
        <w:t>2 Product overview</w:t>
      </w:r>
    </w:p>
    <w:p>
      <w:pPr>
        <w:pStyle w:val="Heading2"/>
      </w:pPr>
      <w:r>
        <w:t>2.1 Business model and tenancy</w:t>
      </w:r>
    </w:p>
    <w:p>
      <w:r>
        <w:t>Sell subscriptions per business with included documents and optional accountant portfolios. ASSUMPTION: Demo is free with 2 businesses/10 members/100 pages per month; Starter, Team and Firm tiers are proposed packaging, prices TBD after willingness-to-pay testing. No unlimited AI allowance. Starter adds one business and standard processing quota; Team adds review segregation/projects; Firm adds portfolio workflows. Enterprise adds contracted residency, SSO and dedicated cell options. Usage overages require explicit purchase; free profile pauses at limits.</w:t>
      </w:r>
    </w:p>
    <w:p>
      <w:r>
        <w:t>Users are global identities; organization membership authorizes business data. A firm accesses clients only through explicit business grants. Every business has a home region and cell, one base currency in P1, and separate books. Regional routing metadata contains no journal or document content. Customer and vendor portals use resource-scoped external principals.</w:t>
      </w:r>
    </w:p>
    <w:p>
      <w:pPr>
        <w:pStyle w:val="Heading2"/>
      </w:pPr>
      <w:r>
        <w:t>2.2 Role permission matrix</w:t>
      </w:r>
    </w:p>
    <w:p>
      <w:pPr>
        <w:pStyle w:val="Caption"/>
        <w:keepNext/>
      </w:pPr>
      <w:r>
        <w:t>Table 6: Action / Owner</w:t>
      </w:r>
    </w:p>
    <w:tbl>
      <w:tblPr>
        <w:tblStyle w:val="LightShading-Accent1"/>
        <w:tblW w:type="auto" w:w="0"/>
        <w:tblLook w:firstColumn="1" w:firstRow="1" w:lastColumn="0" w:lastRow="0" w:noHBand="0" w:noVBand="1" w:val="04A0"/>
      </w:tblPr>
      <w:tblGrid>
        <w:gridCol w:w="1673"/>
        <w:gridCol w:w="1673"/>
        <w:gridCol w:w="1673"/>
        <w:gridCol w:w="1673"/>
        <w:gridCol w:w="1673"/>
        <w:gridCol w:w="1673"/>
      </w:tblGrid>
      <w:tr>
        <w:trPr>
          <w:tblHeader w:val="true"/>
          <w:cantSplit/>
          <w:cantSplit/>
          <w:cantSplit/>
          <w:cantSplit/>
        </w:trPr>
        <w:tc>
          <w:tcPr>
            <w:tcW w:type="dxa" w:w="1673"/>
          </w:tcPr>
          <w:p>
            <w:pPr>
              <w:spacing w:after="60" w:before="40"/>
            </w:pPr>
            <w:r>
              <w:rPr>
                <w:sz w:val="17"/>
              </w:rPr>
              <w:t>Action</w:t>
            </w:r>
          </w:p>
        </w:tc>
        <w:tc>
          <w:tcPr>
            <w:tcW w:type="dxa" w:w="1673"/>
          </w:tcPr>
          <w:p>
            <w:pPr>
              <w:spacing w:after="60" w:before="40"/>
            </w:pPr>
            <w:r>
              <w:rPr>
                <w:sz w:val="17"/>
              </w:rPr>
              <w:t>Owner</w:t>
            </w:r>
          </w:p>
        </w:tc>
        <w:tc>
          <w:tcPr>
            <w:tcW w:type="dxa" w:w="1673"/>
          </w:tcPr>
          <w:p>
            <w:pPr>
              <w:spacing w:after="60" w:before="40"/>
            </w:pPr>
            <w:r>
              <w:rPr>
                <w:sz w:val="17"/>
              </w:rPr>
              <w:t>Accountant</w:t>
            </w:r>
          </w:p>
        </w:tc>
        <w:tc>
          <w:tcPr>
            <w:tcW w:type="dxa" w:w="1673"/>
          </w:tcPr>
          <w:p>
            <w:pPr>
              <w:spacing w:after="60" w:before="40"/>
            </w:pPr>
            <w:r>
              <w:rPr>
                <w:sz w:val="17"/>
              </w:rPr>
              <w:t>Bookkeeper</w:t>
            </w:r>
          </w:p>
        </w:tc>
        <w:tc>
          <w:tcPr>
            <w:tcW w:type="dxa" w:w="1673"/>
          </w:tcPr>
          <w:p>
            <w:pPr>
              <w:spacing w:after="60" w:before="40"/>
            </w:pPr>
            <w:r>
              <w:rPr>
                <w:sz w:val="17"/>
              </w:rPr>
              <w:t>Viewer</w:t>
            </w:r>
          </w:p>
        </w:tc>
        <w:tc>
          <w:tcPr>
            <w:tcW w:type="dxa" w:w="1673"/>
          </w:tcPr>
          <w:p>
            <w:pPr>
              <w:spacing w:after="60" w:before="40"/>
            </w:pPr>
            <w:r>
              <w:rPr>
                <w:sz w:val="17"/>
              </w:rPr>
              <w:t>Support</w:t>
            </w:r>
          </w:p>
        </w:tc>
      </w:tr>
      <w:tr>
        <w:trPr>
          <w:cantSplit/>
          <w:cantSplit/>
          <w:cantSplit/>
          <w:cantSplit/>
        </w:trPr>
        <w:tc>
          <w:tcPr>
            <w:tcW w:type="dxa" w:w="1673"/>
          </w:tcPr>
          <w:p>
            <w:pPr>
              <w:spacing w:after="60" w:before="40"/>
            </w:pPr>
            <w:r>
              <w:rPr>
                <w:sz w:val="17"/>
              </w:rPr>
              <w:t>Invite / roles</w:t>
            </w:r>
          </w:p>
        </w:tc>
        <w:tc>
          <w:tcPr>
            <w:tcW w:type="dxa" w:w="1673"/>
          </w:tcPr>
          <w:p>
            <w:pPr>
              <w:spacing w:after="60" w:before="40"/>
            </w:pPr>
            <w:r>
              <w:rPr>
                <w:sz w:val="17"/>
              </w:rPr>
              <w:t>Yes</w:t>
            </w:r>
          </w:p>
        </w:tc>
        <w:tc>
          <w:tcPr>
            <w:tcW w:type="dxa" w:w="1673"/>
          </w:tcPr>
          <w:p>
            <w:pPr>
              <w:spacing w:after="60" w:before="40"/>
            </w:pPr>
            <w:r>
              <w:rPr>
                <w:sz w:val="17"/>
              </w:rPr>
              <w:t>Delegated</w:t>
            </w:r>
          </w:p>
        </w:tc>
        <w:tc>
          <w:tcPr>
            <w:tcW w:type="dxa" w:w="1673"/>
          </w:tcPr>
          <w:p>
            <w:pPr>
              <w:spacing w:after="60" w:before="40"/>
            </w:pPr>
            <w:r>
              <w:rPr>
                <w:sz w:val="17"/>
              </w:rPr>
              <w:t>No</w:t>
            </w:r>
          </w:p>
        </w:tc>
        <w:tc>
          <w:tcPr>
            <w:tcW w:type="dxa" w:w="1673"/>
          </w:tcPr>
          <w:p>
            <w:pPr>
              <w:spacing w:after="60" w:before="40"/>
            </w:pPr>
            <w:r>
              <w:rPr>
                <w:sz w:val="17"/>
              </w:rPr>
              <w:t>No</w:t>
            </w:r>
          </w:p>
        </w:tc>
        <w:tc>
          <w:tcPr>
            <w:tcW w:type="dxa" w:w="1673"/>
          </w:tcPr>
          <w:p>
            <w:pPr>
              <w:spacing w:after="60" w:before="40"/>
            </w:pPr>
            <w:r>
              <w:rPr>
                <w:sz w:val="17"/>
              </w:rPr>
              <w:t>No</w:t>
            </w:r>
          </w:p>
        </w:tc>
      </w:tr>
      <w:tr>
        <w:trPr>
          <w:cantSplit/>
          <w:cantSplit/>
          <w:cantSplit/>
          <w:cantSplit/>
        </w:trPr>
        <w:tc>
          <w:tcPr>
            <w:tcW w:type="dxa" w:w="1673"/>
          </w:tcPr>
          <w:p>
            <w:pPr>
              <w:spacing w:after="60" w:before="40"/>
            </w:pPr>
            <w:r>
              <w:rPr>
                <w:sz w:val="17"/>
              </w:rPr>
              <w:t>Draft / categorize</w:t>
            </w:r>
          </w:p>
        </w:tc>
        <w:tc>
          <w:tcPr>
            <w:tcW w:type="dxa" w:w="1673"/>
          </w:tcPr>
          <w:p>
            <w:pPr>
              <w:spacing w:after="60" w:before="40"/>
            </w:pPr>
            <w:r>
              <w:rPr>
                <w:sz w:val="17"/>
              </w:rPr>
              <w:t>Yes</w:t>
            </w:r>
          </w:p>
        </w:tc>
        <w:tc>
          <w:tcPr>
            <w:tcW w:type="dxa" w:w="1673"/>
          </w:tcPr>
          <w:p>
            <w:pPr>
              <w:spacing w:after="60" w:before="40"/>
            </w:pPr>
            <w:r>
              <w:rPr>
                <w:sz w:val="17"/>
              </w:rPr>
              <w:t>Yes</w:t>
            </w:r>
          </w:p>
        </w:tc>
        <w:tc>
          <w:tcPr>
            <w:tcW w:type="dxa" w:w="1673"/>
          </w:tcPr>
          <w:p>
            <w:pPr>
              <w:spacing w:after="60" w:before="40"/>
            </w:pPr>
            <w:r>
              <w:rPr>
                <w:sz w:val="17"/>
              </w:rPr>
              <w:t>Yes</w:t>
            </w:r>
          </w:p>
        </w:tc>
        <w:tc>
          <w:tcPr>
            <w:tcW w:type="dxa" w:w="1673"/>
          </w:tcPr>
          <w:p>
            <w:pPr>
              <w:spacing w:after="60" w:before="40"/>
            </w:pPr>
            <w:r>
              <w:rPr>
                <w:sz w:val="17"/>
              </w:rPr>
              <w:t>No</w:t>
            </w:r>
          </w:p>
        </w:tc>
        <w:tc>
          <w:tcPr>
            <w:tcW w:type="dxa" w:w="1673"/>
          </w:tcPr>
          <w:p>
            <w:pPr>
              <w:spacing w:after="60" w:before="40"/>
            </w:pPr>
            <w:r>
              <w:rPr>
                <w:sz w:val="17"/>
              </w:rPr>
              <w:t>No</w:t>
            </w:r>
          </w:p>
        </w:tc>
      </w:tr>
      <w:tr>
        <w:trPr>
          <w:cantSplit/>
          <w:cantSplit/>
          <w:cantSplit/>
          <w:cantSplit/>
        </w:trPr>
        <w:tc>
          <w:tcPr>
            <w:tcW w:type="dxa" w:w="1673"/>
          </w:tcPr>
          <w:p>
            <w:pPr>
              <w:spacing w:after="60" w:before="40"/>
            </w:pPr>
            <w:r>
              <w:rPr>
                <w:sz w:val="17"/>
              </w:rPr>
              <w:t>Post within policy</w:t>
            </w:r>
          </w:p>
        </w:tc>
        <w:tc>
          <w:tcPr>
            <w:tcW w:type="dxa" w:w="1673"/>
          </w:tcPr>
          <w:p>
            <w:pPr>
              <w:spacing w:after="60" w:before="40"/>
            </w:pPr>
            <w:r>
              <w:rPr>
                <w:sz w:val="17"/>
              </w:rPr>
              <w:t>Delegated</w:t>
            </w:r>
          </w:p>
        </w:tc>
        <w:tc>
          <w:tcPr>
            <w:tcW w:type="dxa" w:w="1673"/>
          </w:tcPr>
          <w:p>
            <w:pPr>
              <w:spacing w:after="60" w:before="40"/>
            </w:pPr>
            <w:r>
              <w:rPr>
                <w:sz w:val="17"/>
              </w:rPr>
              <w:t>Yes</w:t>
            </w:r>
          </w:p>
        </w:tc>
        <w:tc>
          <w:tcPr>
            <w:tcW w:type="dxa" w:w="1673"/>
          </w:tcPr>
          <w:p>
            <w:pPr>
              <w:spacing w:after="60" w:before="40"/>
            </w:pPr>
            <w:r>
              <w:rPr>
                <w:sz w:val="17"/>
              </w:rPr>
              <w:t>Delegated</w:t>
            </w:r>
          </w:p>
        </w:tc>
        <w:tc>
          <w:tcPr>
            <w:tcW w:type="dxa" w:w="1673"/>
          </w:tcPr>
          <w:p>
            <w:pPr>
              <w:spacing w:after="60" w:before="40"/>
            </w:pPr>
            <w:r>
              <w:rPr>
                <w:sz w:val="17"/>
              </w:rPr>
              <w:t>No</w:t>
            </w:r>
          </w:p>
        </w:tc>
        <w:tc>
          <w:tcPr>
            <w:tcW w:type="dxa" w:w="1673"/>
          </w:tcPr>
          <w:p>
            <w:pPr>
              <w:spacing w:after="60" w:before="40"/>
            </w:pPr>
            <w:r>
              <w:rPr>
                <w:sz w:val="17"/>
              </w:rPr>
              <w:t>No</w:t>
            </w:r>
          </w:p>
        </w:tc>
      </w:tr>
      <w:tr>
        <w:trPr>
          <w:cantSplit/>
          <w:cantSplit/>
          <w:cantSplit/>
          <w:cantSplit/>
        </w:trPr>
        <w:tc>
          <w:tcPr>
            <w:tcW w:type="dxa" w:w="1673"/>
          </w:tcPr>
          <w:p>
            <w:pPr>
              <w:spacing w:after="60" w:before="40"/>
            </w:pPr>
            <w:r>
              <w:rPr>
                <w:sz w:val="17"/>
              </w:rPr>
              <w:t>Lock/unlock / policies</w:t>
            </w:r>
          </w:p>
        </w:tc>
        <w:tc>
          <w:tcPr>
            <w:tcW w:type="dxa" w:w="1673"/>
          </w:tcPr>
          <w:p>
            <w:pPr>
              <w:spacing w:after="60" w:before="40"/>
            </w:pPr>
            <w:r>
              <w:rPr>
                <w:sz w:val="17"/>
              </w:rPr>
              <w:t>No by default</w:t>
            </w:r>
          </w:p>
        </w:tc>
        <w:tc>
          <w:tcPr>
            <w:tcW w:type="dxa" w:w="1673"/>
          </w:tcPr>
          <w:p>
            <w:pPr>
              <w:spacing w:after="60" w:before="40"/>
            </w:pPr>
            <w:r>
              <w:rPr>
                <w:sz w:val="17"/>
              </w:rPr>
              <w:t>Yes</w:t>
            </w:r>
          </w:p>
        </w:tc>
        <w:tc>
          <w:tcPr>
            <w:tcW w:type="dxa" w:w="1673"/>
          </w:tcPr>
          <w:p>
            <w:pPr>
              <w:spacing w:after="60" w:before="40"/>
            </w:pPr>
            <w:r>
              <w:rPr>
                <w:sz w:val="17"/>
              </w:rPr>
              <w:t>No</w:t>
            </w:r>
          </w:p>
        </w:tc>
        <w:tc>
          <w:tcPr>
            <w:tcW w:type="dxa" w:w="1673"/>
          </w:tcPr>
          <w:p>
            <w:pPr>
              <w:spacing w:after="60" w:before="40"/>
            </w:pPr>
            <w:r>
              <w:rPr>
                <w:sz w:val="17"/>
              </w:rPr>
              <w:t>No</w:t>
            </w:r>
          </w:p>
        </w:tc>
        <w:tc>
          <w:tcPr>
            <w:tcW w:type="dxa" w:w="1673"/>
          </w:tcPr>
          <w:p>
            <w:pPr>
              <w:spacing w:after="60" w:before="40"/>
            </w:pPr>
            <w:r>
              <w:rPr>
                <w:sz w:val="17"/>
              </w:rPr>
              <w:t>No</w:t>
            </w:r>
          </w:p>
        </w:tc>
      </w:tr>
      <w:tr>
        <w:trPr>
          <w:cantSplit/>
          <w:cantSplit/>
          <w:cantSplit/>
          <w:cantSplit/>
        </w:trPr>
        <w:tc>
          <w:tcPr>
            <w:tcW w:type="dxa" w:w="1673"/>
          </w:tcPr>
          <w:p>
            <w:pPr>
              <w:spacing w:after="60" w:before="40"/>
            </w:pPr>
            <w:r>
              <w:rPr>
                <w:sz w:val="17"/>
              </w:rPr>
              <w:t>Approve beneficiary / payment</w:t>
            </w:r>
          </w:p>
        </w:tc>
        <w:tc>
          <w:tcPr>
            <w:tcW w:type="dxa" w:w="1673"/>
          </w:tcPr>
          <w:p>
            <w:pPr>
              <w:spacing w:after="60" w:before="40"/>
            </w:pPr>
            <w:r>
              <w:rPr>
                <w:sz w:val="17"/>
              </w:rPr>
              <w:t>Yes with separation</w:t>
            </w:r>
          </w:p>
        </w:tc>
        <w:tc>
          <w:tcPr>
            <w:tcW w:type="dxa" w:w="1673"/>
          </w:tcPr>
          <w:p>
            <w:pPr>
              <w:spacing w:after="60" w:before="40"/>
            </w:pPr>
            <w:r>
              <w:rPr>
                <w:sz w:val="17"/>
              </w:rPr>
              <w:t>Delegated</w:t>
            </w:r>
          </w:p>
        </w:tc>
        <w:tc>
          <w:tcPr>
            <w:tcW w:type="dxa" w:w="1673"/>
          </w:tcPr>
          <w:p>
            <w:pPr>
              <w:spacing w:after="60" w:before="40"/>
            </w:pPr>
            <w:r>
              <w:rPr>
                <w:sz w:val="17"/>
              </w:rPr>
              <w:t>No</w:t>
            </w:r>
          </w:p>
        </w:tc>
        <w:tc>
          <w:tcPr>
            <w:tcW w:type="dxa" w:w="1673"/>
          </w:tcPr>
          <w:p>
            <w:pPr>
              <w:spacing w:after="60" w:before="40"/>
            </w:pPr>
            <w:r>
              <w:rPr>
                <w:sz w:val="17"/>
              </w:rPr>
              <w:t>No</w:t>
            </w:r>
          </w:p>
        </w:tc>
        <w:tc>
          <w:tcPr>
            <w:tcW w:type="dxa" w:w="1673"/>
          </w:tcPr>
          <w:p>
            <w:pPr>
              <w:spacing w:after="60" w:before="40"/>
            </w:pPr>
            <w:r>
              <w:rPr>
                <w:sz w:val="17"/>
              </w:rPr>
              <w:t>No</w:t>
            </w:r>
          </w:p>
        </w:tc>
      </w:tr>
      <w:tr>
        <w:trPr>
          <w:cantSplit/>
          <w:cantSplit/>
          <w:cantSplit/>
          <w:cantSplit/>
        </w:trPr>
        <w:tc>
          <w:tcPr>
            <w:tcW w:type="dxa" w:w="1673"/>
          </w:tcPr>
          <w:p>
            <w:pPr>
              <w:spacing w:after="60" w:before="40"/>
            </w:pPr>
            <w:r>
              <w:rPr>
                <w:sz w:val="17"/>
              </w:rPr>
              <w:t>View/export evidence</w:t>
            </w:r>
          </w:p>
        </w:tc>
        <w:tc>
          <w:tcPr>
            <w:tcW w:type="dxa" w:w="1673"/>
          </w:tcPr>
          <w:p>
            <w:pPr>
              <w:spacing w:after="60" w:before="40"/>
            </w:pPr>
            <w:r>
              <w:rPr>
                <w:sz w:val="17"/>
              </w:rPr>
              <w:t>Yes</w:t>
            </w:r>
          </w:p>
        </w:tc>
        <w:tc>
          <w:tcPr>
            <w:tcW w:type="dxa" w:w="1673"/>
          </w:tcPr>
          <w:p>
            <w:pPr>
              <w:spacing w:after="60" w:before="40"/>
            </w:pPr>
            <w:r>
              <w:rPr>
                <w:sz w:val="17"/>
              </w:rPr>
              <w:t>Yes</w:t>
            </w:r>
          </w:p>
        </w:tc>
        <w:tc>
          <w:tcPr>
            <w:tcW w:type="dxa" w:w="1673"/>
          </w:tcPr>
          <w:p>
            <w:pPr>
              <w:spacing w:after="60" w:before="40"/>
            </w:pPr>
            <w:r>
              <w:rPr>
                <w:sz w:val="17"/>
              </w:rPr>
              <w:t>Scoped</w:t>
            </w:r>
          </w:p>
        </w:tc>
        <w:tc>
          <w:tcPr>
            <w:tcW w:type="dxa" w:w="1673"/>
          </w:tcPr>
          <w:p>
            <w:pPr>
              <w:spacing w:after="60" w:before="40"/>
            </w:pPr>
            <w:r>
              <w:rPr>
                <w:sz w:val="17"/>
              </w:rPr>
              <w:t>Scoped</w:t>
            </w:r>
          </w:p>
        </w:tc>
        <w:tc>
          <w:tcPr>
            <w:tcW w:type="dxa" w:w="1673"/>
          </w:tcPr>
          <w:p>
            <w:pPr>
              <w:spacing w:after="60" w:before="40"/>
            </w:pPr>
            <w:r>
              <w:rPr>
                <w:sz w:val="17"/>
              </w:rPr>
              <w:t>Time-limited read grant</w:t>
            </w:r>
          </w:p>
        </w:tc>
      </w:tr>
      <w:tr>
        <w:trPr>
          <w:cantSplit/>
          <w:cantSplit/>
          <w:cantSplit/>
          <w:cantSplit/>
        </w:trPr>
        <w:tc>
          <w:tcPr>
            <w:tcW w:type="dxa" w:w="1673"/>
          </w:tcPr>
          <w:p>
            <w:pPr>
              <w:spacing w:after="60" w:before="40"/>
            </w:pPr>
            <w:r>
              <w:rPr>
                <w:sz w:val="17"/>
              </w:rPr>
              <w:t>Billing / cancellation</w:t>
            </w:r>
          </w:p>
        </w:tc>
        <w:tc>
          <w:tcPr>
            <w:tcW w:type="dxa" w:w="1673"/>
          </w:tcPr>
          <w:p>
            <w:pPr>
              <w:spacing w:after="60" w:before="40"/>
            </w:pPr>
            <w:r>
              <w:rPr>
                <w:sz w:val="17"/>
              </w:rPr>
              <w:t>Yes</w:t>
            </w:r>
          </w:p>
        </w:tc>
        <w:tc>
          <w:tcPr>
            <w:tcW w:type="dxa" w:w="1673"/>
          </w:tcPr>
          <w:p>
            <w:pPr>
              <w:spacing w:after="60" w:before="40"/>
            </w:pPr>
            <w:r>
              <w:rPr>
                <w:sz w:val="17"/>
              </w:rPr>
              <w:t>Delegated</w:t>
            </w:r>
          </w:p>
        </w:tc>
        <w:tc>
          <w:tcPr>
            <w:tcW w:type="dxa" w:w="1673"/>
          </w:tcPr>
          <w:p>
            <w:pPr>
              <w:spacing w:after="60" w:before="40"/>
            </w:pPr>
            <w:r>
              <w:rPr>
                <w:sz w:val="17"/>
              </w:rPr>
              <w:t>No</w:t>
            </w:r>
          </w:p>
        </w:tc>
        <w:tc>
          <w:tcPr>
            <w:tcW w:type="dxa" w:w="1673"/>
          </w:tcPr>
          <w:p>
            <w:pPr>
              <w:spacing w:after="60" w:before="40"/>
            </w:pPr>
            <w:r>
              <w:rPr>
                <w:sz w:val="17"/>
              </w:rPr>
              <w:t>No</w:t>
            </w:r>
          </w:p>
        </w:tc>
        <w:tc>
          <w:tcPr>
            <w:tcW w:type="dxa" w:w="1673"/>
          </w:tcPr>
          <w:p>
            <w:pPr>
              <w:spacing w:after="60" w:before="40"/>
            </w:pPr>
            <w:r>
              <w:rPr>
                <w:sz w:val="17"/>
              </w:rPr>
              <w:t>No</w:t>
            </w:r>
          </w:p>
        </w:tc>
      </w:tr>
      <w:tr>
        <w:trPr>
          <w:cantSplit/>
          <w:cantSplit/>
          <w:cantSplit/>
          <w:cantSplit/>
        </w:trPr>
        <w:tc>
          <w:tcPr>
            <w:tcW w:type="dxa" w:w="1673"/>
          </w:tcPr>
          <w:p>
            <w:pPr>
              <w:spacing w:after="60" w:before="40"/>
            </w:pPr>
            <w:r>
              <w:rPr>
                <w:sz w:val="17"/>
              </w:rPr>
              <w:t>Privacy request</w:t>
            </w:r>
          </w:p>
        </w:tc>
        <w:tc>
          <w:tcPr>
            <w:tcW w:type="dxa" w:w="1673"/>
          </w:tcPr>
          <w:p>
            <w:pPr>
              <w:spacing w:after="60" w:before="40"/>
            </w:pPr>
            <w:r>
              <w:rPr>
                <w:sz w:val="17"/>
              </w:rPr>
              <w:t>Yes</w:t>
            </w:r>
          </w:p>
        </w:tc>
        <w:tc>
          <w:tcPr>
            <w:tcW w:type="dxa" w:w="1673"/>
          </w:tcPr>
          <w:p>
            <w:pPr>
              <w:spacing w:after="60" w:before="40"/>
            </w:pPr>
            <w:r>
              <w:rPr>
                <w:sz w:val="17"/>
              </w:rPr>
              <w:t>Delegated</w:t>
            </w:r>
          </w:p>
        </w:tc>
        <w:tc>
          <w:tcPr>
            <w:tcW w:type="dxa" w:w="1673"/>
          </w:tcPr>
          <w:p>
            <w:pPr>
              <w:spacing w:after="60" w:before="40"/>
            </w:pPr>
            <w:r>
              <w:rPr>
                <w:sz w:val="17"/>
              </w:rPr>
              <w:t>Own data</w:t>
            </w:r>
          </w:p>
        </w:tc>
        <w:tc>
          <w:tcPr>
            <w:tcW w:type="dxa" w:w="1673"/>
          </w:tcPr>
          <w:p>
            <w:pPr>
              <w:spacing w:after="60" w:before="40"/>
            </w:pPr>
            <w:r>
              <w:rPr>
                <w:sz w:val="17"/>
              </w:rPr>
              <w:t>Own data</w:t>
            </w:r>
          </w:p>
        </w:tc>
        <w:tc>
          <w:tcPr>
            <w:tcW w:type="dxa" w:w="1673"/>
          </w:tcPr>
          <w:p>
            <w:pPr>
              <w:spacing w:after="60" w:before="40"/>
            </w:pPr>
            <w:r>
              <w:rPr>
                <w:sz w:val="17"/>
              </w:rPr>
              <w:t>Ticket workflow only</w:t>
            </w:r>
          </w:p>
        </w:tc>
      </w:tr>
    </w:tbl>
    <w:p/>
    <w:p>
      <w:pPr>
        <w:pStyle w:val="Heading2"/>
        <w:pageBreakBefore/>
      </w:pPr>
      <w:r>
        <w:t>2.3 Canonical technology summary</w:t>
      </w:r>
    </w:p>
    <w:p>
      <w:pPr>
        <w:pStyle w:val="Caption"/>
        <w:keepNext/>
      </w:pPr>
      <w:r>
        <w:t>Table 7: Layer / Technology</w:t>
      </w:r>
    </w:p>
    <w:tbl>
      <w:tblPr>
        <w:tblStyle w:val="LightShading-Accent1"/>
        <w:tblW w:type="auto" w:w="0"/>
        <w:tblLayout w:type="fixed"/>
        <w:tblLook w:firstColumn="1" w:firstRow="1" w:lastColumn="0" w:lastRow="0" w:noHBand="0" w:noVBand="1" w:val="04A0"/>
      </w:tblPr>
      <w:tblGrid>
        <w:gridCol w:w="1224"/>
        <w:gridCol w:w="3600"/>
        <w:gridCol w:w="936"/>
        <w:gridCol w:w="4277"/>
      </w:tblGrid>
      <w:tr>
        <w:trPr>
          <w:tblHeader w:val="true"/>
          <w:cantSplit/>
          <w:cantSplit/>
          <w:cantSplit/>
          <w:cantSplit/>
        </w:trPr>
        <w:tc>
          <w:tcPr>
            <w:tcW w:type="dxa" w:w="1224"/>
          </w:tcPr>
          <w:p>
            <w:pPr>
              <w:keepNext/>
              <w:spacing w:after="60" w:before="40"/>
            </w:pPr>
            <w:r>
              <w:rPr>
                <w:sz w:val="17"/>
              </w:rPr>
              <w:t>Layer</w:t>
            </w:r>
          </w:p>
        </w:tc>
        <w:tc>
          <w:tcPr>
            <w:tcW w:type="dxa" w:w="3600"/>
          </w:tcPr>
          <w:p>
            <w:pPr>
              <w:keepNext/>
              <w:spacing w:after="60" w:before="40"/>
            </w:pPr>
            <w:r>
              <w:rPr>
                <w:sz w:val="17"/>
              </w:rPr>
              <w:t>Technology</w:t>
            </w:r>
          </w:p>
        </w:tc>
        <w:tc>
          <w:tcPr>
            <w:tcW w:type="dxa" w:w="936"/>
          </w:tcPr>
          <w:p>
            <w:pPr>
              <w:keepNext/>
              <w:spacing w:after="60" w:before="40"/>
            </w:pPr>
            <w:r>
              <w:rPr>
                <w:sz w:val="17"/>
              </w:rPr>
              <w:t>Version</w:t>
            </w:r>
          </w:p>
        </w:tc>
        <w:tc>
          <w:tcPr>
            <w:tcW w:type="dxa" w:w="4277"/>
          </w:tcPr>
          <w:p>
            <w:pPr>
              <w:keepNext/>
              <w:spacing w:after="60" w:before="40"/>
            </w:pPr>
            <w:r>
              <w:rPr>
                <w:sz w:val="17"/>
              </w:rPr>
              <w:t>Reason</w:t>
            </w:r>
          </w:p>
        </w:tc>
      </w:tr>
      <w:tr>
        <w:trPr>
          <w:cantSplit/>
          <w:cantSplit/>
          <w:cantSplit/>
          <w:cantSplit/>
        </w:trPr>
        <w:tc>
          <w:tcPr>
            <w:tcW w:type="dxa" w:w="1224"/>
          </w:tcPr>
          <w:p>
            <w:pPr>
              <w:keepNext/>
              <w:spacing w:after="60" w:before="40"/>
            </w:pPr>
            <w:r>
              <w:rPr>
                <w:sz w:val="17"/>
              </w:rPr>
              <w:t>Web</w:t>
            </w:r>
          </w:p>
        </w:tc>
        <w:tc>
          <w:tcPr>
            <w:tcW w:type="dxa" w:w="3600"/>
          </w:tcPr>
          <w:p>
            <w:pPr>
              <w:keepNext/>
              <w:spacing w:after="60" w:before="40"/>
            </w:pPr>
            <w:r>
              <w:rPr>
                <w:sz w:val="17"/>
              </w:rPr>
              <w:t>React + TypeScript + Vite; Tailwind + shadcn/ui</w:t>
            </w:r>
          </w:p>
        </w:tc>
        <w:tc>
          <w:tcPr>
            <w:tcW w:type="dxa" w:w="936"/>
          </w:tcPr>
          <w:p>
            <w:pPr>
              <w:keepNext/>
            </w:pPr>
            <w:r>
              <w:rPr>
                <w:sz w:val="17"/>
              </w:rPr>
              <w:t>Stable*</w:t>
            </w:r>
          </w:p>
        </w:tc>
        <w:tc>
          <w:tcPr>
            <w:tcW w:type="dxa" w:w="4277"/>
          </w:tcPr>
          <w:p>
            <w:pPr>
              <w:keepNext/>
              <w:spacing w:after="60" w:before="40"/>
            </w:pPr>
            <w:r>
              <w:rPr>
                <w:sz w:val="17"/>
              </w:rPr>
              <w:t>Static authenticated UI on Vercel; no compulsory SSR</w:t>
            </w:r>
          </w:p>
        </w:tc>
      </w:tr>
      <w:tr>
        <w:trPr>
          <w:cantSplit/>
          <w:cantSplit/>
          <w:cantSplit/>
          <w:cantSplit/>
        </w:trPr>
        <w:tc>
          <w:tcPr>
            <w:tcW w:type="dxa" w:w="1224"/>
          </w:tcPr>
          <w:p>
            <w:pPr>
              <w:keepNext/>
              <w:spacing w:after="60" w:before="40"/>
            </w:pPr>
            <w:r>
              <w:rPr>
                <w:sz w:val="17"/>
              </w:rPr>
              <w:t>State/forms</w:t>
            </w:r>
          </w:p>
        </w:tc>
        <w:tc>
          <w:tcPr>
            <w:tcW w:type="dxa" w:w="3600"/>
          </w:tcPr>
          <w:p>
            <w:pPr>
              <w:keepNext/>
              <w:spacing w:after="60" w:before="40"/>
            </w:pPr>
            <w:r>
              <w:rPr>
                <w:sz w:val="17"/>
              </w:rPr>
              <w:t>TanStack Query; React Hook Form + Zod</w:t>
            </w:r>
          </w:p>
        </w:tc>
        <w:tc>
          <w:tcPr>
            <w:tcW w:type="dxa" w:w="936"/>
          </w:tcPr>
          <w:p>
            <w:pPr>
              <w:keepNext/>
            </w:pPr>
            <w:r>
              <w:rPr>
                <w:sz w:val="17"/>
              </w:rPr>
              <w:t>Stable*</w:t>
            </w:r>
          </w:p>
        </w:tc>
        <w:tc>
          <w:tcPr>
            <w:tcW w:type="dxa" w:w="4277"/>
          </w:tcPr>
          <w:p>
            <w:pPr>
              <w:keepNext/>
              <w:spacing w:after="60" w:before="40"/>
            </w:pPr>
            <w:r>
              <w:rPr>
                <w:sz w:val="17"/>
              </w:rPr>
              <w:t>Server-state cache and accessible forms</w:t>
            </w:r>
          </w:p>
        </w:tc>
      </w:tr>
      <w:tr>
        <w:trPr>
          <w:cantSplit/>
          <w:cantSplit/>
          <w:cantSplit/>
          <w:cantSplit/>
        </w:trPr>
        <w:tc>
          <w:tcPr>
            <w:tcW w:type="dxa" w:w="1224"/>
          </w:tcPr>
          <w:p>
            <w:pPr>
              <w:keepNext/>
              <w:spacing w:after="60" w:before="40"/>
            </w:pPr>
            <w:r>
              <w:rPr>
                <w:sz w:val="17"/>
              </w:rPr>
              <w:t>Backend</w:t>
            </w:r>
          </w:p>
        </w:tc>
        <w:tc>
          <w:tcPr>
            <w:tcW w:type="dxa" w:w="3600"/>
          </w:tcPr>
          <w:p>
            <w:pPr>
              <w:keepNext/>
              <w:spacing w:after="60" w:before="40"/>
            </w:pPr>
            <w:r>
              <w:rPr>
                <w:sz w:val="17"/>
              </w:rPr>
              <w:t>Python + FastAPI + Pydantic; Uvicorn</w:t>
            </w:r>
          </w:p>
        </w:tc>
        <w:tc>
          <w:tcPr>
            <w:tcW w:type="dxa" w:w="936"/>
          </w:tcPr>
          <w:p>
            <w:pPr>
              <w:keepNext/>
            </w:pPr>
            <w:r>
              <w:rPr>
                <w:sz w:val="17"/>
              </w:rPr>
              <w:t>Stable*</w:t>
            </w:r>
          </w:p>
        </w:tc>
        <w:tc>
          <w:tcPr>
            <w:tcW w:type="dxa" w:w="4277"/>
          </w:tcPr>
          <w:p>
            <w:pPr>
              <w:keepNext/>
              <w:spacing w:after="60" w:before="40"/>
            </w:pPr>
            <w:r>
              <w:rPr>
                <w:sz w:val="17"/>
              </w:rPr>
              <w:t>Matches developer expertise and typed APIs</w:t>
            </w:r>
          </w:p>
        </w:tc>
      </w:tr>
      <w:tr>
        <w:trPr>
          <w:cantSplit/>
          <w:cantSplit/>
          <w:cantSplit/>
          <w:cantSplit/>
        </w:trPr>
        <w:tc>
          <w:tcPr>
            <w:tcW w:type="dxa" w:w="1224"/>
          </w:tcPr>
          <w:p>
            <w:pPr>
              <w:keepNext/>
              <w:spacing w:after="60" w:before="40"/>
            </w:pPr>
            <w:r>
              <w:rPr>
                <w:sz w:val="17"/>
              </w:rPr>
              <w:t>Persistence</w:t>
            </w:r>
          </w:p>
        </w:tc>
        <w:tc>
          <w:tcPr>
            <w:tcW w:type="dxa" w:w="3600"/>
          </w:tcPr>
          <w:p>
            <w:pPr>
              <w:keepNext/>
              <w:spacing w:after="60" w:before="40"/>
            </w:pPr>
            <w:r>
              <w:rPr>
                <w:sz w:val="17"/>
              </w:rPr>
              <w:t>PostgreSQL + SQLAlchemy + Alembic + psycopg</w:t>
            </w:r>
          </w:p>
        </w:tc>
        <w:tc>
          <w:tcPr>
            <w:tcW w:type="dxa" w:w="936"/>
          </w:tcPr>
          <w:p>
            <w:pPr>
              <w:keepNext/>
            </w:pPr>
            <w:r>
              <w:rPr>
                <w:sz w:val="17"/>
              </w:rPr>
              <w:t>Stable*</w:t>
            </w:r>
          </w:p>
        </w:tc>
        <w:tc>
          <w:tcPr>
            <w:tcW w:type="dxa" w:w="4277"/>
          </w:tcPr>
          <w:p>
            <w:pPr>
              <w:keepNext/>
              <w:spacing w:after="60" w:before="40"/>
            </w:pPr>
            <w:r>
              <w:rPr>
                <w:sz w:val="17"/>
              </w:rPr>
              <w:t>Transactional financial source of truth</w:t>
            </w:r>
          </w:p>
        </w:tc>
      </w:tr>
      <w:tr>
        <w:trPr>
          <w:cantSplit/>
          <w:cantSplit/>
          <w:cantSplit/>
          <w:cantSplit/>
        </w:trPr>
        <w:tc>
          <w:tcPr>
            <w:tcW w:type="dxa" w:w="1224"/>
          </w:tcPr>
          <w:p>
            <w:pPr>
              <w:keepNext/>
              <w:spacing w:after="60" w:before="40"/>
            </w:pPr>
            <w:r>
              <w:rPr>
                <w:sz w:val="17"/>
              </w:rPr>
              <w:t>Pooling</w:t>
            </w:r>
          </w:p>
        </w:tc>
        <w:tc>
          <w:tcPr>
            <w:tcW w:type="dxa" w:w="3600"/>
          </w:tcPr>
          <w:p>
            <w:pPr>
              <w:keepNext/>
              <w:spacing w:after="60" w:before="40"/>
            </w:pPr>
            <w:r>
              <w:rPr>
                <w:sz w:val="17"/>
              </w:rPr>
              <w:t>PgBouncer transaction mode</w:t>
            </w:r>
          </w:p>
        </w:tc>
        <w:tc>
          <w:tcPr>
            <w:tcW w:type="dxa" w:w="936"/>
          </w:tcPr>
          <w:p>
            <w:pPr>
              <w:keepNext/>
            </w:pPr>
            <w:r>
              <w:rPr>
                <w:sz w:val="17"/>
              </w:rPr>
              <w:t>Stable*</w:t>
            </w:r>
          </w:p>
        </w:tc>
        <w:tc>
          <w:tcPr>
            <w:tcW w:type="dxa" w:w="4277"/>
          </w:tcPr>
          <w:p>
            <w:pPr>
              <w:keepNext/>
              <w:spacing w:after="60" w:before="40"/>
            </w:pPr>
            <w:r>
              <w:rPr>
                <w:sz w:val="17"/>
              </w:rPr>
              <w:t>Bounded database sessions</w:t>
            </w:r>
          </w:p>
        </w:tc>
      </w:tr>
      <w:tr>
        <w:trPr>
          <w:cantSplit/>
          <w:cantSplit/>
          <w:cantSplit/>
          <w:cantSplit/>
        </w:trPr>
        <w:tc>
          <w:tcPr>
            <w:tcW w:type="dxa" w:w="1224"/>
          </w:tcPr>
          <w:p>
            <w:pPr>
              <w:keepNext/>
              <w:spacing w:after="60" w:before="40"/>
            </w:pPr>
            <w:r>
              <w:rPr>
                <w:sz w:val="17"/>
              </w:rPr>
              <w:t>Cache</w:t>
            </w:r>
          </w:p>
        </w:tc>
        <w:tc>
          <w:tcPr>
            <w:tcW w:type="dxa" w:w="3600"/>
          </w:tcPr>
          <w:p>
            <w:pPr>
              <w:keepNext/>
              <w:spacing w:after="60" w:before="40"/>
            </w:pPr>
            <w:r>
              <w:rPr>
                <w:sz w:val="17"/>
              </w:rPr>
              <w:t>Valkey</w:t>
            </w:r>
          </w:p>
        </w:tc>
        <w:tc>
          <w:tcPr>
            <w:tcW w:type="dxa" w:w="936"/>
          </w:tcPr>
          <w:p>
            <w:pPr>
              <w:keepNext/>
            </w:pPr>
            <w:r>
              <w:rPr>
                <w:sz w:val="17"/>
              </w:rPr>
              <w:t>Stable*</w:t>
            </w:r>
          </w:p>
        </w:tc>
        <w:tc>
          <w:tcPr>
            <w:tcW w:type="dxa" w:w="4277"/>
          </w:tcPr>
          <w:p>
            <w:pPr>
              <w:keepNext/>
              <w:spacing w:after="60" w:before="40"/>
            </w:pPr>
            <w:r>
              <w:rPr>
                <w:sz w:val="17"/>
              </w:rPr>
              <w:t>Non-authoritative cache/rate counters</w:t>
            </w:r>
          </w:p>
        </w:tc>
      </w:tr>
      <w:tr>
        <w:trPr>
          <w:cantSplit/>
          <w:cantSplit/>
          <w:cantSplit/>
          <w:cantSplit/>
        </w:trPr>
        <w:tc>
          <w:tcPr>
            <w:tcW w:type="dxa" w:w="1224"/>
          </w:tcPr>
          <w:p>
            <w:pPr>
              <w:keepNext/>
              <w:spacing w:after="60" w:before="40"/>
            </w:pPr>
            <w:r>
              <w:rPr>
                <w:sz w:val="17"/>
              </w:rPr>
              <w:t>Jobs</w:t>
            </w:r>
          </w:p>
        </w:tc>
        <w:tc>
          <w:tcPr>
            <w:tcW w:type="dxa" w:w="3600"/>
          </w:tcPr>
          <w:p>
            <w:pPr>
              <w:keepNext/>
              <w:spacing w:after="60" w:before="40"/>
            </w:pPr>
            <w:r>
              <w:rPr>
                <w:sz w:val="17"/>
              </w:rPr>
              <w:t>PostgreSQL outbox; AWS SQS in production</w:t>
            </w:r>
          </w:p>
        </w:tc>
        <w:tc>
          <w:tcPr>
            <w:tcW w:type="dxa" w:w="936"/>
          </w:tcPr>
          <w:p>
            <w:pPr>
              <w:keepNext/>
            </w:pPr>
            <w:r>
              <w:rPr>
                <w:sz w:val="17"/>
              </w:rPr>
              <w:t>Stable*</w:t>
            </w:r>
          </w:p>
        </w:tc>
        <w:tc>
          <w:tcPr>
            <w:tcW w:type="dxa" w:w="4277"/>
          </w:tcPr>
          <w:p>
            <w:pPr>
              <w:keepNext/>
              <w:spacing w:after="60" w:before="40"/>
            </w:pPr>
            <w:r>
              <w:rPr>
                <w:sz w:val="17"/>
              </w:rPr>
              <w:t>Durable at-least-once work and retries</w:t>
            </w:r>
          </w:p>
        </w:tc>
      </w:tr>
      <w:tr>
        <w:trPr>
          <w:cantSplit/>
          <w:cantSplit/>
          <w:cantSplit/>
          <w:cantSplit/>
        </w:trPr>
        <w:tc>
          <w:tcPr>
            <w:tcW w:type="dxa" w:w="1224"/>
          </w:tcPr>
          <w:p>
            <w:pPr>
              <w:keepNext/>
              <w:spacing w:after="60" w:before="40"/>
            </w:pPr>
            <w:r>
              <w:rPr>
                <w:sz w:val="17"/>
              </w:rPr>
              <w:t>Search</w:t>
            </w:r>
          </w:p>
        </w:tc>
        <w:tc>
          <w:tcPr>
            <w:tcW w:type="dxa" w:w="3600"/>
          </w:tcPr>
          <w:p>
            <w:pPr>
              <w:keepNext/>
              <w:spacing w:after="60" w:before="40"/>
            </w:pPr>
            <w:r>
              <w:rPr>
                <w:sz w:val="17"/>
              </w:rPr>
              <w:t>PostgreSQL full-text; pgvector when needed</w:t>
            </w:r>
          </w:p>
        </w:tc>
        <w:tc>
          <w:tcPr>
            <w:tcW w:type="dxa" w:w="936"/>
          </w:tcPr>
          <w:p>
            <w:pPr>
              <w:keepNext/>
            </w:pPr>
            <w:r>
              <w:rPr>
                <w:sz w:val="17"/>
              </w:rPr>
              <w:t>Stable*</w:t>
            </w:r>
          </w:p>
        </w:tc>
        <w:tc>
          <w:tcPr>
            <w:tcW w:type="dxa" w:w="4277"/>
          </w:tcPr>
          <w:p>
            <w:pPr>
              <w:keepNext/>
              <w:spacing w:after="60" w:before="40"/>
            </w:pPr>
            <w:r>
              <w:rPr>
                <w:sz w:val="17"/>
              </w:rPr>
              <w:t>Tenant-scoped lexical and semantic retrieval</w:t>
            </w:r>
          </w:p>
        </w:tc>
      </w:tr>
      <w:tr>
        <w:trPr>
          <w:cantSplit/>
          <w:cantSplit/>
          <w:cantSplit/>
          <w:cantSplit/>
        </w:trPr>
        <w:tc>
          <w:tcPr>
            <w:tcW w:type="dxa" w:w="1224"/>
          </w:tcPr>
          <w:p>
            <w:pPr>
              <w:keepNext/>
              <w:spacing w:after="60" w:before="40"/>
            </w:pPr>
            <w:r>
              <w:rPr>
                <w:sz w:val="17"/>
              </w:rPr>
              <w:t>Storage</w:t>
            </w:r>
          </w:p>
        </w:tc>
        <w:tc>
          <w:tcPr>
            <w:tcW w:type="dxa" w:w="3600"/>
          </w:tcPr>
          <w:p>
            <w:pPr>
              <w:keepNext/>
              <w:spacing w:after="60" w:before="40"/>
            </w:pPr>
            <w:r>
              <w:rPr>
                <w:sz w:val="17"/>
              </w:rPr>
              <w:t>S3 private buckets</w:t>
            </w:r>
          </w:p>
        </w:tc>
        <w:tc>
          <w:tcPr>
            <w:tcW w:type="dxa" w:w="936"/>
          </w:tcPr>
          <w:p>
            <w:pPr>
              <w:keepNext/>
            </w:pPr>
            <w:r>
              <w:rPr>
                <w:sz w:val="17"/>
              </w:rPr>
              <w:t>Stable*</w:t>
            </w:r>
          </w:p>
        </w:tc>
        <w:tc>
          <w:tcPr>
            <w:tcW w:type="dxa" w:w="4277"/>
          </w:tcPr>
          <w:p>
            <w:pPr>
              <w:keepNext/>
              <w:spacing w:after="60" w:before="40"/>
            </w:pPr>
            <w:r>
              <w:rPr>
                <w:sz w:val="17"/>
              </w:rPr>
              <w:t>Versioned originals and evidence manifests</w:t>
            </w:r>
          </w:p>
        </w:tc>
      </w:tr>
      <w:tr>
        <w:trPr>
          <w:cantSplit/>
          <w:cantSplit/>
          <w:cantSplit/>
          <w:cantSplit/>
        </w:trPr>
        <w:tc>
          <w:tcPr>
            <w:tcW w:type="dxa" w:w="1224"/>
          </w:tcPr>
          <w:p>
            <w:pPr>
              <w:keepNext/>
              <w:spacing w:after="60" w:before="40"/>
            </w:pPr>
            <w:r>
              <w:rPr>
                <w:sz w:val="17"/>
              </w:rPr>
              <w:t>Identity</w:t>
            </w:r>
          </w:p>
        </w:tc>
        <w:tc>
          <w:tcPr>
            <w:tcW w:type="dxa" w:w="3600"/>
          </w:tcPr>
          <w:p>
            <w:pPr>
              <w:keepNext/>
              <w:spacing w:after="60" w:before="40"/>
            </w:pPr>
            <w:r>
              <w:rPr>
                <w:sz w:val="17"/>
              </w:rPr>
              <w:t>FastAPI auth service; Argon2id; TOTP; OIDC/SAML later</w:t>
            </w:r>
          </w:p>
        </w:tc>
        <w:tc>
          <w:tcPr>
            <w:tcW w:type="dxa" w:w="936"/>
          </w:tcPr>
          <w:p>
            <w:pPr>
              <w:keepNext/>
            </w:pPr>
            <w:r>
              <w:rPr>
                <w:sz w:val="17"/>
              </w:rPr>
              <w:t>Stable*</w:t>
            </w:r>
          </w:p>
        </w:tc>
        <w:tc>
          <w:tcPr>
            <w:tcW w:type="dxa" w:w="4277"/>
          </w:tcPr>
          <w:p>
            <w:pPr>
              <w:keepNext/>
              <w:spacing w:after="60" w:before="40"/>
            </w:pPr>
            <w:r>
              <w:rPr>
                <w:sz w:val="17"/>
              </w:rPr>
              <w:t>One controlled policy across profiles</w:t>
            </w:r>
          </w:p>
        </w:tc>
      </w:tr>
      <w:tr>
        <w:trPr>
          <w:cantSplit/>
          <w:cantSplit/>
          <w:cantSplit/>
          <w:cantSplit/>
        </w:trPr>
        <w:tc>
          <w:tcPr>
            <w:tcW w:type="dxa" w:w="1224"/>
          </w:tcPr>
          <w:p>
            <w:pPr>
              <w:keepNext/>
              <w:spacing w:after="60" w:before="40"/>
            </w:pPr>
            <w:r>
              <w:rPr>
                <w:sz w:val="17"/>
              </w:rPr>
              <w:t>AI</w:t>
            </w:r>
          </w:p>
        </w:tc>
        <w:tc>
          <w:tcPr>
            <w:tcW w:type="dxa" w:w="3600"/>
          </w:tcPr>
          <w:p>
            <w:pPr>
              <w:keepNext/>
              <w:spacing w:after="60" w:before="40"/>
            </w:pPr>
            <w:r>
              <w:rPr>
                <w:sz w:val="17"/>
              </w:rPr>
              <w:t>PaddleOCR; Qwen3-8B; Qwen2.5-VL-7B; BGE-M3; vLLM later</w:t>
            </w:r>
          </w:p>
        </w:tc>
        <w:tc>
          <w:tcPr>
            <w:tcW w:type="dxa" w:w="936"/>
          </w:tcPr>
          <w:p>
            <w:pPr>
              <w:keepNext/>
            </w:pPr>
            <w:r>
              <w:rPr>
                <w:sz w:val="17"/>
              </w:rPr>
              <w:t>Stable*</w:t>
            </w:r>
          </w:p>
        </w:tc>
        <w:tc>
          <w:tcPr>
            <w:tcW w:type="dxa" w:w="4277"/>
          </w:tcPr>
          <w:p>
            <w:pPr>
              <w:keepNext/>
              <w:spacing w:after="60" w:before="40"/>
            </w:pPr>
            <w:r>
              <w:rPr>
                <w:sz w:val="17"/>
              </w:rPr>
              <w:t>Open-weight evaluation candidates, not guaranteed best models</w:t>
            </w:r>
          </w:p>
        </w:tc>
      </w:tr>
      <w:tr>
        <w:trPr>
          <w:cantSplit/>
          <w:cantSplit/>
          <w:cantSplit/>
          <w:cantSplit/>
        </w:trPr>
        <w:tc>
          <w:tcPr>
            <w:tcW w:type="dxa" w:w="1224"/>
          </w:tcPr>
          <w:p>
            <w:pPr>
              <w:keepNext/>
              <w:spacing w:after="60" w:before="40"/>
            </w:pPr>
            <w:r>
              <w:rPr>
                <w:sz w:val="17"/>
              </w:rPr>
              <w:t>Infrastructure</w:t>
            </w:r>
          </w:p>
        </w:tc>
        <w:tc>
          <w:tcPr>
            <w:tcW w:type="dxa" w:w="3600"/>
          </w:tcPr>
          <w:p>
            <w:pPr>
              <w:keepNext/>
              <w:spacing w:after="60" w:before="40"/>
            </w:pPr>
            <w:r>
              <w:rPr>
                <w:sz w:val="17"/>
              </w:rPr>
              <w:t>Vercel; EC2/ALB/ASG; RDS; KMS; Secrets Manager</w:t>
            </w:r>
          </w:p>
        </w:tc>
        <w:tc>
          <w:tcPr>
            <w:tcW w:type="dxa" w:w="936"/>
          </w:tcPr>
          <w:p>
            <w:pPr>
              <w:keepNext/>
            </w:pPr>
            <w:r>
              <w:rPr>
                <w:sz w:val="17"/>
              </w:rPr>
              <w:t>Stable*</w:t>
            </w:r>
          </w:p>
        </w:tc>
        <w:tc>
          <w:tcPr>
            <w:tcW w:type="dxa" w:w="4277"/>
          </w:tcPr>
          <w:p>
            <w:pPr>
              <w:keepNext/>
              <w:spacing w:after="60" w:before="40"/>
            </w:pPr>
            <w:r>
              <w:rPr>
                <w:sz w:val="17"/>
              </w:rPr>
              <w:t>Requested deployment; managed production database</w:t>
            </w:r>
          </w:p>
        </w:tc>
      </w:tr>
      <w:tr>
        <w:trPr>
          <w:cantSplit/>
          <w:cantSplit/>
          <w:cantSplit/>
          <w:cantSplit/>
        </w:trPr>
        <w:tc>
          <w:tcPr>
            <w:tcW w:type="dxa" w:w="1224"/>
          </w:tcPr>
          <w:p>
            <w:pPr>
              <w:keepNext/>
              <w:spacing w:after="60" w:before="40"/>
            </w:pPr>
            <w:r>
              <w:rPr>
                <w:sz w:val="17"/>
              </w:rPr>
              <w:t>Delivery</w:t>
            </w:r>
          </w:p>
        </w:tc>
        <w:tc>
          <w:tcPr>
            <w:tcW w:type="dxa" w:w="3600"/>
          </w:tcPr>
          <w:p>
            <w:pPr>
              <w:keepNext/>
              <w:spacing w:after="60" w:before="40"/>
            </w:pPr>
            <w:r>
              <w:rPr>
                <w:sz w:val="17"/>
              </w:rPr>
              <w:t>Terraform; GitHub Actions; Docker Engine</w:t>
            </w:r>
          </w:p>
        </w:tc>
        <w:tc>
          <w:tcPr>
            <w:tcW w:type="dxa" w:w="936"/>
          </w:tcPr>
          <w:p>
            <w:pPr>
              <w:keepNext/>
            </w:pPr>
            <w:r>
              <w:rPr>
                <w:sz w:val="17"/>
              </w:rPr>
              <w:t>Stable*</w:t>
            </w:r>
          </w:p>
        </w:tc>
        <w:tc>
          <w:tcPr>
            <w:tcW w:type="dxa" w:w="4277"/>
          </w:tcPr>
          <w:p>
            <w:pPr>
              <w:keepNext/>
              <w:spacing w:after="60" w:before="40"/>
            </w:pPr>
            <w:r>
              <w:rPr>
                <w:sz w:val="17"/>
              </w:rPr>
              <w:t>Repeatable environments and signed artifacts</w:t>
            </w:r>
          </w:p>
        </w:tc>
      </w:tr>
      <w:tr>
        <w:trPr>
          <w:cantSplit/>
          <w:cantSplit/>
          <w:cantSplit/>
          <w:cantSplit/>
        </w:trPr>
        <w:tc>
          <w:tcPr>
            <w:tcW w:type="dxa" w:w="1224"/>
          </w:tcPr>
          <w:p>
            <w:pPr>
              <w:keepNext/>
              <w:spacing w:after="60" w:before="40"/>
            </w:pPr>
            <w:r>
              <w:rPr>
                <w:sz w:val="17"/>
              </w:rPr>
              <w:t>Telemetry</w:t>
            </w:r>
          </w:p>
        </w:tc>
        <w:tc>
          <w:tcPr>
            <w:tcW w:type="dxa" w:w="3600"/>
          </w:tcPr>
          <w:p>
            <w:pPr>
              <w:keepNext/>
              <w:spacing w:after="60" w:before="40"/>
            </w:pPr>
            <w:r>
              <w:rPr>
                <w:sz w:val="17"/>
              </w:rPr>
              <w:t>OpenTelemetry; CloudWatch; Prometheus/Grafana</w:t>
            </w:r>
          </w:p>
        </w:tc>
        <w:tc>
          <w:tcPr>
            <w:tcW w:type="dxa" w:w="936"/>
          </w:tcPr>
          <w:p>
            <w:pPr>
              <w:keepNext/>
            </w:pPr>
            <w:r>
              <w:rPr>
                <w:sz w:val="17"/>
              </w:rPr>
              <w:t>Stable*</w:t>
            </w:r>
          </w:p>
        </w:tc>
        <w:tc>
          <w:tcPr>
            <w:tcW w:type="dxa" w:w="4277"/>
          </w:tcPr>
          <w:p>
            <w:pPr>
              <w:keepNext/>
              <w:spacing w:after="60" w:before="40"/>
            </w:pPr>
            <w:r>
              <w:rPr>
                <w:sz w:val="17"/>
              </w:rPr>
              <w:t>Correlated metrics/logs/traces</w:t>
            </w:r>
          </w:p>
        </w:tc>
      </w:tr>
      <w:tr>
        <w:trPr>
          <w:cantSplit/>
          <w:cantSplit/>
          <w:cantSplit/>
          <w:cantSplit/>
        </w:trPr>
        <w:tc>
          <w:tcPr>
            <w:tcW w:type="dxa" w:w="1224"/>
          </w:tcPr>
          <w:p>
            <w:pPr>
              <w:keepNext/>
              <w:spacing w:after="60" w:before="40"/>
            </w:pPr>
            <w:r>
              <w:rPr>
                <w:sz w:val="17"/>
              </w:rPr>
              <w:t>Quality</w:t>
            </w:r>
          </w:p>
        </w:tc>
        <w:tc>
          <w:tcPr>
            <w:tcW w:type="dxa" w:w="3600"/>
          </w:tcPr>
          <w:p>
            <w:pPr>
              <w:keepNext/>
              <w:spacing w:after="60" w:before="40"/>
            </w:pPr>
            <w:r>
              <w:rPr>
                <w:sz w:val="17"/>
              </w:rPr>
              <w:t>pytest/Hypothesis; Playwright; Locust; axe-core</w:t>
            </w:r>
          </w:p>
        </w:tc>
        <w:tc>
          <w:tcPr>
            <w:tcW w:type="dxa" w:w="936"/>
          </w:tcPr>
          <w:p>
            <w:pPr>
              <w:keepNext/>
            </w:pPr>
            <w:r>
              <w:rPr>
                <w:sz w:val="17"/>
              </w:rPr>
              <w:t>Stable*</w:t>
            </w:r>
          </w:p>
        </w:tc>
        <w:tc>
          <w:tcPr>
            <w:tcW w:type="dxa" w:w="4277"/>
          </w:tcPr>
          <w:p>
            <w:pPr>
              <w:keepNext/>
              <w:spacing w:after="60" w:before="40"/>
            </w:pPr>
            <w:r>
              <w:rPr>
                <w:sz w:val="17"/>
              </w:rPr>
              <w:t>Invariants, browser and workload verification</w:t>
            </w:r>
          </w:p>
        </w:tc>
      </w:tr>
      <w:tr>
        <w:trPr>
          <w:cantSplit/>
          <w:cantSplit/>
          <w:cantSplit/>
          <w:cantSplit/>
        </w:trPr>
        <w:tc>
          <w:tcPr>
            <w:tcW w:type="dxa" w:w="1224"/>
          </w:tcPr>
          <w:p>
            <w:pPr>
              <w:keepNext/>
              <w:spacing w:after="60" w:before="40"/>
            </w:pPr>
            <w:r>
              <w:rPr>
                <w:sz w:val="17"/>
              </w:rPr>
              <w:t>Security tools</w:t>
            </w:r>
          </w:p>
        </w:tc>
        <w:tc>
          <w:tcPr>
            <w:tcW w:type="dxa" w:w="3600"/>
          </w:tcPr>
          <w:p>
            <w:pPr>
              <w:keepNext/>
              <w:spacing w:after="60" w:before="40"/>
            </w:pPr>
            <w:r>
              <w:rPr>
                <w:sz w:val="17"/>
              </w:rPr>
              <w:t>Trivy; Semgrep; pip-audit; Gitleaks; Syft/Cosign</w:t>
            </w:r>
          </w:p>
        </w:tc>
        <w:tc>
          <w:tcPr>
            <w:tcW w:type="dxa" w:w="936"/>
          </w:tcPr>
          <w:p>
            <w:pPr>
              <w:keepNext/>
            </w:pPr>
            <w:r>
              <w:rPr>
                <w:sz w:val="17"/>
              </w:rPr>
              <w:t>Stable*</w:t>
            </w:r>
          </w:p>
        </w:tc>
        <w:tc>
          <w:tcPr>
            <w:tcW w:type="dxa" w:w="4277"/>
          </w:tcPr>
          <w:p>
            <w:pPr>
              <w:keepNext/>
              <w:spacing w:after="60" w:before="40"/>
            </w:pPr>
            <w:r>
              <w:rPr>
                <w:sz w:val="17"/>
              </w:rPr>
              <w:t>Dependency, secrets and supply-chain checks</w:t>
            </w:r>
          </w:p>
        </w:tc>
      </w:tr>
    </w:tbl>
    <w:p/>
    <w:p>
      <w:r>
        <w:t>Version note: Stable* means latest stable at time of writing; verify and pin exact versions before implementation. P1 runs the same Python/PostgreSQL contracts with an optional local AI worker. Production replaces local jobs with SQS delivery and adds managed services without changing financial semantics. Section 14 records alternatives. Billing uses hosted Stripe Checkout only after market availability is confirmed; email uses SES after production access approval. SMS/WhatsApp and partner connectors are optional adapters, not free assumptions.</w:t>
      </w:r>
    </w:p>
    <w:p>
      <w:pPr>
        <w:pStyle w:val="Heading1"/>
        <w:pageBreakBefore/>
      </w:pPr>
      <w:r>
        <w:t>3 Functional requirements</w:t>
      </w:r>
    </w:p>
    <w:p>
      <w:pPr>
        <w:pStyle w:val="Heading2"/>
      </w:pPr>
      <w:r>
        <w:t>3.1 Feature catalog</w:t>
      </w:r>
    </w:p>
    <w:p>
      <w:pPr>
        <w:pStyle w:val="Caption"/>
        <w:keepNext/>
      </w:pPr>
      <w:r>
        <w:t>Table 8: Feature / Name / description</w:t>
      </w:r>
    </w:p>
    <w:tbl>
      <w:tblPr>
        <w:tblStyle w:val="LightShading-Accent1"/>
        <w:tblW w:type="auto" w:w="0"/>
        <w:tblLook w:firstColumn="1" w:firstRow="1" w:lastColumn="0" w:lastRow="0" w:noHBand="0" w:noVBand="1" w:val="04A0"/>
      </w:tblPr>
      <w:tblGrid>
        <w:gridCol w:w="2007"/>
        <w:gridCol w:w="2007"/>
        <w:gridCol w:w="2007"/>
        <w:gridCol w:w="2007"/>
        <w:gridCol w:w="2007"/>
      </w:tblGrid>
      <w:tr>
        <w:trPr>
          <w:tblHeader w:val="true"/>
          <w:cantSplit/>
          <w:cantSplit/>
          <w:cantSplit/>
          <w:cantSplit/>
        </w:trPr>
        <w:tc>
          <w:tcPr>
            <w:tcW w:type="dxa" w:w="2007"/>
          </w:tcPr>
          <w:p>
            <w:pPr>
              <w:spacing w:after="60" w:before="40"/>
            </w:pPr>
            <w:r>
              <w:rPr>
                <w:sz w:val="17"/>
              </w:rPr>
              <w:t>Feature</w:t>
            </w:r>
          </w:p>
        </w:tc>
        <w:tc>
          <w:tcPr>
            <w:tcW w:type="dxa" w:w="2007"/>
          </w:tcPr>
          <w:p>
            <w:pPr>
              <w:spacing w:after="60" w:before="40"/>
            </w:pPr>
            <w:r>
              <w:rPr>
                <w:sz w:val="17"/>
              </w:rPr>
              <w:t>Name / description</w:t>
            </w:r>
          </w:p>
        </w:tc>
        <w:tc>
          <w:tcPr>
            <w:tcW w:type="dxa" w:w="2007"/>
          </w:tcPr>
          <w:p>
            <w:pPr>
              <w:spacing w:after="60" w:before="40"/>
            </w:pPr>
            <w:r>
              <w:rPr>
                <w:sz w:val="17"/>
              </w:rPr>
              <w:t>Roles</w:t>
            </w:r>
          </w:p>
        </w:tc>
        <w:tc>
          <w:tcPr>
            <w:tcW w:type="dxa" w:w="2007"/>
          </w:tcPr>
          <w:p>
            <w:pPr>
              <w:spacing w:after="60" w:before="40"/>
            </w:pPr>
            <w:r>
              <w:rPr>
                <w:sz w:val="17"/>
              </w:rPr>
              <w:t>Priority / phase</w:t>
            </w:r>
          </w:p>
        </w:tc>
        <w:tc>
          <w:tcPr>
            <w:tcW w:type="dxa" w:w="2007"/>
          </w:tcPr>
          <w:p>
            <w:pPr>
              <w:spacing w:after="60" w:before="40"/>
            </w:pPr>
            <w:r>
              <w:rPr>
                <w:sz w:val="17"/>
              </w:rPr>
              <w:t>FR</w:t>
            </w:r>
          </w:p>
        </w:tc>
      </w:tr>
      <w:tr>
        <w:trPr>
          <w:cantSplit/>
          <w:cantSplit/>
          <w:cantSplit/>
          <w:cantSplit/>
        </w:trPr>
        <w:tc>
          <w:tcPr>
            <w:tcW w:type="dxa" w:w="2007"/>
          </w:tcPr>
          <w:p>
            <w:pPr>
              <w:spacing w:after="60" w:before="40"/>
            </w:pPr>
            <w:r>
              <w:rPr>
                <w:sz w:val="17"/>
              </w:rPr>
              <w:t>FEAT-001</w:t>
            </w:r>
          </w:p>
        </w:tc>
        <w:tc>
          <w:tcPr>
            <w:tcW w:type="dxa" w:w="2007"/>
          </w:tcPr>
          <w:p>
            <w:pPr>
              <w:spacing w:after="60" w:before="40"/>
            </w:pPr>
            <w:r>
              <w:rPr>
                <w:sz w:val="17"/>
              </w:rPr>
              <w:t>Identity and account lifecycle</w:t>
            </w:r>
          </w:p>
        </w:tc>
        <w:tc>
          <w:tcPr>
            <w:tcW w:type="dxa" w:w="2007"/>
          </w:tcPr>
          <w:p>
            <w:pPr>
              <w:spacing w:after="60" w:before="40"/>
            </w:pPr>
            <w:r>
              <w:rPr>
                <w:sz w:val="17"/>
              </w:rPr>
              <w:t>All users</w:t>
            </w:r>
          </w:p>
        </w:tc>
        <w:tc>
          <w:tcPr>
            <w:tcW w:type="dxa" w:w="2007"/>
          </w:tcPr>
          <w:p>
            <w:pPr>
              <w:spacing w:after="60" w:before="40"/>
            </w:pPr>
            <w:r>
              <w:rPr>
                <w:sz w:val="17"/>
              </w:rPr>
              <w:t>Must / P1</w:t>
            </w:r>
          </w:p>
        </w:tc>
        <w:tc>
          <w:tcPr>
            <w:tcW w:type="dxa" w:w="2007"/>
          </w:tcPr>
          <w:p>
            <w:pPr>
              <w:spacing w:after="60" w:before="40"/>
            </w:pPr>
            <w:r>
              <w:rPr>
                <w:sz w:val="17"/>
              </w:rPr>
              <w:t>FR-001</w:t>
            </w:r>
          </w:p>
        </w:tc>
      </w:tr>
      <w:tr>
        <w:trPr>
          <w:cantSplit/>
          <w:cantSplit/>
          <w:cantSplit/>
          <w:cantSplit/>
        </w:trPr>
        <w:tc>
          <w:tcPr>
            <w:tcW w:type="dxa" w:w="2007"/>
          </w:tcPr>
          <w:p>
            <w:pPr>
              <w:spacing w:after="60" w:before="40"/>
            </w:pPr>
            <w:r>
              <w:rPr>
                <w:sz w:val="17"/>
              </w:rPr>
              <w:t>FEAT-002</w:t>
            </w:r>
          </w:p>
        </w:tc>
        <w:tc>
          <w:tcPr>
            <w:tcW w:type="dxa" w:w="2007"/>
          </w:tcPr>
          <w:p>
            <w:pPr>
              <w:spacing w:after="60" w:before="40"/>
            </w:pPr>
            <w:r>
              <w:rPr>
                <w:sz w:val="17"/>
              </w:rPr>
              <w:t>Organizations and authorization</w:t>
            </w:r>
          </w:p>
        </w:tc>
        <w:tc>
          <w:tcPr>
            <w:tcW w:type="dxa" w:w="2007"/>
          </w:tcPr>
          <w:p>
            <w:pPr>
              <w:spacing w:after="60" w:before="40"/>
            </w:pPr>
            <w:r>
              <w:rPr>
                <w:sz w:val="17"/>
              </w:rPr>
              <w:t>Owner / accountant</w:t>
            </w:r>
          </w:p>
        </w:tc>
        <w:tc>
          <w:tcPr>
            <w:tcW w:type="dxa" w:w="2007"/>
          </w:tcPr>
          <w:p>
            <w:pPr>
              <w:spacing w:after="60" w:before="40"/>
            </w:pPr>
            <w:r>
              <w:rPr>
                <w:sz w:val="17"/>
              </w:rPr>
              <w:t>Must / P1</w:t>
            </w:r>
          </w:p>
        </w:tc>
        <w:tc>
          <w:tcPr>
            <w:tcW w:type="dxa" w:w="2007"/>
          </w:tcPr>
          <w:p>
            <w:pPr>
              <w:spacing w:after="60" w:before="40"/>
            </w:pPr>
            <w:r>
              <w:rPr>
                <w:sz w:val="17"/>
              </w:rPr>
              <w:t>FR-002</w:t>
            </w:r>
          </w:p>
        </w:tc>
      </w:tr>
      <w:tr>
        <w:trPr>
          <w:cantSplit/>
          <w:cantSplit/>
          <w:cantSplit/>
          <w:cantSplit/>
        </w:trPr>
        <w:tc>
          <w:tcPr>
            <w:tcW w:type="dxa" w:w="2007"/>
          </w:tcPr>
          <w:p>
            <w:pPr>
              <w:spacing w:after="60" w:before="40"/>
            </w:pPr>
            <w:r>
              <w:rPr>
                <w:sz w:val="17"/>
              </w:rPr>
              <w:t>FEAT-003</w:t>
            </w:r>
          </w:p>
        </w:tc>
        <w:tc>
          <w:tcPr>
            <w:tcW w:type="dxa" w:w="2007"/>
          </w:tcPr>
          <w:p>
            <w:pPr>
              <w:spacing w:after="60" w:before="40"/>
            </w:pPr>
            <w:r>
              <w:rPr>
                <w:sz w:val="17"/>
              </w:rPr>
              <w:t>Accounting policies and chart of accounts</w:t>
            </w:r>
          </w:p>
        </w:tc>
        <w:tc>
          <w:tcPr>
            <w:tcW w:type="dxa" w:w="2007"/>
          </w:tcPr>
          <w:p>
            <w:pPr>
              <w:spacing w:after="60" w:before="40"/>
            </w:pPr>
            <w:r>
              <w:rPr>
                <w:sz w:val="17"/>
              </w:rPr>
              <w:t>Accountant</w:t>
            </w:r>
          </w:p>
        </w:tc>
        <w:tc>
          <w:tcPr>
            <w:tcW w:type="dxa" w:w="2007"/>
          </w:tcPr>
          <w:p>
            <w:pPr>
              <w:spacing w:after="60" w:before="40"/>
            </w:pPr>
            <w:r>
              <w:rPr>
                <w:sz w:val="17"/>
              </w:rPr>
              <w:t>Must / P1</w:t>
            </w:r>
          </w:p>
        </w:tc>
        <w:tc>
          <w:tcPr>
            <w:tcW w:type="dxa" w:w="2007"/>
          </w:tcPr>
          <w:p>
            <w:pPr>
              <w:spacing w:after="60" w:before="40"/>
            </w:pPr>
            <w:r>
              <w:rPr>
                <w:sz w:val="17"/>
              </w:rPr>
              <w:t>FR-003</w:t>
            </w:r>
          </w:p>
        </w:tc>
      </w:tr>
      <w:tr>
        <w:trPr>
          <w:cantSplit/>
          <w:cantSplit/>
          <w:cantSplit/>
          <w:cantSplit/>
        </w:trPr>
        <w:tc>
          <w:tcPr>
            <w:tcW w:type="dxa" w:w="2007"/>
          </w:tcPr>
          <w:p>
            <w:pPr>
              <w:spacing w:after="60" w:before="40"/>
            </w:pPr>
            <w:r>
              <w:rPr>
                <w:sz w:val="17"/>
              </w:rPr>
              <w:t>FEAT-004</w:t>
            </w:r>
          </w:p>
        </w:tc>
        <w:tc>
          <w:tcPr>
            <w:tcW w:type="dxa" w:w="2007"/>
          </w:tcPr>
          <w:p>
            <w:pPr>
              <w:spacing w:after="60" w:before="40"/>
            </w:pPr>
            <w:r>
              <w:rPr>
                <w:sz w:val="17"/>
              </w:rPr>
              <w:t>Immutable ledger and period close</w:t>
            </w:r>
          </w:p>
        </w:tc>
        <w:tc>
          <w:tcPr>
            <w:tcW w:type="dxa" w:w="2007"/>
          </w:tcPr>
          <w:p>
            <w:pPr>
              <w:spacing w:after="60" w:before="40"/>
            </w:pPr>
            <w:r>
              <w:rPr>
                <w:sz w:val="17"/>
              </w:rPr>
              <w:t>Accountant / posting service</w:t>
            </w:r>
          </w:p>
        </w:tc>
        <w:tc>
          <w:tcPr>
            <w:tcW w:type="dxa" w:w="2007"/>
          </w:tcPr>
          <w:p>
            <w:pPr>
              <w:spacing w:after="60" w:before="40"/>
            </w:pPr>
            <w:r>
              <w:rPr>
                <w:sz w:val="17"/>
              </w:rPr>
              <w:t>Must / P1</w:t>
            </w:r>
          </w:p>
        </w:tc>
        <w:tc>
          <w:tcPr>
            <w:tcW w:type="dxa" w:w="2007"/>
          </w:tcPr>
          <w:p>
            <w:pPr>
              <w:spacing w:after="60" w:before="40"/>
            </w:pPr>
            <w:r>
              <w:rPr>
                <w:sz w:val="17"/>
              </w:rPr>
              <w:t>FR-004</w:t>
            </w:r>
          </w:p>
        </w:tc>
      </w:tr>
      <w:tr>
        <w:trPr>
          <w:cantSplit/>
          <w:cantSplit/>
          <w:cantSplit/>
          <w:cantSplit/>
        </w:trPr>
        <w:tc>
          <w:tcPr>
            <w:tcW w:type="dxa" w:w="2007"/>
          </w:tcPr>
          <w:p>
            <w:pPr>
              <w:spacing w:after="60" w:before="40"/>
            </w:pPr>
            <w:r>
              <w:rPr>
                <w:sz w:val="17"/>
              </w:rPr>
              <w:t>FEAT-005</w:t>
            </w:r>
          </w:p>
        </w:tc>
        <w:tc>
          <w:tcPr>
            <w:tcW w:type="dxa" w:w="2007"/>
          </w:tcPr>
          <w:p>
            <w:pPr>
              <w:spacing w:after="60" w:before="40"/>
            </w:pPr>
            <w:r>
              <w:rPr>
                <w:sz w:val="17"/>
              </w:rPr>
              <w:t>Sales receipts invoices and customer ledger</w:t>
            </w:r>
          </w:p>
        </w:tc>
        <w:tc>
          <w:tcPr>
            <w:tcW w:type="dxa" w:w="2007"/>
          </w:tcPr>
          <w:p>
            <w:pPr>
              <w:spacing w:after="60" w:before="40"/>
            </w:pPr>
            <w:r>
              <w:rPr>
                <w:sz w:val="17"/>
              </w:rPr>
              <w:t>Bookkeeper</w:t>
            </w:r>
          </w:p>
        </w:tc>
        <w:tc>
          <w:tcPr>
            <w:tcW w:type="dxa" w:w="2007"/>
          </w:tcPr>
          <w:p>
            <w:pPr>
              <w:spacing w:after="60" w:before="40"/>
            </w:pPr>
            <w:r>
              <w:rPr>
                <w:sz w:val="17"/>
              </w:rPr>
              <w:t>Must / P1</w:t>
            </w:r>
          </w:p>
        </w:tc>
        <w:tc>
          <w:tcPr>
            <w:tcW w:type="dxa" w:w="2007"/>
          </w:tcPr>
          <w:p>
            <w:pPr>
              <w:spacing w:after="60" w:before="40"/>
            </w:pPr>
            <w:r>
              <w:rPr>
                <w:sz w:val="17"/>
              </w:rPr>
              <w:t>FR-005</w:t>
            </w:r>
          </w:p>
        </w:tc>
      </w:tr>
      <w:tr>
        <w:trPr>
          <w:cantSplit/>
          <w:cantSplit/>
          <w:cantSplit/>
          <w:cantSplit/>
        </w:trPr>
        <w:tc>
          <w:tcPr>
            <w:tcW w:type="dxa" w:w="2007"/>
          </w:tcPr>
          <w:p>
            <w:pPr>
              <w:spacing w:after="60" w:before="40"/>
            </w:pPr>
            <w:r>
              <w:rPr>
                <w:sz w:val="17"/>
              </w:rPr>
              <w:t>FEAT-006</w:t>
            </w:r>
          </w:p>
        </w:tc>
        <w:tc>
          <w:tcPr>
            <w:tcW w:type="dxa" w:w="2007"/>
          </w:tcPr>
          <w:p>
            <w:pPr>
              <w:spacing w:after="60" w:before="40"/>
            </w:pPr>
            <w:r>
              <w:rPr>
                <w:sz w:val="17"/>
              </w:rPr>
              <w:t>Bills and supplier ledger</w:t>
            </w:r>
          </w:p>
        </w:tc>
        <w:tc>
          <w:tcPr>
            <w:tcW w:type="dxa" w:w="2007"/>
          </w:tcPr>
          <w:p>
            <w:pPr>
              <w:spacing w:after="60" w:before="40"/>
            </w:pPr>
            <w:r>
              <w:rPr>
                <w:sz w:val="17"/>
              </w:rPr>
              <w:t>Bookkeeper</w:t>
            </w:r>
          </w:p>
        </w:tc>
        <w:tc>
          <w:tcPr>
            <w:tcW w:type="dxa" w:w="2007"/>
          </w:tcPr>
          <w:p>
            <w:pPr>
              <w:spacing w:after="60" w:before="40"/>
            </w:pPr>
            <w:r>
              <w:rPr>
                <w:sz w:val="17"/>
              </w:rPr>
              <w:t>Must / P1</w:t>
            </w:r>
          </w:p>
        </w:tc>
        <w:tc>
          <w:tcPr>
            <w:tcW w:type="dxa" w:w="2007"/>
          </w:tcPr>
          <w:p>
            <w:pPr>
              <w:spacing w:after="60" w:before="40"/>
            </w:pPr>
            <w:r>
              <w:rPr>
                <w:sz w:val="17"/>
              </w:rPr>
              <w:t>FR-006</w:t>
            </w:r>
          </w:p>
        </w:tc>
      </w:tr>
      <w:tr>
        <w:trPr>
          <w:cantSplit/>
          <w:cantSplit/>
          <w:cantSplit/>
          <w:cantSplit/>
        </w:trPr>
        <w:tc>
          <w:tcPr>
            <w:tcW w:type="dxa" w:w="2007"/>
          </w:tcPr>
          <w:p>
            <w:pPr>
              <w:spacing w:after="60" w:before="40"/>
            </w:pPr>
            <w:r>
              <w:rPr>
                <w:sz w:val="17"/>
              </w:rPr>
              <w:t>FEAT-007</w:t>
            </w:r>
          </w:p>
        </w:tc>
        <w:tc>
          <w:tcPr>
            <w:tcW w:type="dxa" w:w="2007"/>
          </w:tcPr>
          <w:p>
            <w:pPr>
              <w:spacing w:after="60" w:before="40"/>
            </w:pPr>
            <w:r>
              <w:rPr>
                <w:sz w:val="17"/>
              </w:rPr>
              <w:t>Payment allocation and collection</w:t>
            </w:r>
          </w:p>
        </w:tc>
        <w:tc>
          <w:tcPr>
            <w:tcW w:type="dxa" w:w="2007"/>
          </w:tcPr>
          <w:p>
            <w:pPr>
              <w:spacing w:after="60" w:before="40"/>
            </w:pPr>
            <w:r>
              <w:rPr>
                <w:sz w:val="17"/>
              </w:rPr>
              <w:t>Bookkeeper</w:t>
            </w:r>
          </w:p>
        </w:tc>
        <w:tc>
          <w:tcPr>
            <w:tcW w:type="dxa" w:w="2007"/>
          </w:tcPr>
          <w:p>
            <w:pPr>
              <w:spacing w:after="60" w:before="40"/>
            </w:pPr>
            <w:r>
              <w:rPr>
                <w:sz w:val="17"/>
              </w:rPr>
              <w:t>Must / P1/P2 delivery</w:t>
            </w:r>
          </w:p>
        </w:tc>
        <w:tc>
          <w:tcPr>
            <w:tcW w:type="dxa" w:w="2007"/>
          </w:tcPr>
          <w:p>
            <w:pPr>
              <w:spacing w:after="60" w:before="40"/>
            </w:pPr>
            <w:r>
              <w:rPr>
                <w:sz w:val="17"/>
              </w:rPr>
              <w:t>FR-007</w:t>
            </w:r>
          </w:p>
        </w:tc>
      </w:tr>
      <w:tr>
        <w:trPr>
          <w:cantSplit/>
          <w:cantSplit/>
          <w:cantSplit/>
          <w:cantSplit/>
        </w:trPr>
        <w:tc>
          <w:tcPr>
            <w:tcW w:type="dxa" w:w="2007"/>
          </w:tcPr>
          <w:p>
            <w:pPr>
              <w:spacing w:after="60" w:before="40"/>
            </w:pPr>
            <w:r>
              <w:rPr>
                <w:sz w:val="17"/>
              </w:rPr>
              <w:t>FEAT-008</w:t>
            </w:r>
          </w:p>
        </w:tc>
        <w:tc>
          <w:tcPr>
            <w:tcW w:type="dxa" w:w="2007"/>
          </w:tcPr>
          <w:p>
            <w:pPr>
              <w:spacing w:after="60" w:before="40"/>
            </w:pPr>
            <w:r>
              <w:rPr>
                <w:sz w:val="17"/>
              </w:rPr>
              <w:t>Bank intake and deduplication</w:t>
            </w:r>
          </w:p>
        </w:tc>
        <w:tc>
          <w:tcPr>
            <w:tcW w:type="dxa" w:w="2007"/>
          </w:tcPr>
          <w:p>
            <w:pPr>
              <w:spacing w:after="60" w:before="40"/>
            </w:pPr>
            <w:r>
              <w:rPr>
                <w:sz w:val="17"/>
              </w:rPr>
              <w:t>Bookkeeper</w:t>
            </w:r>
          </w:p>
        </w:tc>
        <w:tc>
          <w:tcPr>
            <w:tcW w:type="dxa" w:w="2007"/>
          </w:tcPr>
          <w:p>
            <w:pPr>
              <w:spacing w:after="60" w:before="40"/>
            </w:pPr>
            <w:r>
              <w:rPr>
                <w:sz w:val="17"/>
              </w:rPr>
              <w:t>Must / P1 CSV / P2 feed</w:t>
            </w:r>
          </w:p>
        </w:tc>
        <w:tc>
          <w:tcPr>
            <w:tcW w:type="dxa" w:w="2007"/>
          </w:tcPr>
          <w:p>
            <w:pPr>
              <w:spacing w:after="60" w:before="40"/>
            </w:pPr>
            <w:r>
              <w:rPr>
                <w:sz w:val="17"/>
              </w:rPr>
              <w:t>FR-008</w:t>
            </w:r>
          </w:p>
        </w:tc>
      </w:tr>
      <w:tr>
        <w:trPr>
          <w:cantSplit/>
          <w:cantSplit/>
          <w:cantSplit/>
          <w:cantSplit/>
        </w:trPr>
        <w:tc>
          <w:tcPr>
            <w:tcW w:type="dxa" w:w="2007"/>
          </w:tcPr>
          <w:p>
            <w:pPr>
              <w:spacing w:after="60" w:before="40"/>
            </w:pPr>
            <w:r>
              <w:rPr>
                <w:sz w:val="17"/>
              </w:rPr>
              <w:t>FEAT-009</w:t>
            </w:r>
          </w:p>
        </w:tc>
        <w:tc>
          <w:tcPr>
            <w:tcW w:type="dxa" w:w="2007"/>
          </w:tcPr>
          <w:p>
            <w:pPr>
              <w:spacing w:after="60" w:before="40"/>
            </w:pPr>
            <w:r>
              <w:rPr>
                <w:sz w:val="17"/>
              </w:rPr>
              <w:t>Evidence and document extraction</w:t>
            </w:r>
          </w:p>
        </w:tc>
        <w:tc>
          <w:tcPr>
            <w:tcW w:type="dxa" w:w="2007"/>
          </w:tcPr>
          <w:p>
            <w:pPr>
              <w:spacing w:after="60" w:before="40"/>
            </w:pPr>
            <w:r>
              <w:rPr>
                <w:sz w:val="17"/>
              </w:rPr>
              <w:t>Bookkeeper / worker</w:t>
            </w:r>
          </w:p>
        </w:tc>
        <w:tc>
          <w:tcPr>
            <w:tcW w:type="dxa" w:w="2007"/>
          </w:tcPr>
          <w:p>
            <w:pPr>
              <w:spacing w:after="60" w:before="40"/>
            </w:pPr>
            <w:r>
              <w:rPr>
                <w:sz w:val="17"/>
              </w:rPr>
              <w:t>Must / P1 assisted</w:t>
            </w:r>
          </w:p>
        </w:tc>
        <w:tc>
          <w:tcPr>
            <w:tcW w:type="dxa" w:w="2007"/>
          </w:tcPr>
          <w:p>
            <w:pPr>
              <w:spacing w:after="60" w:before="40"/>
            </w:pPr>
            <w:r>
              <w:rPr>
                <w:sz w:val="17"/>
              </w:rPr>
              <w:t>FR-009</w:t>
            </w:r>
          </w:p>
        </w:tc>
      </w:tr>
      <w:tr>
        <w:trPr>
          <w:cantSplit/>
          <w:cantSplit/>
          <w:cantSplit/>
          <w:cantSplit/>
        </w:trPr>
        <w:tc>
          <w:tcPr>
            <w:tcW w:type="dxa" w:w="2007"/>
          </w:tcPr>
          <w:p>
            <w:pPr>
              <w:spacing w:after="60" w:before="40"/>
            </w:pPr>
            <w:r>
              <w:rPr>
                <w:sz w:val="17"/>
              </w:rPr>
              <w:t>FEAT-010</w:t>
            </w:r>
          </w:p>
        </w:tc>
        <w:tc>
          <w:tcPr>
            <w:tcW w:type="dxa" w:w="2007"/>
          </w:tcPr>
          <w:p>
            <w:pPr>
              <w:spacing w:after="60" w:before="40"/>
            </w:pPr>
            <w:r>
              <w:rPr>
                <w:sz w:val="17"/>
              </w:rPr>
              <w:t>Transaction review and categorization</w:t>
            </w:r>
          </w:p>
        </w:tc>
        <w:tc>
          <w:tcPr>
            <w:tcW w:type="dxa" w:w="2007"/>
          </w:tcPr>
          <w:p>
            <w:pPr>
              <w:spacing w:after="60" w:before="40"/>
            </w:pPr>
            <w:r>
              <w:rPr>
                <w:sz w:val="17"/>
              </w:rPr>
              <w:t>Bookkeeper / owner</w:t>
            </w:r>
          </w:p>
        </w:tc>
        <w:tc>
          <w:tcPr>
            <w:tcW w:type="dxa" w:w="2007"/>
          </w:tcPr>
          <w:p>
            <w:pPr>
              <w:spacing w:after="60" w:before="40"/>
            </w:pPr>
            <w:r>
              <w:rPr>
                <w:sz w:val="17"/>
              </w:rPr>
              <w:t>Must / P1</w:t>
            </w:r>
          </w:p>
        </w:tc>
        <w:tc>
          <w:tcPr>
            <w:tcW w:type="dxa" w:w="2007"/>
          </w:tcPr>
          <w:p>
            <w:pPr>
              <w:spacing w:after="60" w:before="40"/>
            </w:pPr>
            <w:r>
              <w:rPr>
                <w:sz w:val="17"/>
              </w:rPr>
              <w:t>FR-010</w:t>
            </w:r>
          </w:p>
        </w:tc>
      </w:tr>
      <w:tr>
        <w:trPr>
          <w:cantSplit/>
          <w:cantSplit/>
          <w:cantSplit/>
          <w:cantSplit/>
        </w:trPr>
        <w:tc>
          <w:tcPr>
            <w:tcW w:type="dxa" w:w="2007"/>
          </w:tcPr>
          <w:p>
            <w:pPr>
              <w:spacing w:after="60" w:before="40"/>
            </w:pPr>
            <w:r>
              <w:rPr>
                <w:sz w:val="17"/>
              </w:rPr>
              <w:t>FEAT-011</w:t>
            </w:r>
          </w:p>
        </w:tc>
        <w:tc>
          <w:tcPr>
            <w:tcW w:type="dxa" w:w="2007"/>
          </w:tcPr>
          <w:p>
            <w:pPr>
              <w:spacing w:after="60" w:before="40"/>
            </w:pPr>
            <w:r>
              <w:rPr>
                <w:sz w:val="17"/>
              </w:rPr>
              <w:t>Party roles and loans</w:t>
            </w:r>
          </w:p>
        </w:tc>
        <w:tc>
          <w:tcPr>
            <w:tcW w:type="dxa" w:w="2007"/>
          </w:tcPr>
          <w:p>
            <w:pPr>
              <w:spacing w:after="60" w:before="40"/>
            </w:pPr>
            <w:r>
              <w:rPr>
                <w:sz w:val="17"/>
              </w:rPr>
              <w:t>Bookkeeper</w:t>
            </w:r>
          </w:p>
        </w:tc>
        <w:tc>
          <w:tcPr>
            <w:tcW w:type="dxa" w:w="2007"/>
          </w:tcPr>
          <w:p>
            <w:pPr>
              <w:spacing w:after="60" w:before="40"/>
            </w:pPr>
            <w:r>
              <w:rPr>
                <w:sz w:val="17"/>
              </w:rPr>
              <w:t>Must / P1</w:t>
            </w:r>
          </w:p>
        </w:tc>
        <w:tc>
          <w:tcPr>
            <w:tcW w:type="dxa" w:w="2007"/>
          </w:tcPr>
          <w:p>
            <w:pPr>
              <w:spacing w:after="60" w:before="40"/>
            </w:pPr>
            <w:r>
              <w:rPr>
                <w:sz w:val="17"/>
              </w:rPr>
              <w:t>FR-011</w:t>
            </w:r>
          </w:p>
        </w:tc>
      </w:tr>
      <w:tr>
        <w:trPr>
          <w:cantSplit/>
          <w:cantSplit/>
          <w:cantSplit/>
          <w:cantSplit/>
        </w:trPr>
        <w:tc>
          <w:tcPr>
            <w:tcW w:type="dxa" w:w="2007"/>
          </w:tcPr>
          <w:p>
            <w:pPr>
              <w:spacing w:after="60" w:before="40"/>
            </w:pPr>
            <w:r>
              <w:rPr>
                <w:sz w:val="17"/>
              </w:rPr>
              <w:t>FEAT-012</w:t>
            </w:r>
          </w:p>
        </w:tc>
        <w:tc>
          <w:tcPr>
            <w:tcW w:type="dxa" w:w="2007"/>
          </w:tcPr>
          <w:p>
            <w:pPr>
              <w:spacing w:after="60" w:before="40"/>
            </w:pPr>
            <w:r>
              <w:rPr>
                <w:sz w:val="17"/>
              </w:rPr>
              <w:t>Transfers and credit card settlement</w:t>
            </w:r>
          </w:p>
        </w:tc>
        <w:tc>
          <w:tcPr>
            <w:tcW w:type="dxa" w:w="2007"/>
          </w:tcPr>
          <w:p>
            <w:pPr>
              <w:spacing w:after="60" w:before="40"/>
            </w:pPr>
            <w:r>
              <w:rPr>
                <w:sz w:val="17"/>
              </w:rPr>
              <w:t>Bookkeeper</w:t>
            </w:r>
          </w:p>
        </w:tc>
        <w:tc>
          <w:tcPr>
            <w:tcW w:type="dxa" w:w="2007"/>
          </w:tcPr>
          <w:p>
            <w:pPr>
              <w:spacing w:after="60" w:before="40"/>
            </w:pPr>
            <w:r>
              <w:rPr>
                <w:sz w:val="17"/>
              </w:rPr>
              <w:t>Must / P1</w:t>
            </w:r>
          </w:p>
        </w:tc>
        <w:tc>
          <w:tcPr>
            <w:tcW w:type="dxa" w:w="2007"/>
          </w:tcPr>
          <w:p>
            <w:pPr>
              <w:spacing w:after="60" w:before="40"/>
            </w:pPr>
            <w:r>
              <w:rPr>
                <w:sz w:val="17"/>
              </w:rPr>
              <w:t>FR-012</w:t>
            </w:r>
          </w:p>
        </w:tc>
      </w:tr>
      <w:tr>
        <w:trPr>
          <w:cantSplit/>
          <w:cantSplit/>
          <w:cantSplit/>
          <w:cantSplit/>
        </w:trPr>
        <w:tc>
          <w:tcPr>
            <w:tcW w:type="dxa" w:w="2007"/>
          </w:tcPr>
          <w:p>
            <w:pPr>
              <w:spacing w:after="60" w:before="40"/>
            </w:pPr>
            <w:r>
              <w:rPr>
                <w:sz w:val="17"/>
              </w:rPr>
              <w:t>FEAT-013</w:t>
            </w:r>
          </w:p>
        </w:tc>
        <w:tc>
          <w:tcPr>
            <w:tcW w:type="dxa" w:w="2007"/>
          </w:tcPr>
          <w:p>
            <w:pPr>
              <w:spacing w:after="60" w:before="40"/>
            </w:pPr>
            <w:r>
              <w:rPr>
                <w:sz w:val="17"/>
              </w:rPr>
              <w:t>Reconciliation and connection health</w:t>
            </w:r>
          </w:p>
        </w:tc>
        <w:tc>
          <w:tcPr>
            <w:tcW w:type="dxa" w:w="2007"/>
          </w:tcPr>
          <w:p>
            <w:pPr>
              <w:spacing w:after="60" w:before="40"/>
            </w:pPr>
            <w:r>
              <w:rPr>
                <w:sz w:val="17"/>
              </w:rPr>
              <w:t>Accountant</w:t>
            </w:r>
          </w:p>
        </w:tc>
        <w:tc>
          <w:tcPr>
            <w:tcW w:type="dxa" w:w="2007"/>
          </w:tcPr>
          <w:p>
            <w:pPr>
              <w:spacing w:after="60" w:before="40"/>
            </w:pPr>
            <w:r>
              <w:rPr>
                <w:sz w:val="17"/>
              </w:rPr>
              <w:t>Must / P1 manual / P2 feeds</w:t>
            </w:r>
          </w:p>
        </w:tc>
        <w:tc>
          <w:tcPr>
            <w:tcW w:type="dxa" w:w="2007"/>
          </w:tcPr>
          <w:p>
            <w:pPr>
              <w:spacing w:after="60" w:before="40"/>
            </w:pPr>
            <w:r>
              <w:rPr>
                <w:sz w:val="17"/>
              </w:rPr>
              <w:t>FR-013</w:t>
            </w:r>
          </w:p>
        </w:tc>
      </w:tr>
      <w:tr>
        <w:trPr>
          <w:cantSplit/>
          <w:cantSplit/>
          <w:cantSplit/>
          <w:cantSplit/>
        </w:trPr>
        <w:tc>
          <w:tcPr>
            <w:tcW w:type="dxa" w:w="2007"/>
          </w:tcPr>
          <w:p>
            <w:pPr>
              <w:spacing w:after="60" w:before="40"/>
            </w:pPr>
            <w:r>
              <w:rPr>
                <w:sz w:val="17"/>
              </w:rPr>
              <w:t>FEAT-014</w:t>
            </w:r>
          </w:p>
        </w:tc>
        <w:tc>
          <w:tcPr>
            <w:tcW w:type="dxa" w:w="2007"/>
          </w:tcPr>
          <w:p>
            <w:pPr>
              <w:spacing w:after="60" w:before="40"/>
            </w:pPr>
            <w:r>
              <w:rPr>
                <w:sz w:val="17"/>
              </w:rPr>
              <w:t>Reports and tax classification</w:t>
            </w:r>
          </w:p>
        </w:tc>
        <w:tc>
          <w:tcPr>
            <w:tcW w:type="dxa" w:w="2007"/>
          </w:tcPr>
          <w:p>
            <w:pPr>
              <w:spacing w:after="60" w:before="40"/>
            </w:pPr>
            <w:r>
              <w:rPr>
                <w:sz w:val="17"/>
              </w:rPr>
              <w:t>Accountant / owner</w:t>
            </w:r>
          </w:p>
        </w:tc>
        <w:tc>
          <w:tcPr>
            <w:tcW w:type="dxa" w:w="2007"/>
          </w:tcPr>
          <w:p>
            <w:pPr>
              <w:spacing w:after="60" w:before="40"/>
            </w:pPr>
            <w:r>
              <w:rPr>
                <w:sz w:val="17"/>
              </w:rPr>
              <w:t>Must / P1 supported policy</w:t>
            </w:r>
          </w:p>
        </w:tc>
        <w:tc>
          <w:tcPr>
            <w:tcW w:type="dxa" w:w="2007"/>
          </w:tcPr>
          <w:p>
            <w:pPr>
              <w:spacing w:after="60" w:before="40"/>
            </w:pPr>
            <w:r>
              <w:rPr>
                <w:sz w:val="17"/>
              </w:rPr>
              <w:t>FR-014</w:t>
            </w:r>
          </w:p>
        </w:tc>
      </w:tr>
      <w:tr>
        <w:trPr>
          <w:cantSplit/>
          <w:cantSplit/>
          <w:cantSplit/>
          <w:cantSplit/>
        </w:trPr>
        <w:tc>
          <w:tcPr>
            <w:tcW w:type="dxa" w:w="2007"/>
          </w:tcPr>
          <w:p>
            <w:pPr>
              <w:spacing w:after="60" w:before="40"/>
            </w:pPr>
            <w:r>
              <w:rPr>
                <w:sz w:val="17"/>
              </w:rPr>
              <w:t>FEAT-015</w:t>
            </w:r>
          </w:p>
        </w:tc>
        <w:tc>
          <w:tcPr>
            <w:tcW w:type="dxa" w:w="2007"/>
          </w:tcPr>
          <w:p>
            <w:pPr>
              <w:spacing w:after="60" w:before="40"/>
            </w:pPr>
            <w:r>
              <w:rPr>
                <w:sz w:val="17"/>
              </w:rPr>
              <w:t>Tenant rules and automation policy</w:t>
            </w:r>
          </w:p>
        </w:tc>
        <w:tc>
          <w:tcPr>
            <w:tcW w:type="dxa" w:w="2007"/>
          </w:tcPr>
          <w:p>
            <w:pPr>
              <w:spacing w:after="60" w:before="40"/>
            </w:pPr>
            <w:r>
              <w:rPr>
                <w:sz w:val="17"/>
              </w:rPr>
              <w:t>Accountant</w:t>
            </w:r>
          </w:p>
        </w:tc>
        <w:tc>
          <w:tcPr>
            <w:tcW w:type="dxa" w:w="2007"/>
          </w:tcPr>
          <w:p>
            <w:pPr>
              <w:spacing w:after="60" w:before="40"/>
            </w:pPr>
            <w:r>
              <w:rPr>
                <w:sz w:val="17"/>
              </w:rPr>
              <w:t>Must / P1 suggestions / P2 autopost</w:t>
            </w:r>
          </w:p>
        </w:tc>
        <w:tc>
          <w:tcPr>
            <w:tcW w:type="dxa" w:w="2007"/>
          </w:tcPr>
          <w:p>
            <w:pPr>
              <w:spacing w:after="60" w:before="40"/>
            </w:pPr>
            <w:r>
              <w:rPr>
                <w:sz w:val="17"/>
              </w:rPr>
              <w:t>FR-015</w:t>
            </w:r>
          </w:p>
        </w:tc>
      </w:tr>
      <w:tr>
        <w:trPr>
          <w:cantSplit/>
          <w:cantSplit/>
          <w:cantSplit/>
          <w:cantSplit/>
        </w:trPr>
        <w:tc>
          <w:tcPr>
            <w:tcW w:type="dxa" w:w="2007"/>
          </w:tcPr>
          <w:p>
            <w:pPr>
              <w:spacing w:after="60" w:before="40"/>
            </w:pPr>
            <w:r>
              <w:rPr>
                <w:sz w:val="17"/>
              </w:rPr>
              <w:t>FEAT-016</w:t>
            </w:r>
          </w:p>
        </w:tc>
        <w:tc>
          <w:tcPr>
            <w:tcW w:type="dxa" w:w="2007"/>
          </w:tcPr>
          <w:p>
            <w:pPr>
              <w:spacing w:after="60" w:before="40"/>
            </w:pPr>
            <w:r>
              <w:rPr>
                <w:sz w:val="17"/>
              </w:rPr>
              <w:t>Tags projects and billable expenses</w:t>
            </w:r>
          </w:p>
        </w:tc>
        <w:tc>
          <w:tcPr>
            <w:tcW w:type="dxa" w:w="2007"/>
          </w:tcPr>
          <w:p>
            <w:pPr>
              <w:spacing w:after="60" w:before="40"/>
            </w:pPr>
            <w:r>
              <w:rPr>
                <w:sz w:val="17"/>
              </w:rPr>
              <w:t>Owner / bookkeeper</w:t>
            </w:r>
          </w:p>
        </w:tc>
        <w:tc>
          <w:tcPr>
            <w:tcW w:type="dxa" w:w="2007"/>
          </w:tcPr>
          <w:p>
            <w:pPr>
              <w:spacing w:after="60" w:before="40"/>
            </w:pPr>
            <w:r>
              <w:rPr>
                <w:sz w:val="17"/>
              </w:rPr>
              <w:t>Should / P2</w:t>
            </w:r>
          </w:p>
        </w:tc>
        <w:tc>
          <w:tcPr>
            <w:tcW w:type="dxa" w:w="2007"/>
          </w:tcPr>
          <w:p>
            <w:pPr>
              <w:spacing w:after="60" w:before="40"/>
            </w:pPr>
            <w:r>
              <w:rPr>
                <w:sz w:val="17"/>
              </w:rPr>
              <w:t>FR-016</w:t>
            </w:r>
          </w:p>
        </w:tc>
      </w:tr>
      <w:tr>
        <w:trPr>
          <w:cantSplit/>
          <w:cantSplit/>
          <w:cantSplit/>
          <w:cantSplit/>
        </w:trPr>
        <w:tc>
          <w:tcPr>
            <w:tcW w:type="dxa" w:w="2007"/>
          </w:tcPr>
          <w:p>
            <w:pPr>
              <w:spacing w:after="60" w:before="40"/>
            </w:pPr>
            <w:r>
              <w:rPr>
                <w:sz w:val="17"/>
              </w:rPr>
              <w:t>FEAT-017</w:t>
            </w:r>
          </w:p>
        </w:tc>
        <w:tc>
          <w:tcPr>
            <w:tcW w:type="dxa" w:w="2007"/>
          </w:tcPr>
          <w:p>
            <w:pPr>
              <w:spacing w:after="60" w:before="40"/>
            </w:pPr>
            <w:r>
              <w:rPr>
                <w:sz w:val="17"/>
              </w:rPr>
              <w:t>AI assistant forecasting and evaluation</w:t>
            </w:r>
          </w:p>
        </w:tc>
        <w:tc>
          <w:tcPr>
            <w:tcW w:type="dxa" w:w="2007"/>
          </w:tcPr>
          <w:p>
            <w:pPr>
              <w:spacing w:after="60" w:before="40"/>
            </w:pPr>
            <w:r>
              <w:rPr>
                <w:sz w:val="17"/>
              </w:rPr>
              <w:t>Owner / release owner</w:t>
            </w:r>
          </w:p>
        </w:tc>
        <w:tc>
          <w:tcPr>
            <w:tcW w:type="dxa" w:w="2007"/>
          </w:tcPr>
          <w:p>
            <w:pPr>
              <w:spacing w:after="60" w:before="40"/>
            </w:pPr>
            <w:r>
              <w:rPr>
                <w:sz w:val="17"/>
              </w:rPr>
              <w:t>Must / P1 baseline / P2 advanced</w:t>
            </w:r>
          </w:p>
        </w:tc>
        <w:tc>
          <w:tcPr>
            <w:tcW w:type="dxa" w:w="2007"/>
          </w:tcPr>
          <w:p>
            <w:pPr>
              <w:spacing w:after="60" w:before="40"/>
            </w:pPr>
            <w:r>
              <w:rPr>
                <w:sz w:val="17"/>
              </w:rPr>
              <w:t>FR-017</w:t>
            </w:r>
          </w:p>
        </w:tc>
      </w:tr>
      <w:tr>
        <w:trPr>
          <w:cantSplit/>
          <w:cantSplit/>
          <w:cantSplit/>
          <w:cantSplit/>
        </w:trPr>
        <w:tc>
          <w:tcPr>
            <w:tcW w:type="dxa" w:w="2007"/>
          </w:tcPr>
          <w:p>
            <w:pPr>
              <w:spacing w:after="60" w:before="40"/>
            </w:pPr>
            <w:r>
              <w:rPr>
                <w:sz w:val="17"/>
              </w:rPr>
              <w:t>FEAT-018</w:t>
            </w:r>
          </w:p>
        </w:tc>
        <w:tc>
          <w:tcPr>
            <w:tcW w:type="dxa" w:w="2007"/>
          </w:tcPr>
          <w:p>
            <w:pPr>
              <w:spacing w:after="60" w:before="40"/>
            </w:pPr>
            <w:r>
              <w:rPr>
                <w:sz w:val="17"/>
              </w:rPr>
              <w:t>Integrations and public developer platform</w:t>
            </w:r>
          </w:p>
        </w:tc>
        <w:tc>
          <w:tcPr>
            <w:tcW w:type="dxa" w:w="2007"/>
          </w:tcPr>
          <w:p>
            <w:pPr>
              <w:spacing w:after="60" w:before="40"/>
            </w:pPr>
            <w:r>
              <w:rPr>
                <w:sz w:val="17"/>
              </w:rPr>
              <w:t>Developer / accountant</w:t>
            </w:r>
          </w:p>
        </w:tc>
        <w:tc>
          <w:tcPr>
            <w:tcW w:type="dxa" w:w="2007"/>
          </w:tcPr>
          <w:p>
            <w:pPr>
              <w:spacing w:after="60" w:before="40"/>
            </w:pPr>
            <w:r>
              <w:rPr>
                <w:sz w:val="17"/>
              </w:rPr>
              <w:t>Should / P2/P3</w:t>
            </w:r>
          </w:p>
        </w:tc>
        <w:tc>
          <w:tcPr>
            <w:tcW w:type="dxa" w:w="2007"/>
          </w:tcPr>
          <w:p>
            <w:pPr>
              <w:spacing w:after="60" w:before="40"/>
            </w:pPr>
            <w:r>
              <w:rPr>
                <w:sz w:val="17"/>
              </w:rPr>
              <w:t>FR-018</w:t>
            </w:r>
          </w:p>
        </w:tc>
      </w:tr>
      <w:tr>
        <w:trPr>
          <w:cantSplit/>
          <w:cantSplit/>
          <w:cantSplit/>
          <w:cantSplit/>
        </w:trPr>
        <w:tc>
          <w:tcPr>
            <w:tcW w:type="dxa" w:w="2007"/>
          </w:tcPr>
          <w:p>
            <w:pPr>
              <w:spacing w:after="60" w:before="40"/>
            </w:pPr>
            <w:r>
              <w:rPr>
                <w:sz w:val="17"/>
              </w:rPr>
              <w:t>FEAT-019</w:t>
            </w:r>
          </w:p>
        </w:tc>
        <w:tc>
          <w:tcPr>
            <w:tcW w:type="dxa" w:w="2007"/>
          </w:tcPr>
          <w:p>
            <w:pPr>
              <w:spacing w:after="60" w:before="40"/>
            </w:pPr>
            <w:r>
              <w:rPr>
                <w:sz w:val="17"/>
              </w:rPr>
              <w:t>Document chasing</w:t>
            </w:r>
          </w:p>
        </w:tc>
        <w:tc>
          <w:tcPr>
            <w:tcW w:type="dxa" w:w="2007"/>
          </w:tcPr>
          <w:p>
            <w:pPr>
              <w:spacing w:after="60" w:before="40"/>
            </w:pPr>
            <w:r>
              <w:rPr>
                <w:sz w:val="17"/>
              </w:rPr>
              <w:t>Bookkeeper</w:t>
            </w:r>
          </w:p>
        </w:tc>
        <w:tc>
          <w:tcPr>
            <w:tcW w:type="dxa" w:w="2007"/>
          </w:tcPr>
          <w:p>
            <w:pPr>
              <w:spacing w:after="60" w:before="40"/>
            </w:pPr>
            <w:r>
              <w:rPr>
                <w:sz w:val="17"/>
              </w:rPr>
              <w:t>Should / P2 email / P3 channels</w:t>
            </w:r>
          </w:p>
        </w:tc>
        <w:tc>
          <w:tcPr>
            <w:tcW w:type="dxa" w:w="2007"/>
          </w:tcPr>
          <w:p>
            <w:pPr>
              <w:spacing w:after="60" w:before="40"/>
            </w:pPr>
            <w:r>
              <w:rPr>
                <w:sz w:val="17"/>
              </w:rPr>
              <w:t>FR-019</w:t>
            </w:r>
          </w:p>
        </w:tc>
      </w:tr>
      <w:tr>
        <w:trPr>
          <w:cantSplit/>
          <w:cantSplit/>
          <w:cantSplit/>
          <w:cantSplit/>
        </w:trPr>
        <w:tc>
          <w:tcPr>
            <w:tcW w:type="dxa" w:w="2007"/>
          </w:tcPr>
          <w:p>
            <w:pPr>
              <w:spacing w:after="60" w:before="40"/>
            </w:pPr>
            <w:r>
              <w:rPr>
                <w:sz w:val="17"/>
              </w:rPr>
              <w:t>FEAT-020</w:t>
            </w:r>
          </w:p>
        </w:tc>
        <w:tc>
          <w:tcPr>
            <w:tcW w:type="dxa" w:w="2007"/>
          </w:tcPr>
          <w:p>
            <w:pPr>
              <w:spacing w:after="60" w:before="40"/>
            </w:pPr>
            <w:r>
              <w:rPr>
                <w:sz w:val="17"/>
              </w:rPr>
              <w:t>Prepaids and revenue recognition</w:t>
            </w:r>
          </w:p>
        </w:tc>
        <w:tc>
          <w:tcPr>
            <w:tcW w:type="dxa" w:w="2007"/>
          </w:tcPr>
          <w:p>
            <w:pPr>
              <w:spacing w:after="60" w:before="40"/>
            </w:pPr>
            <w:r>
              <w:rPr>
                <w:sz w:val="17"/>
              </w:rPr>
              <w:t>Accountant</w:t>
            </w:r>
          </w:p>
        </w:tc>
        <w:tc>
          <w:tcPr>
            <w:tcW w:type="dxa" w:w="2007"/>
          </w:tcPr>
          <w:p>
            <w:pPr>
              <w:spacing w:after="60" w:before="40"/>
            </w:pPr>
            <w:r>
              <w:rPr>
                <w:sz w:val="17"/>
              </w:rPr>
              <w:t>Should / P2 simple / P3 contracts</w:t>
            </w:r>
          </w:p>
        </w:tc>
        <w:tc>
          <w:tcPr>
            <w:tcW w:type="dxa" w:w="2007"/>
          </w:tcPr>
          <w:p>
            <w:pPr>
              <w:spacing w:after="60" w:before="40"/>
            </w:pPr>
            <w:r>
              <w:rPr>
                <w:sz w:val="17"/>
              </w:rPr>
              <w:t>FR-020</w:t>
            </w:r>
          </w:p>
        </w:tc>
      </w:tr>
      <w:tr>
        <w:trPr>
          <w:cantSplit/>
          <w:cantSplit/>
          <w:cantSplit/>
          <w:cantSplit/>
        </w:trPr>
        <w:tc>
          <w:tcPr>
            <w:tcW w:type="dxa" w:w="2007"/>
          </w:tcPr>
          <w:p>
            <w:pPr>
              <w:spacing w:after="60" w:before="40"/>
            </w:pPr>
            <w:r>
              <w:rPr>
                <w:sz w:val="17"/>
              </w:rPr>
              <w:t>FEAT-021</w:t>
            </w:r>
          </w:p>
        </w:tc>
        <w:tc>
          <w:tcPr>
            <w:tcW w:type="dxa" w:w="2007"/>
          </w:tcPr>
          <w:p>
            <w:pPr>
              <w:spacing w:after="60" w:before="40"/>
            </w:pPr>
            <w:r>
              <w:rPr>
                <w:sz w:val="17"/>
              </w:rPr>
              <w:t>Payroll clearing and split</w:t>
            </w:r>
          </w:p>
        </w:tc>
        <w:tc>
          <w:tcPr>
            <w:tcW w:type="dxa" w:w="2007"/>
          </w:tcPr>
          <w:p>
            <w:pPr>
              <w:spacing w:after="60" w:before="40"/>
            </w:pPr>
            <w:r>
              <w:rPr>
                <w:sz w:val="17"/>
              </w:rPr>
              <w:t>Accountant</w:t>
            </w:r>
          </w:p>
        </w:tc>
        <w:tc>
          <w:tcPr>
            <w:tcW w:type="dxa" w:w="2007"/>
          </w:tcPr>
          <w:p>
            <w:pPr>
              <w:spacing w:after="60" w:before="40"/>
            </w:pPr>
            <w:r>
              <w:rPr>
                <w:sz w:val="17"/>
              </w:rPr>
              <w:t>Should / P3</w:t>
            </w:r>
          </w:p>
        </w:tc>
        <w:tc>
          <w:tcPr>
            <w:tcW w:type="dxa" w:w="2007"/>
          </w:tcPr>
          <w:p>
            <w:pPr>
              <w:spacing w:after="60" w:before="40"/>
            </w:pPr>
            <w:r>
              <w:rPr>
                <w:sz w:val="17"/>
              </w:rPr>
              <w:t>FR-021</w:t>
            </w:r>
          </w:p>
        </w:tc>
      </w:tr>
      <w:tr>
        <w:trPr>
          <w:cantSplit/>
          <w:cantSplit/>
          <w:cantSplit/>
          <w:cantSplit/>
        </w:trPr>
        <w:tc>
          <w:tcPr>
            <w:tcW w:type="dxa" w:w="2007"/>
          </w:tcPr>
          <w:p>
            <w:pPr>
              <w:spacing w:after="60" w:before="40"/>
            </w:pPr>
            <w:r>
              <w:rPr>
                <w:sz w:val="17"/>
              </w:rPr>
              <w:t>FEAT-022</w:t>
            </w:r>
          </w:p>
        </w:tc>
        <w:tc>
          <w:tcPr>
            <w:tcW w:type="dxa" w:w="2007"/>
          </w:tcPr>
          <w:p>
            <w:pPr>
              <w:spacing w:after="60" w:before="40"/>
            </w:pPr>
            <w:r>
              <w:rPr>
                <w:sz w:val="17"/>
              </w:rPr>
              <w:t>Continuous close and variance explanation</w:t>
            </w:r>
          </w:p>
        </w:tc>
        <w:tc>
          <w:tcPr>
            <w:tcW w:type="dxa" w:w="2007"/>
          </w:tcPr>
          <w:p>
            <w:pPr>
              <w:spacing w:after="60" w:before="40"/>
            </w:pPr>
            <w:r>
              <w:rPr>
                <w:sz w:val="17"/>
              </w:rPr>
              <w:t>Accountant</w:t>
            </w:r>
          </w:p>
        </w:tc>
        <w:tc>
          <w:tcPr>
            <w:tcW w:type="dxa" w:w="2007"/>
          </w:tcPr>
          <w:p>
            <w:pPr>
              <w:spacing w:after="60" w:before="40"/>
            </w:pPr>
            <w:r>
              <w:rPr>
                <w:sz w:val="17"/>
              </w:rPr>
              <w:t>Should / P2</w:t>
            </w:r>
          </w:p>
        </w:tc>
        <w:tc>
          <w:tcPr>
            <w:tcW w:type="dxa" w:w="2007"/>
          </w:tcPr>
          <w:p>
            <w:pPr>
              <w:spacing w:after="60" w:before="40"/>
            </w:pPr>
            <w:r>
              <w:rPr>
                <w:sz w:val="17"/>
              </w:rPr>
              <w:t>FR-022</w:t>
            </w:r>
          </w:p>
        </w:tc>
      </w:tr>
      <w:tr>
        <w:trPr>
          <w:cantSplit/>
          <w:cantSplit/>
          <w:cantSplit/>
          <w:cantSplit/>
        </w:trPr>
        <w:tc>
          <w:tcPr>
            <w:tcW w:type="dxa" w:w="2007"/>
          </w:tcPr>
          <w:p>
            <w:pPr>
              <w:spacing w:after="60" w:before="40"/>
            </w:pPr>
            <w:r>
              <w:rPr>
                <w:sz w:val="17"/>
              </w:rPr>
              <w:t>FEAT-023</w:t>
            </w:r>
          </w:p>
        </w:tc>
        <w:tc>
          <w:tcPr>
            <w:tcW w:type="dxa" w:w="2007"/>
          </w:tcPr>
          <w:p>
            <w:pPr>
              <w:spacing w:after="60" w:before="40"/>
            </w:pPr>
            <w:r>
              <w:rPr>
                <w:sz w:val="17"/>
              </w:rPr>
              <w:t>Short pay and deduction resolution</w:t>
            </w:r>
          </w:p>
        </w:tc>
        <w:tc>
          <w:tcPr>
            <w:tcW w:type="dxa" w:w="2007"/>
          </w:tcPr>
          <w:p>
            <w:pPr>
              <w:spacing w:after="60" w:before="40"/>
            </w:pPr>
            <w:r>
              <w:rPr>
                <w:sz w:val="17"/>
              </w:rPr>
              <w:t>AR specialist</w:t>
            </w:r>
          </w:p>
        </w:tc>
        <w:tc>
          <w:tcPr>
            <w:tcW w:type="dxa" w:w="2007"/>
          </w:tcPr>
          <w:p>
            <w:pPr>
              <w:spacing w:after="60" w:before="40"/>
            </w:pPr>
            <w:r>
              <w:rPr>
                <w:sz w:val="17"/>
              </w:rPr>
              <w:t>Should / P3</w:t>
            </w:r>
          </w:p>
        </w:tc>
        <w:tc>
          <w:tcPr>
            <w:tcW w:type="dxa" w:w="2007"/>
          </w:tcPr>
          <w:p>
            <w:pPr>
              <w:spacing w:after="60" w:before="40"/>
            </w:pPr>
            <w:r>
              <w:rPr>
                <w:sz w:val="17"/>
              </w:rPr>
              <w:t>FR-023</w:t>
            </w:r>
          </w:p>
        </w:tc>
      </w:tr>
      <w:tr>
        <w:trPr>
          <w:cantSplit/>
          <w:cantSplit/>
          <w:cantSplit/>
          <w:cantSplit/>
        </w:trPr>
        <w:tc>
          <w:tcPr>
            <w:tcW w:type="dxa" w:w="2007"/>
          </w:tcPr>
          <w:p>
            <w:pPr>
              <w:spacing w:after="60" w:before="40"/>
            </w:pPr>
            <w:r>
              <w:rPr>
                <w:sz w:val="17"/>
              </w:rPr>
              <w:t>FEAT-024</w:t>
            </w:r>
          </w:p>
        </w:tc>
        <w:tc>
          <w:tcPr>
            <w:tcW w:type="dxa" w:w="2007"/>
          </w:tcPr>
          <w:p>
            <w:pPr>
              <w:spacing w:after="60" w:before="40"/>
            </w:pPr>
            <w:r>
              <w:rPr>
                <w:sz w:val="17"/>
              </w:rPr>
              <w:t>Intercompany and consolidation</w:t>
            </w:r>
          </w:p>
        </w:tc>
        <w:tc>
          <w:tcPr>
            <w:tcW w:type="dxa" w:w="2007"/>
          </w:tcPr>
          <w:p>
            <w:pPr>
              <w:spacing w:after="60" w:before="40"/>
            </w:pPr>
            <w:r>
              <w:rPr>
                <w:sz w:val="17"/>
              </w:rPr>
              <w:t>Group accountant</w:t>
            </w:r>
          </w:p>
        </w:tc>
        <w:tc>
          <w:tcPr>
            <w:tcW w:type="dxa" w:w="2007"/>
          </w:tcPr>
          <w:p>
            <w:pPr>
              <w:spacing w:after="60" w:before="40"/>
            </w:pPr>
            <w:r>
              <w:rPr>
                <w:sz w:val="17"/>
              </w:rPr>
              <w:t>Could / P4</w:t>
            </w:r>
          </w:p>
        </w:tc>
        <w:tc>
          <w:tcPr>
            <w:tcW w:type="dxa" w:w="2007"/>
          </w:tcPr>
          <w:p>
            <w:pPr>
              <w:spacing w:after="60" w:before="40"/>
            </w:pPr>
            <w:r>
              <w:rPr>
                <w:sz w:val="17"/>
              </w:rPr>
              <w:t>FR-024</w:t>
            </w:r>
          </w:p>
        </w:tc>
      </w:tr>
      <w:tr>
        <w:trPr>
          <w:cantSplit/>
          <w:cantSplit/>
          <w:cantSplit/>
          <w:cantSplit/>
        </w:trPr>
        <w:tc>
          <w:tcPr>
            <w:tcW w:type="dxa" w:w="2007"/>
          </w:tcPr>
          <w:p>
            <w:pPr>
              <w:spacing w:after="60" w:before="40"/>
            </w:pPr>
            <w:r>
              <w:rPr>
                <w:sz w:val="17"/>
              </w:rPr>
              <w:t>FEAT-025</w:t>
            </w:r>
          </w:p>
        </w:tc>
        <w:tc>
          <w:tcPr>
            <w:tcW w:type="dxa" w:w="2007"/>
          </w:tcPr>
          <w:p>
            <w:pPr>
              <w:spacing w:after="60" w:before="40"/>
            </w:pPr>
            <w:r>
              <w:rPr>
                <w:sz w:val="17"/>
              </w:rPr>
              <w:t>Vendor identity and bank change sentinel</w:t>
            </w:r>
          </w:p>
        </w:tc>
        <w:tc>
          <w:tcPr>
            <w:tcW w:type="dxa" w:w="2007"/>
          </w:tcPr>
          <w:p>
            <w:pPr>
              <w:spacing w:after="60" w:before="40"/>
            </w:pPr>
            <w:r>
              <w:rPr>
                <w:sz w:val="17"/>
              </w:rPr>
              <w:t>Owner / approver</w:t>
            </w:r>
          </w:p>
        </w:tc>
        <w:tc>
          <w:tcPr>
            <w:tcW w:type="dxa" w:w="2007"/>
          </w:tcPr>
          <w:p>
            <w:pPr>
              <w:spacing w:after="60" w:before="40"/>
            </w:pPr>
            <w:r>
              <w:rPr>
                <w:sz w:val="17"/>
              </w:rPr>
              <w:t>Must / P1 change hold / P3 verification</w:t>
            </w:r>
          </w:p>
        </w:tc>
        <w:tc>
          <w:tcPr>
            <w:tcW w:type="dxa" w:w="2007"/>
          </w:tcPr>
          <w:p>
            <w:pPr>
              <w:spacing w:after="60" w:before="40"/>
            </w:pPr>
            <w:r>
              <w:rPr>
                <w:sz w:val="17"/>
              </w:rPr>
              <w:t>FR-025</w:t>
            </w:r>
          </w:p>
        </w:tc>
      </w:tr>
      <w:tr>
        <w:trPr>
          <w:cantSplit/>
          <w:cantSplit/>
          <w:cantSplit/>
          <w:cantSplit/>
        </w:trPr>
        <w:tc>
          <w:tcPr>
            <w:tcW w:type="dxa" w:w="2007"/>
          </w:tcPr>
          <w:p>
            <w:pPr>
              <w:spacing w:after="60" w:before="40"/>
            </w:pPr>
            <w:r>
              <w:rPr>
                <w:sz w:val="17"/>
              </w:rPr>
              <w:t>FEAT-026</w:t>
            </w:r>
          </w:p>
        </w:tc>
        <w:tc>
          <w:tcPr>
            <w:tcW w:type="dxa" w:w="2007"/>
          </w:tcPr>
          <w:p>
            <w:pPr>
              <w:spacing w:after="60" w:before="40"/>
            </w:pPr>
            <w:r>
              <w:rPr>
                <w:sz w:val="17"/>
              </w:rPr>
              <w:t>Merchant normalization</w:t>
            </w:r>
          </w:p>
        </w:tc>
        <w:tc>
          <w:tcPr>
            <w:tcW w:type="dxa" w:w="2007"/>
          </w:tcPr>
          <w:p>
            <w:pPr>
              <w:spacing w:after="60" w:before="40"/>
            </w:pPr>
            <w:r>
              <w:rPr>
                <w:sz w:val="17"/>
              </w:rPr>
              <w:t>Bookkeeper</w:t>
            </w:r>
          </w:p>
        </w:tc>
        <w:tc>
          <w:tcPr>
            <w:tcW w:type="dxa" w:w="2007"/>
          </w:tcPr>
          <w:p>
            <w:pPr>
              <w:spacing w:after="60" w:before="40"/>
            </w:pPr>
            <w:r>
              <w:rPr>
                <w:sz w:val="17"/>
              </w:rPr>
              <w:t>Should / P1 rules / P3 enrichment</w:t>
            </w:r>
          </w:p>
        </w:tc>
        <w:tc>
          <w:tcPr>
            <w:tcW w:type="dxa" w:w="2007"/>
          </w:tcPr>
          <w:p>
            <w:pPr>
              <w:spacing w:after="60" w:before="40"/>
            </w:pPr>
            <w:r>
              <w:rPr>
                <w:sz w:val="17"/>
              </w:rPr>
              <w:t>FR-026</w:t>
            </w:r>
          </w:p>
        </w:tc>
      </w:tr>
      <w:tr>
        <w:trPr>
          <w:cantSplit/>
          <w:cantSplit/>
          <w:cantSplit/>
          <w:cantSplit/>
        </w:trPr>
        <w:tc>
          <w:tcPr>
            <w:tcW w:type="dxa" w:w="2007"/>
          </w:tcPr>
          <w:p>
            <w:pPr>
              <w:spacing w:after="60" w:before="40"/>
            </w:pPr>
            <w:r>
              <w:rPr>
                <w:sz w:val="17"/>
              </w:rPr>
              <w:t>FEAT-027</w:t>
            </w:r>
          </w:p>
        </w:tc>
        <w:tc>
          <w:tcPr>
            <w:tcW w:type="dxa" w:w="2007"/>
          </w:tcPr>
          <w:p>
            <w:pPr>
              <w:spacing w:after="60" w:before="40"/>
            </w:pPr>
            <w:r>
              <w:rPr>
                <w:sz w:val="17"/>
              </w:rPr>
              <w:t>Ecommerce gross to net settlement</w:t>
            </w:r>
          </w:p>
        </w:tc>
        <w:tc>
          <w:tcPr>
            <w:tcW w:type="dxa" w:w="2007"/>
          </w:tcPr>
          <w:p>
            <w:pPr>
              <w:spacing w:after="60" w:before="40"/>
            </w:pPr>
            <w:r>
              <w:rPr>
                <w:sz w:val="17"/>
              </w:rPr>
              <w:t>Bookkeeper</w:t>
            </w:r>
          </w:p>
        </w:tc>
        <w:tc>
          <w:tcPr>
            <w:tcW w:type="dxa" w:w="2007"/>
          </w:tcPr>
          <w:p>
            <w:pPr>
              <w:spacing w:after="60" w:before="40"/>
            </w:pPr>
            <w:r>
              <w:rPr>
                <w:sz w:val="17"/>
              </w:rPr>
              <w:t>Should / P3</w:t>
            </w:r>
          </w:p>
        </w:tc>
        <w:tc>
          <w:tcPr>
            <w:tcW w:type="dxa" w:w="2007"/>
          </w:tcPr>
          <w:p>
            <w:pPr>
              <w:spacing w:after="60" w:before="40"/>
            </w:pPr>
            <w:r>
              <w:rPr>
                <w:sz w:val="17"/>
              </w:rPr>
              <w:t>FR-027</w:t>
            </w:r>
          </w:p>
        </w:tc>
      </w:tr>
      <w:tr>
        <w:trPr>
          <w:cantSplit/>
          <w:cantSplit/>
          <w:cantSplit/>
          <w:cantSplit/>
        </w:trPr>
        <w:tc>
          <w:tcPr>
            <w:tcW w:type="dxa" w:w="2007"/>
          </w:tcPr>
          <w:p>
            <w:pPr>
              <w:spacing w:after="60" w:before="40"/>
            </w:pPr>
            <w:r>
              <w:rPr>
                <w:sz w:val="17"/>
              </w:rPr>
              <w:t>FEAT-028</w:t>
            </w:r>
          </w:p>
        </w:tc>
        <w:tc>
          <w:tcPr>
            <w:tcW w:type="dxa" w:w="2007"/>
          </w:tcPr>
          <w:p>
            <w:pPr>
              <w:spacing w:after="60" w:before="40"/>
            </w:pPr>
            <w:r>
              <w:rPr>
                <w:sz w:val="17"/>
              </w:rPr>
              <w:t>Workpapers and evidence pack</w:t>
            </w:r>
          </w:p>
        </w:tc>
        <w:tc>
          <w:tcPr>
            <w:tcW w:type="dxa" w:w="2007"/>
          </w:tcPr>
          <w:p>
            <w:pPr>
              <w:spacing w:after="60" w:before="40"/>
            </w:pPr>
            <w:r>
              <w:rPr>
                <w:sz w:val="17"/>
              </w:rPr>
              <w:t>Accountant / auditor</w:t>
            </w:r>
          </w:p>
        </w:tc>
        <w:tc>
          <w:tcPr>
            <w:tcW w:type="dxa" w:w="2007"/>
          </w:tcPr>
          <w:p>
            <w:pPr>
              <w:spacing w:after="60" w:before="40"/>
            </w:pPr>
            <w:r>
              <w:rPr>
                <w:sz w:val="17"/>
              </w:rPr>
              <w:t>Must / P1 basic / P2 workpapers</w:t>
            </w:r>
          </w:p>
        </w:tc>
        <w:tc>
          <w:tcPr>
            <w:tcW w:type="dxa" w:w="2007"/>
          </w:tcPr>
          <w:p>
            <w:pPr>
              <w:spacing w:after="60" w:before="40"/>
            </w:pPr>
            <w:r>
              <w:rPr>
                <w:sz w:val="17"/>
              </w:rPr>
              <w:t>FR-028</w:t>
            </w:r>
          </w:p>
        </w:tc>
      </w:tr>
      <w:tr>
        <w:trPr>
          <w:cantSplit/>
          <w:cantSplit/>
          <w:cantSplit/>
          <w:cantSplit/>
        </w:trPr>
        <w:tc>
          <w:tcPr>
            <w:tcW w:type="dxa" w:w="2007"/>
          </w:tcPr>
          <w:p>
            <w:pPr>
              <w:spacing w:after="60" w:before="40"/>
            </w:pPr>
            <w:r>
              <w:rPr>
                <w:sz w:val="17"/>
              </w:rPr>
              <w:t>FEAT-029</w:t>
            </w:r>
          </w:p>
        </w:tc>
        <w:tc>
          <w:tcPr>
            <w:tcW w:type="dxa" w:w="2007"/>
          </w:tcPr>
          <w:p>
            <w:pPr>
              <w:spacing w:after="60" w:before="40"/>
            </w:pPr>
            <w:r>
              <w:rPr>
                <w:sz w:val="17"/>
              </w:rPr>
              <w:t>Accruals and automatic reversal</w:t>
            </w:r>
          </w:p>
        </w:tc>
        <w:tc>
          <w:tcPr>
            <w:tcW w:type="dxa" w:w="2007"/>
          </w:tcPr>
          <w:p>
            <w:pPr>
              <w:spacing w:after="60" w:before="40"/>
            </w:pPr>
            <w:r>
              <w:rPr>
                <w:sz w:val="17"/>
              </w:rPr>
              <w:t>Accountant</w:t>
            </w:r>
          </w:p>
        </w:tc>
        <w:tc>
          <w:tcPr>
            <w:tcW w:type="dxa" w:w="2007"/>
          </w:tcPr>
          <w:p>
            <w:pPr>
              <w:spacing w:after="60" w:before="40"/>
            </w:pPr>
            <w:r>
              <w:rPr>
                <w:sz w:val="17"/>
              </w:rPr>
              <w:t>Should / P3</w:t>
            </w:r>
          </w:p>
        </w:tc>
        <w:tc>
          <w:tcPr>
            <w:tcW w:type="dxa" w:w="2007"/>
          </w:tcPr>
          <w:p>
            <w:pPr>
              <w:spacing w:after="60" w:before="40"/>
            </w:pPr>
            <w:r>
              <w:rPr>
                <w:sz w:val="17"/>
              </w:rPr>
              <w:t>FR-029</w:t>
            </w:r>
          </w:p>
        </w:tc>
      </w:tr>
      <w:tr>
        <w:trPr>
          <w:cantSplit/>
          <w:cantSplit/>
          <w:cantSplit/>
          <w:cantSplit/>
        </w:trPr>
        <w:tc>
          <w:tcPr>
            <w:tcW w:type="dxa" w:w="2007"/>
          </w:tcPr>
          <w:p>
            <w:pPr>
              <w:spacing w:after="60" w:before="40"/>
            </w:pPr>
            <w:r>
              <w:rPr>
                <w:sz w:val="17"/>
              </w:rPr>
              <w:t>FEAT-030</w:t>
            </w:r>
          </w:p>
        </w:tc>
        <w:tc>
          <w:tcPr>
            <w:tcW w:type="dxa" w:w="2007"/>
          </w:tcPr>
          <w:p>
            <w:pPr>
              <w:spacing w:after="60" w:before="40"/>
            </w:pPr>
            <w:r>
              <w:rPr>
                <w:sz w:val="17"/>
              </w:rPr>
              <w:t>Fixed assets and depreciation</w:t>
            </w:r>
          </w:p>
        </w:tc>
        <w:tc>
          <w:tcPr>
            <w:tcW w:type="dxa" w:w="2007"/>
          </w:tcPr>
          <w:p>
            <w:pPr>
              <w:spacing w:after="60" w:before="40"/>
            </w:pPr>
            <w:r>
              <w:rPr>
                <w:sz w:val="17"/>
              </w:rPr>
              <w:t>Accountant</w:t>
            </w:r>
          </w:p>
        </w:tc>
        <w:tc>
          <w:tcPr>
            <w:tcW w:type="dxa" w:w="2007"/>
          </w:tcPr>
          <w:p>
            <w:pPr>
              <w:spacing w:after="60" w:before="40"/>
            </w:pPr>
            <w:r>
              <w:rPr>
                <w:sz w:val="17"/>
              </w:rPr>
              <w:t>Should / P3</w:t>
            </w:r>
          </w:p>
        </w:tc>
        <w:tc>
          <w:tcPr>
            <w:tcW w:type="dxa" w:w="2007"/>
          </w:tcPr>
          <w:p>
            <w:pPr>
              <w:spacing w:after="60" w:before="40"/>
            </w:pPr>
            <w:r>
              <w:rPr>
                <w:sz w:val="17"/>
              </w:rPr>
              <w:t>FR-030</w:t>
            </w:r>
          </w:p>
        </w:tc>
      </w:tr>
      <w:tr>
        <w:trPr>
          <w:cantSplit/>
          <w:cantSplit/>
          <w:cantSplit/>
          <w:cantSplit/>
        </w:trPr>
        <w:tc>
          <w:tcPr>
            <w:tcW w:type="dxa" w:w="2007"/>
          </w:tcPr>
          <w:p>
            <w:pPr>
              <w:spacing w:after="60" w:before="40"/>
            </w:pPr>
            <w:r>
              <w:rPr>
                <w:sz w:val="17"/>
              </w:rPr>
              <w:t>FEAT-031</w:t>
            </w:r>
          </w:p>
        </w:tc>
        <w:tc>
          <w:tcPr>
            <w:tcW w:type="dxa" w:w="2007"/>
          </w:tcPr>
          <w:p>
            <w:pPr>
              <w:spacing w:after="60" w:before="40"/>
            </w:pPr>
            <w:r>
              <w:rPr>
                <w:sz w:val="17"/>
              </w:rPr>
              <w:t>Inventory and landed cost</w:t>
            </w:r>
          </w:p>
        </w:tc>
        <w:tc>
          <w:tcPr>
            <w:tcW w:type="dxa" w:w="2007"/>
          </w:tcPr>
          <w:p>
            <w:pPr>
              <w:spacing w:after="60" w:before="40"/>
            </w:pPr>
            <w:r>
              <w:rPr>
                <w:sz w:val="17"/>
              </w:rPr>
              <w:t>Inventory accountant</w:t>
            </w:r>
          </w:p>
        </w:tc>
        <w:tc>
          <w:tcPr>
            <w:tcW w:type="dxa" w:w="2007"/>
          </w:tcPr>
          <w:p>
            <w:pPr>
              <w:spacing w:after="60" w:before="40"/>
            </w:pPr>
            <w:r>
              <w:rPr>
                <w:sz w:val="17"/>
              </w:rPr>
              <w:t>Could / P4</w:t>
            </w:r>
          </w:p>
        </w:tc>
        <w:tc>
          <w:tcPr>
            <w:tcW w:type="dxa" w:w="2007"/>
          </w:tcPr>
          <w:p>
            <w:pPr>
              <w:spacing w:after="60" w:before="40"/>
            </w:pPr>
            <w:r>
              <w:rPr>
                <w:sz w:val="17"/>
              </w:rPr>
              <w:t>FR-031</w:t>
            </w:r>
          </w:p>
        </w:tc>
      </w:tr>
      <w:tr>
        <w:trPr>
          <w:cantSplit/>
          <w:cantSplit/>
          <w:cantSplit/>
          <w:cantSplit/>
        </w:trPr>
        <w:tc>
          <w:tcPr>
            <w:tcW w:type="dxa" w:w="2007"/>
          </w:tcPr>
          <w:p>
            <w:pPr>
              <w:spacing w:after="60" w:before="40"/>
            </w:pPr>
            <w:r>
              <w:rPr>
                <w:sz w:val="17"/>
              </w:rPr>
              <w:t>FEAT-032</w:t>
            </w:r>
          </w:p>
        </w:tc>
        <w:tc>
          <w:tcPr>
            <w:tcW w:type="dxa" w:w="2007"/>
          </w:tcPr>
          <w:p>
            <w:pPr>
              <w:spacing w:after="60" w:before="40"/>
            </w:pPr>
            <w:r>
              <w:rPr>
                <w:sz w:val="17"/>
              </w:rPr>
              <w:t>Multiple currencies</w:t>
            </w:r>
          </w:p>
        </w:tc>
        <w:tc>
          <w:tcPr>
            <w:tcW w:type="dxa" w:w="2007"/>
          </w:tcPr>
          <w:p>
            <w:pPr>
              <w:spacing w:after="60" w:before="40"/>
            </w:pPr>
            <w:r>
              <w:rPr>
                <w:sz w:val="17"/>
              </w:rPr>
              <w:t>Accountant</w:t>
            </w:r>
          </w:p>
        </w:tc>
        <w:tc>
          <w:tcPr>
            <w:tcW w:type="dxa" w:w="2007"/>
          </w:tcPr>
          <w:p>
            <w:pPr>
              <w:spacing w:after="60" w:before="40"/>
            </w:pPr>
            <w:r>
              <w:rPr>
                <w:sz w:val="17"/>
              </w:rPr>
              <w:t>Should / P3</w:t>
            </w:r>
          </w:p>
        </w:tc>
        <w:tc>
          <w:tcPr>
            <w:tcW w:type="dxa" w:w="2007"/>
          </w:tcPr>
          <w:p>
            <w:pPr>
              <w:spacing w:after="60" w:before="40"/>
            </w:pPr>
            <w:r>
              <w:rPr>
                <w:sz w:val="17"/>
              </w:rPr>
              <w:t>FR-032</w:t>
            </w:r>
          </w:p>
        </w:tc>
      </w:tr>
      <w:tr>
        <w:trPr>
          <w:cantSplit/>
          <w:cantSplit/>
          <w:cantSplit/>
          <w:cantSplit/>
        </w:trPr>
        <w:tc>
          <w:tcPr>
            <w:tcW w:type="dxa" w:w="2007"/>
          </w:tcPr>
          <w:p>
            <w:pPr>
              <w:spacing w:after="60" w:before="40"/>
            </w:pPr>
            <w:r>
              <w:rPr>
                <w:sz w:val="17"/>
              </w:rPr>
              <w:t>FEAT-033</w:t>
            </w:r>
          </w:p>
        </w:tc>
        <w:tc>
          <w:tcPr>
            <w:tcW w:type="dxa" w:w="2007"/>
          </w:tcPr>
          <w:p>
            <w:pPr>
              <w:spacing w:after="60" w:before="40"/>
            </w:pPr>
            <w:r>
              <w:rPr>
                <w:sz w:val="17"/>
              </w:rPr>
              <w:t>Subscription billing and entitlements</w:t>
            </w:r>
          </w:p>
        </w:tc>
        <w:tc>
          <w:tcPr>
            <w:tcW w:type="dxa" w:w="2007"/>
          </w:tcPr>
          <w:p>
            <w:pPr>
              <w:spacing w:after="60" w:before="40"/>
            </w:pPr>
            <w:r>
              <w:rPr>
                <w:sz w:val="17"/>
              </w:rPr>
              <w:t>Owner</w:t>
            </w:r>
          </w:p>
        </w:tc>
        <w:tc>
          <w:tcPr>
            <w:tcW w:type="dxa" w:w="2007"/>
          </w:tcPr>
          <w:p>
            <w:pPr>
              <w:spacing w:after="60" w:before="40"/>
            </w:pPr>
            <w:r>
              <w:rPr>
                <w:sz w:val="17"/>
              </w:rPr>
              <w:t>Must / P1 manual trial / P2 paid</w:t>
            </w:r>
          </w:p>
        </w:tc>
        <w:tc>
          <w:tcPr>
            <w:tcW w:type="dxa" w:w="2007"/>
          </w:tcPr>
          <w:p>
            <w:pPr>
              <w:spacing w:after="60" w:before="40"/>
            </w:pPr>
            <w:r>
              <w:rPr>
                <w:sz w:val="17"/>
              </w:rPr>
              <w:t>FR-033</w:t>
            </w:r>
          </w:p>
        </w:tc>
      </w:tr>
      <w:tr>
        <w:trPr>
          <w:cantSplit/>
          <w:cantSplit/>
          <w:cantSplit/>
          <w:cantSplit/>
        </w:trPr>
        <w:tc>
          <w:tcPr>
            <w:tcW w:type="dxa" w:w="2007"/>
          </w:tcPr>
          <w:p>
            <w:pPr>
              <w:spacing w:after="60" w:before="40"/>
            </w:pPr>
            <w:r>
              <w:rPr>
                <w:sz w:val="17"/>
              </w:rPr>
              <w:t>FEAT-034</w:t>
            </w:r>
          </w:p>
        </w:tc>
        <w:tc>
          <w:tcPr>
            <w:tcW w:type="dxa" w:w="2007"/>
          </w:tcPr>
          <w:p>
            <w:pPr>
              <w:spacing w:after="60" w:before="40"/>
            </w:pPr>
            <w:r>
              <w:rPr>
                <w:sz w:val="17"/>
              </w:rPr>
              <w:t>Notifications and preferences</w:t>
            </w:r>
          </w:p>
        </w:tc>
        <w:tc>
          <w:tcPr>
            <w:tcW w:type="dxa" w:w="2007"/>
          </w:tcPr>
          <w:p>
            <w:pPr>
              <w:spacing w:after="60" w:before="40"/>
            </w:pPr>
            <w:r>
              <w:rPr>
                <w:sz w:val="17"/>
              </w:rPr>
              <w:t>All users</w:t>
            </w:r>
          </w:p>
        </w:tc>
        <w:tc>
          <w:tcPr>
            <w:tcW w:type="dxa" w:w="2007"/>
          </w:tcPr>
          <w:p>
            <w:pPr>
              <w:spacing w:after="60" w:before="40"/>
            </w:pPr>
            <w:r>
              <w:rPr>
                <w:sz w:val="17"/>
              </w:rPr>
              <w:t>Must / P1 in-app / P2 delivery</w:t>
            </w:r>
          </w:p>
        </w:tc>
        <w:tc>
          <w:tcPr>
            <w:tcW w:type="dxa" w:w="2007"/>
          </w:tcPr>
          <w:p>
            <w:pPr>
              <w:spacing w:after="60" w:before="40"/>
            </w:pPr>
            <w:r>
              <w:rPr>
                <w:sz w:val="17"/>
              </w:rPr>
              <w:t>FR-034</w:t>
            </w:r>
          </w:p>
        </w:tc>
      </w:tr>
      <w:tr>
        <w:trPr>
          <w:cantSplit/>
          <w:cantSplit/>
          <w:cantSplit/>
          <w:cantSplit/>
        </w:trPr>
        <w:tc>
          <w:tcPr>
            <w:tcW w:type="dxa" w:w="2007"/>
          </w:tcPr>
          <w:p>
            <w:pPr>
              <w:spacing w:after="60" w:before="40"/>
            </w:pPr>
            <w:r>
              <w:rPr>
                <w:sz w:val="17"/>
              </w:rPr>
              <w:t>FEAT-035</w:t>
            </w:r>
          </w:p>
        </w:tc>
        <w:tc>
          <w:tcPr>
            <w:tcW w:type="dxa" w:w="2007"/>
          </w:tcPr>
          <w:p>
            <w:pPr>
              <w:spacing w:after="60" w:before="40"/>
            </w:pPr>
            <w:r>
              <w:rPr>
                <w:sz w:val="17"/>
              </w:rPr>
              <w:t>Support and back office</w:t>
            </w:r>
          </w:p>
        </w:tc>
        <w:tc>
          <w:tcPr>
            <w:tcW w:type="dxa" w:w="2007"/>
          </w:tcPr>
          <w:p>
            <w:pPr>
              <w:spacing w:after="60" w:before="40"/>
            </w:pPr>
            <w:r>
              <w:rPr>
                <w:sz w:val="17"/>
              </w:rPr>
              <w:t>Support admin</w:t>
            </w:r>
          </w:p>
        </w:tc>
        <w:tc>
          <w:tcPr>
            <w:tcW w:type="dxa" w:w="2007"/>
          </w:tcPr>
          <w:p>
            <w:pPr>
              <w:spacing w:after="60" w:before="40"/>
            </w:pPr>
            <w:r>
              <w:rPr>
                <w:sz w:val="17"/>
              </w:rPr>
              <w:t>Must / P1 minimal / P2 delegated</w:t>
            </w:r>
          </w:p>
        </w:tc>
        <w:tc>
          <w:tcPr>
            <w:tcW w:type="dxa" w:w="2007"/>
          </w:tcPr>
          <w:p>
            <w:pPr>
              <w:spacing w:after="60" w:before="40"/>
            </w:pPr>
            <w:r>
              <w:rPr>
                <w:sz w:val="17"/>
              </w:rPr>
              <w:t>FR-035</w:t>
            </w:r>
          </w:p>
        </w:tc>
      </w:tr>
      <w:tr>
        <w:trPr>
          <w:cantSplit/>
          <w:cantSplit/>
          <w:cantSplit/>
          <w:cantSplit/>
        </w:trPr>
        <w:tc>
          <w:tcPr>
            <w:tcW w:type="dxa" w:w="2007"/>
          </w:tcPr>
          <w:p>
            <w:pPr>
              <w:spacing w:after="60" w:before="40"/>
            </w:pPr>
            <w:r>
              <w:rPr>
                <w:sz w:val="17"/>
              </w:rPr>
              <w:t>FEAT-036</w:t>
            </w:r>
          </w:p>
        </w:tc>
        <w:tc>
          <w:tcPr>
            <w:tcW w:type="dxa" w:w="2007"/>
          </w:tcPr>
          <w:p>
            <w:pPr>
              <w:spacing w:after="60" w:before="40"/>
            </w:pPr>
            <w:r>
              <w:rPr>
                <w:sz w:val="17"/>
              </w:rPr>
              <w:t>Feature flags experiments and analytics</w:t>
            </w:r>
          </w:p>
        </w:tc>
        <w:tc>
          <w:tcPr>
            <w:tcW w:type="dxa" w:w="2007"/>
          </w:tcPr>
          <w:p>
            <w:pPr>
              <w:spacing w:after="60" w:before="40"/>
            </w:pPr>
            <w:r>
              <w:rPr>
                <w:sz w:val="17"/>
              </w:rPr>
              <w:t>Product / release owner</w:t>
            </w:r>
          </w:p>
        </w:tc>
        <w:tc>
          <w:tcPr>
            <w:tcW w:type="dxa" w:w="2007"/>
          </w:tcPr>
          <w:p>
            <w:pPr>
              <w:spacing w:after="60" w:before="40"/>
            </w:pPr>
            <w:r>
              <w:rPr>
                <w:sz w:val="17"/>
              </w:rPr>
              <w:t>Should / P2</w:t>
            </w:r>
          </w:p>
        </w:tc>
        <w:tc>
          <w:tcPr>
            <w:tcW w:type="dxa" w:w="2007"/>
          </w:tcPr>
          <w:p>
            <w:pPr>
              <w:spacing w:after="60" w:before="40"/>
            </w:pPr>
            <w:r>
              <w:rPr>
                <w:sz w:val="17"/>
              </w:rPr>
              <w:t>FR-036</w:t>
            </w:r>
          </w:p>
        </w:tc>
      </w:tr>
      <w:tr>
        <w:trPr>
          <w:cantSplit/>
          <w:cantSplit/>
          <w:cantSplit/>
          <w:cantSplit/>
        </w:trPr>
        <w:tc>
          <w:tcPr>
            <w:tcW w:type="dxa" w:w="2007"/>
          </w:tcPr>
          <w:p>
            <w:pPr>
              <w:spacing w:after="60" w:before="40"/>
            </w:pPr>
            <w:r>
              <w:rPr>
                <w:sz w:val="17"/>
              </w:rPr>
              <w:t>FEAT-037</w:t>
            </w:r>
          </w:p>
        </w:tc>
        <w:tc>
          <w:tcPr>
            <w:tcW w:type="dxa" w:w="2007"/>
          </w:tcPr>
          <w:p>
            <w:pPr>
              <w:spacing w:after="60" w:before="40"/>
            </w:pPr>
            <w:r>
              <w:rPr>
                <w:sz w:val="17"/>
              </w:rPr>
              <w:t>Search imports and exports</w:t>
            </w:r>
          </w:p>
        </w:tc>
        <w:tc>
          <w:tcPr>
            <w:tcW w:type="dxa" w:w="2007"/>
          </w:tcPr>
          <w:p>
            <w:pPr>
              <w:spacing w:after="60" w:before="40"/>
            </w:pPr>
            <w:r>
              <w:rPr>
                <w:sz w:val="17"/>
              </w:rPr>
              <w:t>Bookkeeper / accountant</w:t>
            </w:r>
          </w:p>
        </w:tc>
        <w:tc>
          <w:tcPr>
            <w:tcW w:type="dxa" w:w="2007"/>
          </w:tcPr>
          <w:p>
            <w:pPr>
              <w:spacing w:after="60" w:before="40"/>
            </w:pPr>
            <w:r>
              <w:rPr>
                <w:sz w:val="17"/>
              </w:rPr>
              <w:t>Must / P1</w:t>
            </w:r>
          </w:p>
        </w:tc>
        <w:tc>
          <w:tcPr>
            <w:tcW w:type="dxa" w:w="2007"/>
          </w:tcPr>
          <w:p>
            <w:pPr>
              <w:spacing w:after="60" w:before="40"/>
            </w:pPr>
            <w:r>
              <w:rPr>
                <w:sz w:val="17"/>
              </w:rPr>
              <w:t>FR-037</w:t>
            </w:r>
          </w:p>
        </w:tc>
      </w:tr>
      <w:tr>
        <w:trPr>
          <w:cantSplit/>
          <w:cantSplit/>
          <w:cantSplit/>
          <w:cantSplit/>
        </w:trPr>
        <w:tc>
          <w:tcPr>
            <w:tcW w:type="dxa" w:w="2007"/>
          </w:tcPr>
          <w:p>
            <w:pPr>
              <w:spacing w:after="60" w:before="40"/>
            </w:pPr>
            <w:r>
              <w:rPr>
                <w:sz w:val="17"/>
              </w:rPr>
              <w:t>FEAT-038</w:t>
            </w:r>
          </w:p>
        </w:tc>
        <w:tc>
          <w:tcPr>
            <w:tcW w:type="dxa" w:w="2007"/>
          </w:tcPr>
          <w:p>
            <w:pPr>
              <w:spacing w:after="60" w:before="40"/>
            </w:pPr>
            <w:r>
              <w:rPr>
                <w:sz w:val="17"/>
              </w:rPr>
              <w:t>Privacy consent and legal lifecycle</w:t>
            </w:r>
          </w:p>
        </w:tc>
        <w:tc>
          <w:tcPr>
            <w:tcW w:type="dxa" w:w="2007"/>
          </w:tcPr>
          <w:p>
            <w:pPr>
              <w:spacing w:after="60" w:before="40"/>
            </w:pPr>
            <w:r>
              <w:rPr>
                <w:sz w:val="17"/>
              </w:rPr>
              <w:t>Owner / privacy operator</w:t>
            </w:r>
          </w:p>
        </w:tc>
        <w:tc>
          <w:tcPr>
            <w:tcW w:type="dxa" w:w="2007"/>
          </w:tcPr>
          <w:p>
            <w:pPr>
              <w:spacing w:after="60" w:before="40"/>
            </w:pPr>
            <w:r>
              <w:rPr>
                <w:sz w:val="17"/>
              </w:rPr>
              <w:t>Must / P1 basic / P2 automated</w:t>
            </w:r>
          </w:p>
        </w:tc>
        <w:tc>
          <w:tcPr>
            <w:tcW w:type="dxa" w:w="2007"/>
          </w:tcPr>
          <w:p>
            <w:pPr>
              <w:spacing w:after="60" w:before="40"/>
            </w:pPr>
            <w:r>
              <w:rPr>
                <w:sz w:val="17"/>
              </w:rPr>
              <w:t>FR-038</w:t>
            </w:r>
          </w:p>
        </w:tc>
      </w:tr>
      <w:tr>
        <w:trPr>
          <w:cantSplit/>
          <w:cantSplit/>
          <w:cantSplit/>
          <w:cantSplit/>
        </w:trPr>
        <w:tc>
          <w:tcPr>
            <w:tcW w:type="dxa" w:w="2007"/>
          </w:tcPr>
          <w:p>
            <w:pPr>
              <w:spacing w:after="60" w:before="40"/>
            </w:pPr>
            <w:r>
              <w:rPr>
                <w:sz w:val="17"/>
              </w:rPr>
              <w:t>FEAT-039</w:t>
            </w:r>
          </w:p>
        </w:tc>
        <w:tc>
          <w:tcPr>
            <w:tcW w:type="dxa" w:w="2007"/>
          </w:tcPr>
          <w:p>
            <w:pPr>
              <w:spacing w:after="60" w:before="40"/>
            </w:pPr>
            <w:r>
              <w:rPr>
                <w:sz w:val="17"/>
              </w:rPr>
              <w:t>Migration and parallel run</w:t>
            </w:r>
          </w:p>
        </w:tc>
        <w:tc>
          <w:tcPr>
            <w:tcW w:type="dxa" w:w="2007"/>
          </w:tcPr>
          <w:p>
            <w:pPr>
              <w:spacing w:after="60" w:before="40"/>
            </w:pPr>
            <w:r>
              <w:rPr>
                <w:sz w:val="17"/>
              </w:rPr>
              <w:t>Accountant</w:t>
            </w:r>
          </w:p>
        </w:tc>
        <w:tc>
          <w:tcPr>
            <w:tcW w:type="dxa" w:w="2007"/>
          </w:tcPr>
          <w:p>
            <w:pPr>
              <w:spacing w:after="60" w:before="40"/>
            </w:pPr>
            <w:r>
              <w:rPr>
                <w:sz w:val="17"/>
              </w:rPr>
              <w:t>Must / P1 CSV / P2 connectors</w:t>
            </w:r>
          </w:p>
        </w:tc>
        <w:tc>
          <w:tcPr>
            <w:tcW w:type="dxa" w:w="2007"/>
          </w:tcPr>
          <w:p>
            <w:pPr>
              <w:spacing w:after="60" w:before="40"/>
            </w:pPr>
            <w:r>
              <w:rPr>
                <w:sz w:val="17"/>
              </w:rPr>
              <w:t>FR-039</w:t>
            </w:r>
          </w:p>
        </w:tc>
      </w:tr>
      <w:tr>
        <w:trPr>
          <w:cantSplit/>
          <w:cantSplit/>
          <w:cantSplit/>
          <w:cantSplit/>
        </w:trPr>
        <w:tc>
          <w:tcPr>
            <w:tcW w:type="dxa" w:w="2007"/>
          </w:tcPr>
          <w:p>
            <w:pPr>
              <w:spacing w:after="60" w:before="40"/>
            </w:pPr>
            <w:r>
              <w:rPr>
                <w:sz w:val="17"/>
              </w:rPr>
              <w:t>FEAT-040</w:t>
            </w:r>
          </w:p>
        </w:tc>
        <w:tc>
          <w:tcPr>
            <w:tcW w:type="dxa" w:w="2007"/>
          </w:tcPr>
          <w:p>
            <w:pPr>
              <w:spacing w:after="60" w:before="40"/>
            </w:pPr>
            <w:r>
              <w:rPr>
                <w:sz w:val="17"/>
              </w:rPr>
              <w:t>Books readiness and close tasks</w:t>
            </w:r>
          </w:p>
        </w:tc>
        <w:tc>
          <w:tcPr>
            <w:tcW w:type="dxa" w:w="2007"/>
          </w:tcPr>
          <w:p>
            <w:pPr>
              <w:spacing w:after="60" w:before="40"/>
            </w:pPr>
            <w:r>
              <w:rPr>
                <w:sz w:val="17"/>
              </w:rPr>
              <w:t>Accountant / owner</w:t>
            </w:r>
          </w:p>
        </w:tc>
        <w:tc>
          <w:tcPr>
            <w:tcW w:type="dxa" w:w="2007"/>
          </w:tcPr>
          <w:p>
            <w:pPr>
              <w:spacing w:after="60" w:before="40"/>
            </w:pPr>
            <w:r>
              <w:rPr>
                <w:sz w:val="17"/>
              </w:rPr>
              <w:t>Should / P1 checklist / P2 workflow</w:t>
            </w:r>
          </w:p>
        </w:tc>
        <w:tc>
          <w:tcPr>
            <w:tcW w:type="dxa" w:w="2007"/>
          </w:tcPr>
          <w:p>
            <w:pPr>
              <w:spacing w:after="60" w:before="40"/>
            </w:pPr>
            <w:r>
              <w:rPr>
                <w:sz w:val="17"/>
              </w:rPr>
              <w:t>FR-040</w:t>
            </w:r>
          </w:p>
        </w:tc>
      </w:tr>
      <w:tr>
        <w:trPr>
          <w:cantSplit/>
          <w:cantSplit/>
          <w:cantSplit/>
          <w:cantSplit/>
        </w:trPr>
        <w:tc>
          <w:tcPr>
            <w:tcW w:type="dxa" w:w="2007"/>
          </w:tcPr>
          <w:p>
            <w:pPr>
              <w:spacing w:after="60" w:before="40"/>
            </w:pPr>
            <w:r>
              <w:rPr>
                <w:sz w:val="17"/>
              </w:rPr>
              <w:t>FEAT-041</w:t>
            </w:r>
          </w:p>
        </w:tc>
        <w:tc>
          <w:tcPr>
            <w:tcW w:type="dxa" w:w="2007"/>
          </w:tcPr>
          <w:p>
            <w:pPr>
              <w:spacing w:after="60" w:before="40"/>
            </w:pPr>
            <w:r>
              <w:rPr>
                <w:sz w:val="17"/>
              </w:rPr>
              <w:t>Customer and vendor web portal</w:t>
            </w:r>
          </w:p>
        </w:tc>
        <w:tc>
          <w:tcPr>
            <w:tcW w:type="dxa" w:w="2007"/>
          </w:tcPr>
          <w:p>
            <w:pPr>
              <w:spacing w:after="60" w:before="40"/>
            </w:pPr>
            <w:r>
              <w:rPr>
                <w:sz w:val="17"/>
              </w:rPr>
              <w:t>Customer / supplier</w:t>
            </w:r>
          </w:p>
        </w:tc>
        <w:tc>
          <w:tcPr>
            <w:tcW w:type="dxa" w:w="2007"/>
          </w:tcPr>
          <w:p>
            <w:pPr>
              <w:spacing w:after="60" w:before="40"/>
            </w:pPr>
            <w:r>
              <w:rPr>
                <w:sz w:val="17"/>
              </w:rPr>
              <w:t>Could / P3</w:t>
            </w:r>
          </w:p>
        </w:tc>
        <w:tc>
          <w:tcPr>
            <w:tcW w:type="dxa" w:w="2007"/>
          </w:tcPr>
          <w:p>
            <w:pPr>
              <w:spacing w:after="60" w:before="40"/>
            </w:pPr>
            <w:r>
              <w:rPr>
                <w:sz w:val="17"/>
              </w:rPr>
              <w:t>FR-041</w:t>
            </w:r>
          </w:p>
        </w:tc>
      </w:tr>
      <w:tr>
        <w:trPr>
          <w:cantSplit/>
          <w:cantSplit/>
          <w:cantSplit/>
          <w:cantSplit/>
        </w:trPr>
        <w:tc>
          <w:tcPr>
            <w:tcW w:type="dxa" w:w="2007"/>
          </w:tcPr>
          <w:p>
            <w:pPr>
              <w:spacing w:after="60" w:before="40"/>
            </w:pPr>
            <w:r>
              <w:rPr>
                <w:sz w:val="17"/>
              </w:rPr>
              <w:t>FEAT-042</w:t>
            </w:r>
          </w:p>
        </w:tc>
        <w:tc>
          <w:tcPr>
            <w:tcW w:type="dxa" w:w="2007"/>
          </w:tcPr>
          <w:p>
            <w:pPr>
              <w:spacing w:after="60" w:before="40"/>
            </w:pPr>
            <w:r>
              <w:rPr>
                <w:sz w:val="17"/>
              </w:rPr>
              <w:t>Cash planning profitability and renewals</w:t>
            </w:r>
          </w:p>
        </w:tc>
        <w:tc>
          <w:tcPr>
            <w:tcW w:type="dxa" w:w="2007"/>
          </w:tcPr>
          <w:p>
            <w:pPr>
              <w:spacing w:after="60" w:before="40"/>
            </w:pPr>
            <w:r>
              <w:rPr>
                <w:sz w:val="17"/>
              </w:rPr>
              <w:t>Owner</w:t>
            </w:r>
          </w:p>
        </w:tc>
        <w:tc>
          <w:tcPr>
            <w:tcW w:type="dxa" w:w="2007"/>
          </w:tcPr>
          <w:p>
            <w:pPr>
              <w:spacing w:after="60" w:before="40"/>
            </w:pPr>
            <w:r>
              <w:rPr>
                <w:sz w:val="17"/>
              </w:rPr>
              <w:t>Should / P2</w:t>
            </w:r>
          </w:p>
        </w:tc>
        <w:tc>
          <w:tcPr>
            <w:tcW w:type="dxa" w:w="2007"/>
          </w:tcPr>
          <w:p>
            <w:pPr>
              <w:spacing w:after="60" w:before="40"/>
            </w:pPr>
            <w:r>
              <w:rPr>
                <w:sz w:val="17"/>
              </w:rPr>
              <w:t>FR-042</w:t>
            </w:r>
          </w:p>
        </w:tc>
      </w:tr>
      <w:tr>
        <w:trPr>
          <w:cantSplit/>
          <w:cantSplit/>
          <w:cantSplit/>
          <w:cantSplit/>
        </w:trPr>
        <w:tc>
          <w:tcPr>
            <w:tcW w:type="dxa" w:w="2007"/>
          </w:tcPr>
          <w:p>
            <w:pPr>
              <w:spacing w:after="60" w:before="40"/>
            </w:pPr>
            <w:r>
              <w:rPr>
                <w:sz w:val="17"/>
              </w:rPr>
              <w:t>FEAT-043</w:t>
            </w:r>
          </w:p>
        </w:tc>
        <w:tc>
          <w:tcPr>
            <w:tcW w:type="dxa" w:w="2007"/>
          </w:tcPr>
          <w:p>
            <w:pPr>
              <w:spacing w:after="60" w:before="40"/>
            </w:pPr>
            <w:r>
              <w:rPr>
                <w:sz w:val="17"/>
              </w:rPr>
              <w:t>Value measurement and product adoption</w:t>
            </w:r>
          </w:p>
        </w:tc>
        <w:tc>
          <w:tcPr>
            <w:tcW w:type="dxa" w:w="2007"/>
          </w:tcPr>
          <w:p>
            <w:pPr>
              <w:spacing w:after="60" w:before="40"/>
            </w:pPr>
            <w:r>
              <w:rPr>
                <w:sz w:val="17"/>
              </w:rPr>
              <w:t>Owner / product analyst</w:t>
            </w:r>
          </w:p>
        </w:tc>
        <w:tc>
          <w:tcPr>
            <w:tcW w:type="dxa" w:w="2007"/>
          </w:tcPr>
          <w:p>
            <w:pPr>
              <w:spacing w:after="60" w:before="40"/>
            </w:pPr>
            <w:r>
              <w:rPr>
                <w:sz w:val="17"/>
              </w:rPr>
              <w:t>Should / P2</w:t>
            </w:r>
          </w:p>
        </w:tc>
        <w:tc>
          <w:tcPr>
            <w:tcW w:type="dxa" w:w="2007"/>
          </w:tcPr>
          <w:p>
            <w:pPr>
              <w:spacing w:after="60" w:before="40"/>
            </w:pPr>
            <w:r>
              <w:rPr>
                <w:sz w:val="17"/>
              </w:rPr>
              <w:t>FR-043</w:t>
            </w:r>
          </w:p>
        </w:tc>
      </w:tr>
      <w:tr>
        <w:trPr>
          <w:cantSplit/>
          <w:cantSplit/>
          <w:cantSplit/>
          <w:cantSplit/>
        </w:trPr>
        <w:tc>
          <w:tcPr>
            <w:tcW w:type="dxa" w:w="2007"/>
          </w:tcPr>
          <w:p>
            <w:pPr>
              <w:spacing w:after="60" w:before="40"/>
            </w:pPr>
            <w:r>
              <w:rPr>
                <w:sz w:val="17"/>
              </w:rPr>
              <w:t>FEAT-044</w:t>
            </w:r>
          </w:p>
        </w:tc>
        <w:tc>
          <w:tcPr>
            <w:tcW w:type="dxa" w:w="2007"/>
          </w:tcPr>
          <w:p>
            <w:pPr>
              <w:spacing w:after="60" w:before="40"/>
            </w:pPr>
            <w:r>
              <w:rPr>
                <w:sz w:val="17"/>
              </w:rPr>
              <w:t>Resilient operations and budgets</w:t>
            </w:r>
          </w:p>
        </w:tc>
        <w:tc>
          <w:tcPr>
            <w:tcW w:type="dxa" w:w="2007"/>
          </w:tcPr>
          <w:p>
            <w:pPr>
              <w:spacing w:after="60" w:before="40"/>
            </w:pPr>
            <w:r>
              <w:rPr>
                <w:sz w:val="17"/>
              </w:rPr>
              <w:t>Operator</w:t>
            </w:r>
          </w:p>
        </w:tc>
        <w:tc>
          <w:tcPr>
            <w:tcW w:type="dxa" w:w="2007"/>
          </w:tcPr>
          <w:p>
            <w:pPr>
              <w:spacing w:after="60" w:before="40"/>
            </w:pPr>
            <w:r>
              <w:rPr>
                <w:sz w:val="17"/>
              </w:rPr>
              <w:t>Must / P1 limits / P3 cells</w:t>
            </w:r>
          </w:p>
        </w:tc>
        <w:tc>
          <w:tcPr>
            <w:tcW w:type="dxa" w:w="2007"/>
          </w:tcPr>
          <w:p>
            <w:pPr>
              <w:spacing w:after="60" w:before="40"/>
            </w:pPr>
            <w:r>
              <w:rPr>
                <w:sz w:val="17"/>
              </w:rPr>
              <w:t>FR-044</w:t>
            </w:r>
          </w:p>
        </w:tc>
      </w:tr>
    </w:tbl>
    <w:p/>
    <w:p>
      <w:pPr>
        <w:pStyle w:val="Heading2"/>
      </w:pPr>
      <w:r>
        <w:t>3.2 Detailed functional contracts</w:t>
      </w:r>
    </w:p>
    <w:p>
      <w:pPr>
        <w:pStyle w:val="Heading3"/>
        <w:keepNext/>
      </w:pPr>
      <w:r>
        <w:t>3.2.1 Identity and account lifecycle</w:t>
      </w:r>
    </w:p>
    <w:p>
      <w:pPr>
        <w:keepNext/>
      </w:pPr>
      <w:r>
        <w:t>FR-001 | FEAT-001 | Must | P1 | UC-001 | TC-001</w:t>
      </w:r>
    </w:p>
    <w:p>
      <w:pPr>
        <w:keepNext/>
      </w:pPr>
      <w:r>
        <w:t>Provide verified email registration, password login, TOTP MFA, one-time recovery codes, password reset, session revocation and account suspension. MFA is mandatory for business administrators, owners, accountants and support; WebAuthn passkeys are an optional P2 authenticator alongside TOTP, subject to recovery and phishing-resistance review. Verification and reset tokens expire after 15 minutes; tokens are stored hashed and consumed atomically.</w:t>
      </w:r>
    </w:p>
    <w:p>
      <w:pPr>
        <w:keepNext/>
      </w:pPr>
      <w:r>
        <w:t>Acceptance: An expired or reused token fails; recovery-code reuse fails; a suspended user cannot refresh a session.</w:t>
      </w:r>
    </w:p>
    <w:p>
      <w:pPr>
        <w:keepNext/>
      </w:pPr>
      <w:r>
        <w:t>Dependencies: VAL-001, VAL-002, SEC-001</w:t>
      </w:r>
    </w:p>
    <w:p>
      <w:pPr>
        <w:pStyle w:val="Heading3"/>
        <w:keepNext/>
      </w:pPr>
      <w:r>
        <w:t>3.2.2 Organizations and authorization</w:t>
      </w:r>
    </w:p>
    <w:p>
      <w:pPr>
        <w:keepNext/>
      </w:pPr>
      <w:r>
        <w:t>FR-002 | FEAT-002 | Must | P1 | UC-002 | TC-002</w:t>
      </w:r>
    </w:p>
    <w:p>
      <w:pPr>
        <w:keepNext/>
      </w:pPr>
      <w:r>
        <w:t>Support multiple businesses per user and accountant portfolios. Enforce explicit organization membership, entity scope and action permissions on every request, job, file and search. Invite links expire in 48 hours and are single use.</w:t>
      </w:r>
    </w:p>
    <w:p>
      <w:pPr>
        <w:keepNext/>
      </w:pPr>
      <w:r>
        <w:t>Acceptance: A user in business A cannot list, retrieve, modify or infer business B records by changing identifiers.</w:t>
      </w:r>
    </w:p>
    <w:p>
      <w:pPr>
        <w:keepNext/>
      </w:pPr>
      <w:r>
        <w:t>Dependencies: FR-001</w:t>
      </w:r>
    </w:p>
    <w:p>
      <w:pPr>
        <w:pStyle w:val="Heading3"/>
        <w:keepNext/>
      </w:pPr>
      <w:r>
        <w:t>3.2.3 Accounting policies and chart of accounts</w:t>
      </w:r>
    </w:p>
    <w:p>
      <w:pPr>
        <w:keepNext/>
      </w:pPr>
      <w:r>
        <w:t>FR-003 | FEAT-003 | Must | P1 | UC-003 | TC-003</w:t>
      </w:r>
    </w:p>
    <w:p>
      <w:pPr>
        <w:keepNext/>
      </w:pPr>
      <w:r>
        <w:t>Configure base currency, fiscal year, timezone, accounting basis and jurisdiction policy version. Maintain typed accounts, opening balances, account deactivation, and effective-dated policy changes. Base currency becomes immutable after the first posted journal; changes require an accountant-approved migration with before/after trial-balance tie-out. Store accrual-capable source records; cash reporting uses allocations and approved exceptions, not a blanket bank-feed filter.</w:t>
      </w:r>
    </w:p>
    <w:p>
      <w:pPr>
        <w:keepNext/>
      </w:pPr>
      <w:r>
        <w:t>Acceptance: A $100 service invoice earned in October and settled in November reports in the correct month on each basis; opening balances and control accounts reconcile.</w:t>
      </w:r>
    </w:p>
    <w:p>
      <w:pPr>
        <w:keepNext/>
      </w:pPr>
      <w:r>
        <w:t>Dependencies: FR-002</w:t>
      </w:r>
    </w:p>
    <w:p>
      <w:pPr>
        <w:pStyle w:val="Heading3"/>
        <w:keepNext/>
      </w:pPr>
      <w:r>
        <w:t>3.2.4 Immutable ledger and period close</w:t>
      </w:r>
    </w:p>
    <w:p>
      <w:pPr>
        <w:keepNext/>
      </w:pPr>
      <w:r>
        <w:t>FR-004 | FEAT-004 | Must | P1 | UC-004 | TC-004</w:t>
      </w:r>
    </w:p>
    <w:p>
      <w:pPr>
        <w:keepNext/>
      </w:pPr>
      <w:r>
        <w:t>Only the posting service commits balanced journals atomically. Use NUMERIC(24,6), explicit currency precision and deterministic rounding; posted journals cannot be edited or deleted. Corrections use linked reversals. Enforce period locks, version checks and operation idempotency in the database transaction.</w:t>
      </w:r>
    </w:p>
    <w:p>
      <w:pPr>
        <w:keepNext/>
      </w:pPr>
      <w:r>
        <w:t>Acceptance: Duplicate simultaneous submissions create one journal; unbalanced or locked-period writes leave no partial rows.</w:t>
      </w:r>
    </w:p>
    <w:p>
      <w:pPr>
        <w:keepNext/>
      </w:pPr>
      <w:r>
        <w:t>Dependencies: FR-003</w:t>
      </w:r>
    </w:p>
    <w:p>
      <w:pPr>
        <w:pStyle w:val="Heading3"/>
        <w:keepNext/>
      </w:pPr>
      <w:r>
        <w:t>3.2.5 Sales receipts invoices and customer ledger</w:t>
      </w:r>
    </w:p>
    <w:p>
      <w:pPr>
        <w:keepNext/>
      </w:pPr>
      <w:r>
        <w:t>FR-005 | FEAT-005 | Must | P1 | UC-005 | TC-005</w:t>
      </w:r>
    </w:p>
    <w:p>
      <w:pPr>
        <w:keepNext/>
      </w:pPr>
      <w:r>
        <w:t>Support immediate sales receipts, issued invoices, tax lines, credit notes, refunds, advances and customer statements. Track operational receivables on either reporting basis. Do not interpret an invoice payment as a new sale.</w:t>
      </w:r>
    </w:p>
    <w:p>
      <w:pPr>
        <w:keepNext/>
      </w:pPr>
      <w:r>
        <w:t>Acceptance: A $100 invoice and $40 payment leave $60 due; subledger totals equal AR; a sales receipt creates no remaining receivable.</w:t>
      </w:r>
    </w:p>
    <w:p>
      <w:pPr>
        <w:keepNext/>
      </w:pPr>
      <w:r>
        <w:t>Dependencies: FR-003, FR-004</w:t>
      </w:r>
    </w:p>
    <w:p>
      <w:pPr>
        <w:pStyle w:val="Heading3"/>
        <w:keepNext/>
      </w:pPr>
      <w:r>
        <w:t>3.2.6 Bills and supplier ledger</w:t>
      </w:r>
    </w:p>
    <w:p>
      <w:pPr>
        <w:keepNext/>
      </w:pPr>
      <w:r>
        <w:t>FR-006 | FEAT-006 | Must | P1 | UC-006 | TC-006</w:t>
      </w:r>
    </w:p>
    <w:p>
      <w:pPr>
        <w:keepNext/>
      </w:pPr>
      <w:r>
        <w:t>Record bills with service period, due date, tax and expense or asset allocation; retain vendor credits and partial settlements. Separate Loan Payable from trade AP. Support PO matching and discrepancy holds when purchasing is enabled.</w:t>
      </w:r>
    </w:p>
    <w:p>
      <w:pPr>
        <w:keepNext/>
      </w:pPr>
      <w:r>
        <w:t>Acceptance: Two payments of $40 and $60 settle a $100 bill once; AP subledger equals control account.</w:t>
      </w:r>
    </w:p>
    <w:p>
      <w:pPr>
        <w:keepNext/>
      </w:pPr>
      <w:r>
        <w:t>Dependencies: FR-004, FR-009</w:t>
      </w:r>
    </w:p>
    <w:p>
      <w:pPr>
        <w:pStyle w:val="Heading3"/>
        <w:keepNext/>
      </w:pPr>
      <w:r>
        <w:t>3.2.7 Payment allocation and collection</w:t>
      </w:r>
    </w:p>
    <w:p>
      <w:pPr>
        <w:keepNext/>
      </w:pPr>
      <w:r>
        <w:t>FR-007 | FEAT-007 | Must | P1/P2 delivery | UC-007 | TC-007</w:t>
      </w:r>
    </w:p>
    <w:p>
      <w:pPr>
        <w:keepNext/>
      </w:pPr>
      <w:r>
        <w:t>Allocate one receipt across invoices or many receipts to one invoice; support bounded matching of bundles, partial payments, fees and FX when enabled. Maintain net terms, due dates, dispute status, reminder schedules and manual escalation. Recheck settlement before dispatch.</w:t>
      </w:r>
    </w:p>
    <w:p>
      <w:pPr>
        <w:keepNext/>
      </w:pPr>
      <w:r>
        <w:t>Acceptance: A paid or disputed invoice receives no overdue chase; allocations never exceed available payment without a separate credit treatment.</w:t>
      </w:r>
    </w:p>
    <w:p>
      <w:pPr>
        <w:keepNext/>
      </w:pPr>
      <w:r>
        <w:t>Dependencies: FR-005, FR-006</w:t>
      </w:r>
    </w:p>
    <w:p>
      <w:pPr>
        <w:pStyle w:val="Heading3"/>
        <w:keepNext/>
      </w:pPr>
      <w:r>
        <w:t>3.2.8 Bank intake and deduplication</w:t>
      </w:r>
    </w:p>
    <w:p>
      <w:pPr>
        <w:keepNext/>
      </w:pPr>
      <w:r>
        <w:t>FR-008 | FEAT-008 | Must | P1 CSV / P2 feed | UC-008 | TC-008</w:t>
      </w:r>
    </w:p>
    <w:p>
      <w:pPr>
        <w:keepNext/>
      </w:pPr>
      <w:r>
        <w:t>CSV mapping, preview and import history are P1. OFX/QIF and scanned statements follow the same review pipeline later. Preserve immutable raw rows, source IDs and pending/settled state. Use provider-event keys, file hashes and reviewed business-duplicate candidates separately.</w:t>
      </w:r>
    </w:p>
    <w:p>
      <w:pPr>
        <w:keepNext/>
      </w:pPr>
      <w:r>
        <w:t>Acceptance: Reimporting the same file creates no extra postings; two legitimate identical payments are not automatically collapsed.</w:t>
      </w:r>
    </w:p>
    <w:p>
      <w:pPr>
        <w:keepNext/>
      </w:pPr>
      <w:r>
        <w:t>Dependencies: FR-002, VAL-006</w:t>
      </w:r>
    </w:p>
    <w:p>
      <w:pPr>
        <w:pStyle w:val="Heading3"/>
        <w:keepNext/>
      </w:pPr>
      <w:r>
        <w:t>3.2.9 Evidence and document extraction</w:t>
      </w:r>
    </w:p>
    <w:p>
      <w:pPr>
        <w:keepNext/>
      </w:pPr>
      <w:r>
        <w:t>FR-009 | FEAT-009 | Must | P1 assisted | UC-009 | TC-009</w:t>
      </w:r>
    </w:p>
    <w:p>
      <w:pPr>
        <w:keepNext/>
      </w:pPr>
      <w:r>
        <w:t>Store private originals with content hashes; detect duplicate candidates by file hash and normalized supplier/date/total, present business duplicates for review and never silently merge legitimate repeat documents; scan uploads before parsing. Accept PDF, JPG/JPEG, PNG, HEIC, CSV and XLSX within a profile-configured per-file cap (initial candidate 25 MiB); verify MIME by content and scan with ClamAV before parsing. Extract typed fields, OCR bounding boxes, page numbers, field confidence and model version for the explicitly supported file/language matrix; show source-region highlighting and preserve abstention for unsupported inputs. Accept explicit unsupported/uncertain outcomes. Retain raw text separately from editable notes.</w:t>
      </w:r>
    </w:p>
    <w:p>
      <w:pPr>
        <w:keepNext/>
      </w:pPr>
      <w:r>
        <w:t>Acceptance: Selecting a field highlights its source; a failed model leaves a manual workflow available; unsupported scans are not guessed into journals.</w:t>
      </w:r>
    </w:p>
    <w:p>
      <w:pPr>
        <w:keepNext/>
      </w:pPr>
      <w:r>
        <w:t>Dependencies: SEC-009, VAL-006</w:t>
      </w:r>
    </w:p>
    <w:p>
      <w:pPr>
        <w:pStyle w:val="Heading3"/>
        <w:keepNext/>
      </w:pPr>
      <w:r>
        <w:t>3.2.10 Transaction review and categorization</w:t>
      </w:r>
    </w:p>
    <w:p>
      <w:pPr>
        <w:keepNext/>
      </w:pPr>
      <w:r>
        <w:t>FR-010 | FEAT-010 | Must | P1 | UC-010 | TC-010</w:t>
      </w:r>
    </w:p>
    <w:p>
      <w:pPr>
        <w:keepNext/>
      </w:pPr>
      <w:r>
        <w:t>Provide For Review, Categorized and Excluded tabs with date, amount, party, source text, evidence and suggestion. Actions: categorize, match, transfer, card payment, split, exclude, attach and create rule. Unknowns remain unposted by default; approved suspense posting is explicit. Preview ledger impact.</w:t>
      </w:r>
    </w:p>
    <w:p>
      <w:pPr>
        <w:keepNext/>
      </w:pPr>
      <w:r>
        <w:t>Acceptance: An unknown $3,287.64 deposit does not silently become income; every disposition has a reason and traceable result.</w:t>
      </w:r>
    </w:p>
    <w:p>
      <w:pPr>
        <w:keepNext/>
      </w:pPr>
      <w:r>
        <w:t>Dependencies: FR-004, FR-008, FR-009</w:t>
      </w:r>
    </w:p>
    <w:p>
      <w:pPr>
        <w:pStyle w:val="Heading3"/>
        <w:keepNext/>
      </w:pPr>
      <w:r>
        <w:t>3.2.11 Party roles and loans</w:t>
      </w:r>
    </w:p>
    <w:p>
      <w:pPr>
        <w:keepNext/>
      </w:pPr>
      <w:r>
        <w:t>FR-011 | FEAT-011 | Must | P1 | UC-011 | TC-011</w:t>
      </w:r>
    </w:p>
    <w:p>
      <w:pPr>
        <w:keepNext/>
      </w:pPr>
      <w:r>
        <w:t>A party can be customer, supplier, lender and borrower without netting separate control balances. Record loans received/given, principal, interest, fees and schedules. Principal uses Loan Payable/Receivable, never ordinary income/expense.</w:t>
      </w:r>
    </w:p>
    <w:p>
      <w:pPr>
        <w:keepNext/>
      </w:pPr>
      <w:r>
        <w:t>Acceptance: Borrowing $100 posts Dr Bank / Cr Loan Payable; repayment reverses principal to zero; $10 interest is separate and does not reduce principal below zero.</w:t>
      </w:r>
    </w:p>
    <w:p>
      <w:pPr>
        <w:keepNext/>
      </w:pPr>
      <w:r>
        <w:t>Dependencies: FR-003, FR-004</w:t>
      </w:r>
    </w:p>
    <w:p>
      <w:pPr>
        <w:pStyle w:val="Heading3"/>
        <w:keepNext/>
      </w:pPr>
      <w:r>
        <w:t>3.2.12 Transfers and credit card settlement</w:t>
      </w:r>
    </w:p>
    <w:p>
      <w:pPr>
        <w:keepNext/>
      </w:pPr>
      <w:r>
        <w:t>FR-012 | FEAT-012 | Must | P1 | UC-012 | TC-012</w:t>
      </w:r>
    </w:p>
    <w:p>
      <w:pPr>
        <w:keepNext/>
      </w:pPr>
      <w:r>
        <w:t>Link both bank sides to one transfer; maintain clearing if one side is absent. Card payments reduce card liability rather than duplicate purchase expense. Fees and FX differences remain separate.</w:t>
      </w:r>
    </w:p>
    <w:p>
      <w:pPr>
        <w:keepNext/>
      </w:pPr>
      <w:r>
        <w:t>Acceptance: An internal $500 transfer changes neither profit nor combined cash without fees; each bank side is consumed once.</w:t>
      </w:r>
    </w:p>
    <w:p>
      <w:pPr>
        <w:keepNext/>
      </w:pPr>
      <w:r>
        <w:t>Dependencies: FR-004, FR-008</w:t>
      </w:r>
    </w:p>
    <w:p>
      <w:pPr>
        <w:pStyle w:val="Heading3"/>
        <w:keepNext/>
      </w:pPr>
      <w:r>
        <w:t>3.2.13 Reconciliation and connection health</w:t>
      </w:r>
    </w:p>
    <w:p>
      <w:pPr>
        <w:keepNext/>
      </w:pPr>
      <w:r>
        <w:t>FR-013 | FEAT-013 | Must | P1 manual / P2 feeds | UC-013 | TC-013</w:t>
      </w:r>
    </w:p>
    <w:p>
      <w:pPr>
        <w:keepNext/>
      </w:pPr>
      <w:r>
        <w:t>Reconcile statement closing balance to ledger at date, tracking outstanding items and unexplained difference. Sign-off stores statement and reviewer; monitor feed freshness, revoked access and archived accounts.</w:t>
      </w:r>
    </w:p>
    <w:p>
      <w:pPr>
        <w:keepNext/>
      </w:pPr>
      <w:r>
        <w:t>Acceptance: Sign-off is rejected when unexplained difference is nonzero; stale feeds show last successful update.</w:t>
      </w:r>
    </w:p>
    <w:p>
      <w:pPr>
        <w:keepNext/>
      </w:pPr>
      <w:r>
        <w:t>Dependencies: FR-004, FR-008</w:t>
      </w:r>
    </w:p>
    <w:p>
      <w:pPr>
        <w:pStyle w:val="Heading3"/>
        <w:keepNext/>
      </w:pPr>
      <w:r>
        <w:t>3.2.14 Reports and tax classification</w:t>
      </w:r>
    </w:p>
    <w:p>
      <w:pPr>
        <w:keepNext/>
      </w:pPr>
      <w:r>
        <w:t>FR-014 | FEAT-014 | Must | P1 supported policy | UC-014 | TC-014</w:t>
      </w:r>
    </w:p>
    <w:p>
      <w:pPr>
        <w:keepNext/>
      </w:pPr>
      <w:r>
        <w:t>Provide trial balance, GL, P&amp;L, balance sheet, AR/AP aging, loan balances and tax-support reports with basis/date/currency labels and source drill-down. Separate collected sales tax liability and remittance from licenses, payroll and other taxes. Reporting is not automated statutory filing.</w:t>
      </w:r>
    </w:p>
    <w:p>
      <w:pPr>
        <w:keepNext/>
      </w:pPr>
      <w:r>
        <w:t>Acceptance: Every total reconciles to ledger scope; a confirmed tax remittance reduces the recorded tax liability without duplicating expense.</w:t>
      </w:r>
    </w:p>
    <w:p>
      <w:pPr>
        <w:keepNext/>
      </w:pPr>
      <w:r>
        <w:t>Dependencies: FR-003, FR-004, FR-013</w:t>
      </w:r>
    </w:p>
    <w:p>
      <w:pPr>
        <w:pStyle w:val="Heading3"/>
        <w:keepNext/>
      </w:pPr>
      <w:r>
        <w:t>3.2.15 Tenant rules and automation policy</w:t>
      </w:r>
    </w:p>
    <w:p>
      <w:pPr>
        <w:keepNext/>
      </w:pPr>
      <w:r>
        <w:t>FR-015 | FEAT-015 | Must | P1 suggestions / P2 autopost | UC-015 | TC-015</w:t>
      </w:r>
    </w:p>
    <w:p>
      <w:pPr>
        <w:keepNext/>
      </w:pPr>
      <w:r>
        <w:t>Version per-business categorization rules with priorities, preview, approval, pause and rollback. Repeated corrections suggest rules rather than silently applying them. Autopost policy includes amount, category, confidence calibrated on evaluations, and exclusions for tax/bank changes.</w:t>
      </w:r>
    </w:p>
    <w:p>
      <w:pPr>
        <w:keepNext/>
      </w:pPr>
      <w:r>
        <w:t>Acceptance: A rule change shows affected samples before activation; high-risk categories remain approval-only.</w:t>
      </w:r>
    </w:p>
    <w:p>
      <w:pPr>
        <w:keepNext/>
      </w:pPr>
      <w:r>
        <w:t>Dependencies: FR-010, FR-017</w:t>
      </w:r>
    </w:p>
    <w:p>
      <w:pPr>
        <w:pStyle w:val="Heading3"/>
        <w:keepNext/>
      </w:pPr>
      <w:r>
        <w:t>3.2.16 Tags projects and billable expenses</w:t>
      </w:r>
    </w:p>
    <w:p>
      <w:pPr>
        <w:keepNext/>
      </w:pPr>
      <w:r>
        <w:t>FR-016 | FEAT-016 | Should | P2 | UC-016 | TC-016</w:t>
      </w:r>
    </w:p>
    <w:p>
      <w:pPr>
        <w:keepNext/>
      </w:pPr>
      <w:r>
        <w:t>Attach customer, project, location and billable status to journal source lines. Track invoiced allocation to prevent rebilling; report project profitability using sourced cost and optional imported time.</w:t>
      </w:r>
    </w:p>
    <w:p>
      <w:pPr>
        <w:keepNext/>
      </w:pPr>
      <w:r>
        <w:t>Acceptance: A $50 expense billed once cannot be automatically billed again; project totals reconcile to filtered ledger lines.</w:t>
      </w:r>
    </w:p>
    <w:p>
      <w:pPr>
        <w:keepNext/>
      </w:pPr>
      <w:r>
        <w:t>Dependencies: FR-005, FR-006</w:t>
      </w:r>
    </w:p>
    <w:p>
      <w:pPr>
        <w:pStyle w:val="Heading3"/>
        <w:keepNext/>
      </w:pPr>
      <w:r>
        <w:t>3.2.17 AI assistant forecasting and evaluation</w:t>
      </w:r>
    </w:p>
    <w:p>
      <w:pPr>
        <w:keepNext/>
      </w:pPr>
      <w:r>
        <w:t>FR-017 | FEAT-017 | Must | P1 baseline / P2 advanced | UC-017 | TC-017</w:t>
      </w:r>
    </w:p>
    <w:p>
      <w:pPr>
        <w:keepNext/>
      </w:pPr>
      <w:r>
        <w:t>Answer from authorized reporting tools and cited evidence; no arbitrary SQL or payment tools. Produce a rolling 13-week deterministic cash forecast with explicit assumptions; where history supports calibration, show P10/P50/P90 forecast bands and early shortfall warnings, otherwise label the forecast unavailable or low confidence. Evaluate extraction, matching, anomaly precision/recall, false autoposts, forecast error, latency and cost on versioned synthetic and consented holdouts.</w:t>
      </w:r>
    </w:p>
    <w:p>
      <w:pPr>
        <w:keepNext/>
      </w:pPr>
      <w:r>
        <w:t>Acceptance: Every numeric answer uses a report ID; prompt-injected documents cannot trigger actions; model releases pass regression before promotion.</w:t>
      </w:r>
    </w:p>
    <w:p>
      <w:pPr>
        <w:keepNext/>
      </w:pPr>
      <w:r>
        <w:t>Dependencies: FR-014, SEC-010</w:t>
      </w:r>
    </w:p>
    <w:p>
      <w:pPr>
        <w:pStyle w:val="Heading3"/>
        <w:keepNext/>
      </w:pPr>
      <w:r>
        <w:t>3.2.18 Integrations and public developer platform</w:t>
      </w:r>
    </w:p>
    <w:p>
      <w:pPr>
        <w:keepNext/>
      </w:pPr>
      <w:r>
        <w:t>FR-018 | FEAT-018 | Should | P2/P3 | UC-018 | TC-018</w:t>
      </w:r>
    </w:p>
    <w:p>
      <w:pPr>
        <w:keepNext/>
      </w:pPr>
      <w:r>
        <w:t>Add bank/card feed, two commerce systems (Stripe/Shopify), email intake, drive, and two accounting imports/exports (QuickBooks/Xero) subject to contracts. Provide versioned REST API, scoped hashed API keys, signed outbound webhooks, retry/replay and OpenAPI docs. Never promise partner eligibility.</w:t>
      </w:r>
    </w:p>
    <w:p>
      <w:pPr>
        <w:keepNext/>
      </w:pPr>
      <w:r>
        <w:t>Acceptance: Revoked keys fail immediately; replaying the same provider event has one business effect; missing connector scopes cannot be bypassed.</w:t>
      </w:r>
    </w:p>
    <w:p>
      <w:pPr>
        <w:keepNext/>
      </w:pPr>
      <w:r>
        <w:t>Dependencies: FR-002, SEC-007</w:t>
      </w:r>
    </w:p>
    <w:p>
      <w:pPr>
        <w:pStyle w:val="Heading3"/>
        <w:keepNext/>
      </w:pPr>
      <w:r>
        <w:t>3.2.19 Document chasing</w:t>
      </w:r>
    </w:p>
    <w:p>
      <w:pPr>
        <w:keepNext/>
      </w:pPr>
      <w:r>
        <w:t>FR-019 | FEAT-019 | Should | P2 email / P3 channels | UC-019 | TC-019</w:t>
      </w:r>
    </w:p>
    <w:p>
      <w:pPr>
        <w:keepNext/>
      </w:pPr>
      <w:r>
        <w:t>Detect missing evidence after configurable delay, default 24 hours. Send consented email digest first; optional WhatsApp, SMS and Slack adapters later with quiet hours, caps and delivery logs. Prefer vendor APIs and forwarding; portal bots are excluded until permission and security review.</w:t>
      </w:r>
    </w:p>
    <w:p>
      <w:pPr>
        <w:keepNext/>
      </w:pPr>
      <w:r>
        <w:t>Acceptance: Evidence receipt cancels pending chase; no channel fallback bypasses opt-out or consent.</w:t>
      </w:r>
    </w:p>
    <w:p>
      <w:pPr>
        <w:keepNext/>
      </w:pPr>
      <w:r>
        <w:t>Dependencies: FR-007, FR-009, FR-034</w:t>
      </w:r>
    </w:p>
    <w:p>
      <w:pPr>
        <w:pStyle w:val="Heading3"/>
        <w:keepNext/>
      </w:pPr>
      <w:r>
        <w:t>3.2.20 Prepaids and revenue recognition</w:t>
      </w:r>
    </w:p>
    <w:p>
      <w:pPr>
        <w:keepNext/>
      </w:pPr>
      <w:r>
        <w:t>FR-020 | FEAT-020 | Should | P2 simple / P3 contracts | UC-020 | TC-020</w:t>
      </w:r>
    </w:p>
    <w:p>
      <w:pPr>
        <w:keepNext/>
      </w:pPr>
      <w:r>
        <w:t>Keep prepaid expense schedules separate from revenue-recognition obligations. Propose date-based allocations; accountant approves method, materiality, performance obligations and amendments. Allocate rounding remainder deterministically; use business timezone and period state.</w:t>
      </w:r>
    </w:p>
    <w:p>
      <w:pPr>
        <w:keepNext/>
      </w:pPr>
      <w:r>
        <w:t>Acceptance: All installments sum exactly to approved amount; rerunning a period cannot post twice; a service period alone cannot assert IFRS 15 compliance.</w:t>
      </w:r>
    </w:p>
    <w:p>
      <w:pPr>
        <w:keepNext/>
      </w:pPr>
      <w:r>
        <w:t>Dependencies: FR-004, FR-009</w:t>
      </w:r>
    </w:p>
    <w:p>
      <w:pPr>
        <w:pStyle w:val="Heading3"/>
        <w:keepNext/>
      </w:pPr>
      <w:r>
        <w:t>3.2.21 Payroll clearing and split</w:t>
      </w:r>
    </w:p>
    <w:p>
      <w:pPr>
        <w:keepNext/>
      </w:pPr>
      <w:r>
        <w:t>FR-021 | FEAT-021 | Should | P3 | UC-021 | TC-021</w:t>
      </w:r>
    </w:p>
    <w:p>
      <w:pPr>
        <w:keepNext/>
      </w:pPr>
      <w:r>
        <w:t>Import authorized payroll summaries from Gusto/ADP/Paychex/Rippling adapters or files. Split gross wages, employer costs, employee withholding, benefits, fees and cash settlements using clearing/liability accounts and department allocation.</w:t>
      </w:r>
    </w:p>
    <w:p>
      <w:pPr>
        <w:keepNext/>
      </w:pPr>
      <w:r>
        <w:t>Acceptance: Payroll expense and liabilities reconcile to source summary; multiple withdrawals settle clearing without assuming gross costs equal one withdrawal.</w:t>
      </w:r>
    </w:p>
    <w:p>
      <w:pPr>
        <w:keepNext/>
      </w:pPr>
      <w:r>
        <w:t>Dependencies: FR-004, FR-008, FR-016</w:t>
      </w:r>
    </w:p>
    <w:p>
      <w:pPr>
        <w:pStyle w:val="Heading3"/>
        <w:keepNext/>
      </w:pPr>
      <w:r>
        <w:t>3.2.22 Continuous close and variance explanation</w:t>
      </w:r>
    </w:p>
    <w:p>
      <w:pPr>
        <w:keepNext/>
      </w:pPr>
      <w:r>
        <w:t>FR-022 | FEAT-022 | Should | P2 | UC-022 | TC-022</w:t>
      </w:r>
    </w:p>
    <w:p>
      <w:pPr>
        <w:keepNext/>
      </w:pPr>
      <w:r>
        <w:t>Run incremental reconciliation checks daily and a nightly micro-close across all enabled subledgers by business timezone; produce a trial-balance and exception report before reviewer sign-off; generate month-on-month and year-on-year variance narratives from report deltas and underlying entries. Default review trigger is greater than 10% or 1,000 base-currency units, configurable and meaningful only with a nonzero baseline.</w:t>
      </w:r>
    </w:p>
    <w:p>
      <w:pPr>
        <w:keepNext/>
      </w:pPr>
      <w:r>
        <w:t>Acceptance: Narrative values equal source report delta; zero baseline shows absolute change without division by zero.</w:t>
      </w:r>
    </w:p>
    <w:p>
      <w:pPr>
        <w:keepNext/>
      </w:pPr>
      <w:r>
        <w:t>Dependencies: FR-013, FR-014, FR-017</w:t>
      </w:r>
    </w:p>
    <w:p>
      <w:pPr>
        <w:pStyle w:val="Heading3"/>
        <w:keepNext/>
      </w:pPr>
      <w:r>
        <w:t>3.2.23 Short pay and deduction resolution</w:t>
      </w:r>
    </w:p>
    <w:p>
      <w:pPr>
        <w:keepNext/>
      </w:pPr>
      <w:r>
        <w:t>FR-023 | FEAT-023 | Should | P3 | UC-023 | TC-023</w:t>
      </w:r>
    </w:p>
    <w:p>
      <w:pPr>
        <w:keepNext/>
      </w:pPr>
      <w:r>
        <w:t>Parse remittance details, discounts, freight claims, damage and disputes. Apply contractual discounts only when terms and dates match; otherwise propose credit or dispute for human approval.</w:t>
      </w:r>
    </w:p>
    <w:p>
      <w:pPr>
        <w:keepNext/>
      </w:pPr>
      <w:r>
        <w:t>Acceptance: A disputed $10 deduction leaves $10 receivable until approved adjustment; no silent write-off.</w:t>
      </w:r>
    </w:p>
    <w:p>
      <w:pPr>
        <w:keepNext/>
      </w:pPr>
      <w:r>
        <w:t>Dependencies: FR-005, FR-007</w:t>
      </w:r>
    </w:p>
    <w:p>
      <w:pPr>
        <w:pStyle w:val="Heading3"/>
        <w:keepNext/>
      </w:pPr>
      <w:r>
        <w:t>3.2.24 Intercompany and consolidation</w:t>
      </w:r>
    </w:p>
    <w:p>
      <w:pPr>
        <w:keepNext/>
      </w:pPr>
      <w:r>
        <w:t>FR-024 | FEAT-024 | Could | P4 | UC-024 | TC-024</w:t>
      </w:r>
    </w:p>
    <w:p>
      <w:pPr>
        <w:keepNext/>
      </w:pPr>
      <w:r>
        <w:t>Maintain entity ownership, intercompany counterparty mappings and reconciliation. Mirror draft transactions only across authorized entities; consolidate through elimination journals in a consolidation book, not deletion of local ledgers.</w:t>
      </w:r>
    </w:p>
    <w:p>
      <w:pPr>
        <w:keepNext/>
      </w:pPr>
      <w:r>
        <w:t>Acceptance: Eliminations balance and are traceable; ownership changes and minority interests require approved consolidation policy.</w:t>
      </w:r>
    </w:p>
    <w:p>
      <w:pPr>
        <w:keepNext/>
      </w:pPr>
      <w:r>
        <w:t>Dependencies: FR-004, FR-014, FR-032</w:t>
      </w:r>
    </w:p>
    <w:p>
      <w:pPr>
        <w:pStyle w:val="Heading3"/>
        <w:keepNext/>
      </w:pPr>
      <w:r>
        <w:t>3.2.25 Vendor identity and bank change sentinel</w:t>
      </w:r>
    </w:p>
    <w:p>
      <w:pPr>
        <w:keepNext/>
      </w:pPr>
      <w:r>
        <w:t>FR-025 | FEAT-025 | Must | P1 change hold / P3 verification | UC-025 | TC-025</w:t>
      </w:r>
    </w:p>
    <w:p>
      <w:pPr>
        <w:keepNext/>
      </w:pPr>
      <w:r>
        <w:t>Version beneficiary details, flag changes and unusual payments, and require out-of-band verification using a previously trusted contact. TIN/VAT validation is optional through eligible services; record unchecked rather than invent verification.</w:t>
      </w:r>
    </w:p>
    <w:p>
      <w:pPr>
        <w:keepNext/>
      </w:pPr>
      <w:r>
        <w:t>Acceptance: An invoice with changed beneficiary details cannot authorize payment until independent approval; a hash alone is not proof of ownership.</w:t>
      </w:r>
    </w:p>
    <w:p>
      <w:pPr>
        <w:keepNext/>
      </w:pPr>
      <w:r>
        <w:t>Dependencies: FR-002, FR-006</w:t>
      </w:r>
    </w:p>
    <w:p>
      <w:pPr>
        <w:pStyle w:val="Heading3"/>
        <w:keepNext/>
      </w:pPr>
      <w:r>
        <w:t>3.2.26 Merchant normalization</w:t>
      </w:r>
    </w:p>
    <w:p>
      <w:pPr>
        <w:keepNext/>
      </w:pPr>
      <w:r>
        <w:t>FR-026 | FEAT-026 | Should | P1 rules / P3 enrichment | UC-026 | TC-026</w:t>
      </w:r>
    </w:p>
    <w:p>
      <w:pPr>
        <w:keepNext/>
      </w:pPr>
      <w:r>
        <w:t>Preserve original bank descriptors while suggesting normalized merchant identities and tenant-specific category mappings. External enrichment is optional, consented and budgeted.</w:t>
      </w:r>
    </w:p>
    <w:p>
      <w:pPr>
        <w:keepNext/>
      </w:pPr>
      <w:r>
        <w:t>Acceptance: Changing merchant display name does not alter raw bank text; uncertain identity cannot merge parties automatically.</w:t>
      </w:r>
    </w:p>
    <w:p>
      <w:pPr>
        <w:keepNext/>
      </w:pPr>
      <w:r>
        <w:t>Dependencies: FR-008, FR-015</w:t>
      </w:r>
    </w:p>
    <w:p>
      <w:pPr>
        <w:pStyle w:val="Heading3"/>
        <w:keepNext/>
      </w:pPr>
      <w:r>
        <w:t>3.2.27 Ecommerce gross to net settlement</w:t>
      </w:r>
    </w:p>
    <w:p>
      <w:pPr>
        <w:keepNext/>
      </w:pPr>
      <w:r>
        <w:t>FR-027 | FEAT-027 | Should | P3 | UC-027 | TC-027</w:t>
      </w:r>
    </w:p>
    <w:p>
      <w:pPr>
        <w:keepNext/>
      </w:pPr>
      <w:r>
        <w:t>Use Stripe/Shopify then PayPal/Amazon adapters to reconcile payout components: sales, refunds, tax, fees, reserves and chargebacks. Track settlement clearing and source order IDs.</w:t>
      </w:r>
    </w:p>
    <w:p>
      <w:pPr>
        <w:keepNext/>
      </w:pPr>
      <w:r>
        <w:t>Acceptance: Components equal payout plus change in reserves/clearing; sales are not reposted from the bank payout.</w:t>
      </w:r>
    </w:p>
    <w:p>
      <w:pPr>
        <w:keepNext/>
      </w:pPr>
      <w:r>
        <w:t>Dependencies: FR-005, FR-008, FR-018</w:t>
      </w:r>
    </w:p>
    <w:p>
      <w:pPr>
        <w:pStyle w:val="Heading3"/>
        <w:keepNext/>
      </w:pPr>
      <w:r>
        <w:t>3.2.28 Workpapers and evidence pack</w:t>
      </w:r>
    </w:p>
    <w:p>
      <w:pPr>
        <w:keepNext/>
      </w:pPr>
      <w:r>
        <w:t>FR-028 | FEAT-028 | Must | P1 basic / P2 workpapers | UC-028 | TC-028</w:t>
      </w:r>
    </w:p>
    <w:p>
      <w:pPr>
        <w:keepNext/>
      </w:pPr>
      <w:r>
        <w:t>Export selected quarter reports, journal CSVs, statements, evidence manifest, file hashes, model/rule/approver history and workpapers. In P2, provide an optional, owner-granted, time-limited, read-only auditor portal for selected evidence and hash verification; all access is scoped, revocable and audited. Use relative links inside archive; access-controlled downloads expire. Hashes evidence integrity, not truth of source content.</w:t>
      </w:r>
    </w:p>
    <w:p>
      <w:pPr>
        <w:keepNext/>
      </w:pPr>
      <w:r>
        <w:t>Acceptance: Export opens offline with working relative evidence links; subledger tie-outs reconcile and manifest detects modified files.</w:t>
      </w:r>
    </w:p>
    <w:p>
      <w:pPr>
        <w:keepNext/>
      </w:pPr>
      <w:r>
        <w:t>Dependencies: FR-009, FR-014</w:t>
      </w:r>
    </w:p>
    <w:p>
      <w:pPr>
        <w:pStyle w:val="Heading3"/>
        <w:keepNext/>
      </w:pPr>
      <w:r>
        <w:t>3.2.29 Accruals and automatic reversal</w:t>
      </w:r>
    </w:p>
    <w:p>
      <w:pPr>
        <w:keepNext/>
      </w:pPr>
      <w:r>
        <w:t>FR-029 | FEAT-029 | Should | P3 | UC-029 | TC-029</w:t>
      </w:r>
    </w:p>
    <w:p>
      <w:pPr>
        <w:keepNext/>
      </w:pPr>
      <w:r>
        <w:t>Propose unbilled obligations from contracts, PO and delivery evidence. An open PO alone does not prove an expense. Approve amount, recognition date and next-period reversal date; match later bills to avoid double expense.</w:t>
      </w:r>
    </w:p>
    <w:p>
      <w:pPr>
        <w:keepNext/>
      </w:pPr>
      <w:r>
        <w:t>Acceptance: One approved accrual produces one reversal; late bill clears or adjusts accrual without double counting.</w:t>
      </w:r>
    </w:p>
    <w:p>
      <w:pPr>
        <w:keepNext/>
      </w:pPr>
      <w:r>
        <w:t>Dependencies: FR-004, FR-006</w:t>
      </w:r>
    </w:p>
    <w:p>
      <w:pPr>
        <w:pStyle w:val="Heading3"/>
        <w:keepNext/>
      </w:pPr>
      <w:r>
        <w:t>3.2.30 Fixed assets and depreciation</w:t>
      </w:r>
    </w:p>
    <w:p>
      <w:pPr>
        <w:keepNext/>
      </w:pPr>
      <w:r>
        <w:t>FR-030 | FEAT-030 | Should | P3 | UC-030 | TC-030</w:t>
      </w:r>
    </w:p>
    <w:p>
      <w:pPr>
        <w:keepNext/>
      </w:pPr>
      <w:r>
        <w:t>Configure capitalization policy and asset classes; propose assets rather than hardcode a universal $2,500 threshold. Maintain acquisition, in-service date, life, residual, disposal and separate book/tax schedules; MACRS/Section 179 only for supported US policy.</w:t>
      </w:r>
    </w:p>
    <w:p>
      <w:pPr>
        <w:keepNext/>
      </w:pPr>
      <w:r>
        <w:t>Acceptance: Book depreciation totals do not exceed depreciable basis; disposal and tax/book differences remain traceable.</w:t>
      </w:r>
    </w:p>
    <w:p>
      <w:pPr>
        <w:keepNext/>
      </w:pPr>
      <w:r>
        <w:t>Dependencies: FR-003, FR-004</w:t>
      </w:r>
    </w:p>
    <w:p>
      <w:pPr>
        <w:pStyle w:val="Heading3"/>
        <w:keepNext/>
      </w:pPr>
      <w:r>
        <w:t>3.2.31 Inventory and landed cost</w:t>
      </w:r>
    </w:p>
    <w:p>
      <w:pPr>
        <w:keepNext/>
      </w:pPr>
      <w:r>
        <w:t>FR-031 | FEAT-031 | Could | P4 | UC-031 | TC-031</w:t>
      </w:r>
    </w:p>
    <w:p>
      <w:pPr>
        <w:keepNext/>
      </w:pPr>
      <w:r>
        <w:t>Maintain inventory receipts, movements and valuation policy; allocate freight/duties by approved weight, volume or value with exact remainder handling. Recompute affected COGS through adjustments and period controls.</w:t>
      </w:r>
    </w:p>
    <w:p>
      <w:pPr>
        <w:keepNext/>
      </w:pPr>
      <w:r>
        <w:t>Acceptance: Allocated landed costs sum to source bill; no silent negative inventory or rewrite of closed-period valuation.</w:t>
      </w:r>
    </w:p>
    <w:p>
      <w:pPr>
        <w:keepNext/>
      </w:pPr>
      <w:r>
        <w:t>Dependencies: FR-004, FR-006</w:t>
      </w:r>
    </w:p>
    <w:p>
      <w:pPr>
        <w:pStyle w:val="Heading3"/>
        <w:keepNext/>
      </w:pPr>
      <w:r>
        <w:t>3.2.32 Multiple currencies</w:t>
      </w:r>
    </w:p>
    <w:p>
      <w:pPr>
        <w:keepNext/>
      </w:pPr>
      <w:r>
        <w:t>FR-032 | FEAT-032 | Should | P3 | UC-032 | TC-032</w:t>
      </w:r>
    </w:p>
    <w:p>
      <w:pPr>
        <w:keepNext/>
      </w:pPr>
      <w:r>
        <w:t>Store original currency, rate source/date and base-currency amount. Support realized settlement differences and approved unrealized revaluation with reversal policy. P1 rejects foreign-currency posting rather than silently converting.</w:t>
      </w:r>
    </w:p>
    <w:p>
      <w:pPr>
        <w:keepNext/>
      </w:pPr>
      <w:r>
        <w:t>Acceptance: Invoice settled at a different rate closes AR and posts exact FX difference; rate changes do not rewrite prior journals.</w:t>
      </w:r>
    </w:p>
    <w:p>
      <w:pPr>
        <w:keepNext/>
      </w:pPr>
      <w:r>
        <w:t>Dependencies: FR-003, FR-004</w:t>
      </w:r>
    </w:p>
    <w:p>
      <w:pPr>
        <w:pStyle w:val="Heading3"/>
        <w:keepNext/>
      </w:pPr>
      <w:r>
        <w:t>3.2.33 Subscription billing and entitlements</w:t>
      </w:r>
    </w:p>
    <w:p>
      <w:pPr>
        <w:keepNext/>
      </w:pPr>
      <w:r>
        <w:t>FR-033 | FEAT-033 | Must | P1 manual trial / P2 paid | UC-033 | TC-033</w:t>
      </w:r>
    </w:p>
    <w:p>
      <w:pPr>
        <w:keepNext/>
      </w:pPr>
      <w:r>
        <w:t>Separate platform subscription invoices from customer business invoices. Use hosted payment checkout; do not store card PAN/CVV. Enforce idempotent provider webhooks, upgrades, next-cycle downgrades, tax settings, dunning and grace-period entitlements. P1 uses manual trial entitlement without live charges.</w:t>
      </w:r>
    </w:p>
    <w:p>
      <w:pPr>
        <w:keepNext/>
      </w:pPr>
      <w:r>
        <w:t>Acceptance: Duplicate successful-payment webhook grants entitlement once; cancellation preserves export/read access during retention window.</w:t>
      </w:r>
    </w:p>
    <w:p>
      <w:pPr>
        <w:keepNext/>
      </w:pPr>
      <w:r>
        <w:t>Dependencies: FR-001, FR-002</w:t>
      </w:r>
    </w:p>
    <w:p>
      <w:pPr>
        <w:pStyle w:val="Heading3"/>
        <w:keepNext/>
      </w:pPr>
      <w:r>
        <w:t>3.2.34 Notifications and preferences</w:t>
      </w:r>
    </w:p>
    <w:p>
      <w:pPr>
        <w:keepNext/>
      </w:pPr>
      <w:r>
        <w:t>FR-034 | FEAT-034 | Must | P1 in-app / P2 delivery | UC-034 | TC-034</w:t>
      </w:r>
    </w:p>
    <w:p>
      <w:pPr>
        <w:keepNext/>
      </w:pPr>
      <w:r>
        <w:t>Provide in-app notifications and optional email, SMS, web push and Slack/WhatsApp delivery. Separate mandatory security notices from marketing consent. Configure SPF/DKIM/DMARC, verified senders, bounce/complaint suppression, dedupe, timezone quiet hours and delivery history.</w:t>
      </w:r>
    </w:p>
    <w:p>
      <w:pPr>
        <w:keepNext/>
      </w:pPr>
      <w:r>
        <w:t>Acceptance: Opt-out stops marketing; hard bounce suppresses future mail; unsubscribed SMS cannot be bypassed by retries.</w:t>
      </w:r>
    </w:p>
    <w:p>
      <w:pPr>
        <w:keepNext/>
      </w:pPr>
      <w:r>
        <w:t>Dependencies: FR-001, FR-002</w:t>
      </w:r>
    </w:p>
    <w:p>
      <w:pPr>
        <w:pStyle w:val="Heading3"/>
        <w:keepNext/>
      </w:pPr>
      <w:r>
        <w:t>3.2.35 Support and back office</w:t>
      </w:r>
    </w:p>
    <w:p>
      <w:pPr>
        <w:keepNext/>
      </w:pPr>
      <w:r>
        <w:t>FR-035 | FEAT-035 | Must | P1 minimal / P2 delegated | UC-035 | TC-035</w:t>
      </w:r>
    </w:p>
    <w:p>
      <w:pPr>
        <w:keepNext/>
      </w:pPr>
      <w:r>
        <w:t>Provide tenant health, failed job and audit views. Privileged access requires MFA, a ticket, reason and expiry. Impersonation is read-only by default with visible banner and tenant consent; no payment or password impersonation.</w:t>
      </w:r>
    </w:p>
    <w:p>
      <w:pPr>
        <w:keepNext/>
      </w:pPr>
      <w:r>
        <w:t>Acceptance: Every support session is auditable and expires after 15 minutes; cross-tenant browsing is denied without a scoped grant.</w:t>
      </w:r>
    </w:p>
    <w:p>
      <w:pPr>
        <w:keepNext/>
      </w:pPr>
      <w:r>
        <w:t>Dependencies: FR-002, SEC-003</w:t>
      </w:r>
    </w:p>
    <w:p>
      <w:pPr>
        <w:pStyle w:val="Heading3"/>
        <w:keepNext/>
      </w:pPr>
      <w:r>
        <w:t>3.2.36 Feature flags experiments and analytics</w:t>
      </w:r>
    </w:p>
    <w:p>
      <w:pPr>
        <w:keepNext/>
      </w:pPr>
      <w:r>
        <w:t>FR-036 | FEAT-036 | Should | P2 | UC-036 | TC-036</w:t>
      </w:r>
    </w:p>
    <w:p>
      <w:pPr>
        <w:keepNext/>
      </w:pPr>
      <w:r>
        <w:t>Version server-side flags by tenant and release cohort; audit changes and kill switches. Experiment only on reversible UX, never accounting correctness or security controls. Collect pseudonymous activation, review effort, retention and cost metrics with consent where needed.</w:t>
      </w:r>
    </w:p>
    <w:p>
      <w:pPr>
        <w:keepNext/>
      </w:pPr>
      <w:r>
        <w:t>Acceptance: Control and treatment produce identical ledger results; opt-out removes nonessential analytics events.</w:t>
      </w:r>
    </w:p>
    <w:p>
      <w:pPr>
        <w:keepNext/>
      </w:pPr>
      <w:r>
        <w:t>Dependencies: FR-002, SEC-012</w:t>
      </w:r>
    </w:p>
    <w:p>
      <w:pPr>
        <w:pStyle w:val="Heading3"/>
        <w:keepNext/>
      </w:pPr>
      <w:r>
        <w:t>3.2.37 Search imports and exports</w:t>
      </w:r>
    </w:p>
    <w:p>
      <w:pPr>
        <w:keepNext/>
      </w:pPr>
      <w:r>
        <w:t>FR-037 | FEAT-037 | Must | P1 | UC-037 | TC-037</w:t>
      </w:r>
    </w:p>
    <w:p>
      <w:pPr>
        <w:keepNext/>
      </w:pPr>
      <w:r>
        <w:t>Provide tenant-scoped full-text search, keyset pagination, column mapping, row-level import errors, dry run, resumable exports and formula-injection-safe CSV. Index only approved fields; never leak matches through counts or snippets.</w:t>
      </w:r>
    </w:p>
    <w:p>
      <w:pPr>
        <w:keepNext/>
      </w:pPr>
      <w:r>
        <w:t>Acceptance: Search for a known other-tenant invoice returns no result or count; CSV cells beginning with spreadsheet formula prefixes are escaped.</w:t>
      </w:r>
    </w:p>
    <w:p>
      <w:pPr>
        <w:keepNext/>
      </w:pPr>
      <w:r>
        <w:t>Dependencies: FR-002, FR-009</w:t>
      </w:r>
    </w:p>
    <w:p>
      <w:pPr>
        <w:pStyle w:val="Heading3"/>
        <w:keepNext/>
      </w:pPr>
      <w:r>
        <w:t>3.2.38 Privacy consent and legal lifecycle</w:t>
      </w:r>
    </w:p>
    <w:p>
      <w:pPr>
        <w:keepNext/>
      </w:pPr>
      <w:r>
        <w:t>FR-038 | FEAT-038 | Must | P1 basic / P2 automated | UC-038 | TC-038</w:t>
      </w:r>
    </w:p>
    <w:p>
      <w:pPr>
        <w:keepNext/>
      </w:pPr>
      <w:r>
        <w:t>Record ToS/privacy versions and purpose-specific consent. Export personal data after identity verification; delete or anonymize eligible data with processor follow-through, legal-hold exceptions, backup expiry and evidence of key lifecycle. Accounting retention is jurisdiction-configured; ten years is a target policy only where applicable.</w:t>
      </w:r>
    </w:p>
    <w:p>
      <w:pPr>
        <w:keepNext/>
      </w:pPr>
      <w:r>
        <w:t>Acceptance: Deletion request reports retained categories and legal basis; crypto-erasure does not claim deletion of uncontrolled exports.</w:t>
      </w:r>
    </w:p>
    <w:p>
      <w:pPr>
        <w:keepNext/>
      </w:pPr>
      <w:r>
        <w:t>Dependencies: FR-002, SEC-012</w:t>
      </w:r>
    </w:p>
    <w:p>
      <w:pPr>
        <w:pStyle w:val="Heading3"/>
        <w:keepNext/>
      </w:pPr>
      <w:r>
        <w:t>3.2.39 Migration and parallel run</w:t>
      </w:r>
    </w:p>
    <w:p>
      <w:pPr>
        <w:keepNext/>
      </w:pPr>
      <w:r>
        <w:t>FR-039 | FEAT-039 | Must | P1 CSV / P2 connectors | UC-039 | TC-039</w:t>
      </w:r>
    </w:p>
    <w:p>
      <w:pPr>
        <w:keepNext/>
      </w:pPr>
      <w:r>
        <w:t>Import chart, opening AR/AP/loans and historical records through mapping and dry run. Maintain a cutover date, source totals, rollback of unposted imports and parallel comparison with the previous system.</w:t>
      </w:r>
    </w:p>
    <w:p>
      <w:pPr>
        <w:keepNext/>
      </w:pPr>
      <w:r>
        <w:t>Acceptance: Trial balance and control balances agree before cutover; posted migration corrections use journals, not deletion.</w:t>
      </w:r>
    </w:p>
    <w:p>
      <w:pPr>
        <w:keepNext/>
      </w:pPr>
      <w:r>
        <w:t>Dependencies: FR-003, FR-037</w:t>
      </w:r>
    </w:p>
    <w:p>
      <w:pPr>
        <w:pStyle w:val="Heading3"/>
        <w:keepNext/>
      </w:pPr>
      <w:r>
        <w:t>3.2.40 Books readiness and close tasks</w:t>
      </w:r>
    </w:p>
    <w:p>
      <w:pPr>
        <w:keepNext/>
      </w:pPr>
      <w:r>
        <w:t>FR-040 | FEAT-040 | Should | P1 checklist / P2 workflow | UC-040 | TC-040</w:t>
      </w:r>
    </w:p>
    <w:p>
      <w:pPr>
        <w:keepNext/>
      </w:pPr>
      <w:r>
        <w:t>Show unexplained balances, missing documents, stale imports, overdue approvals and suspense age with owner and next action. Support preparer/reviewer segregation, close checklist and evidence comments.</w:t>
      </w:r>
    </w:p>
    <w:p>
      <w:pPr>
        <w:keepNext/>
      </w:pPr>
      <w:r>
        <w:t>Acceptance: Readiness is calculated from disclosed checks; unexplained score is not used; unapproved mandatory task blocks close.</w:t>
      </w:r>
    </w:p>
    <w:p>
      <w:pPr>
        <w:keepNext/>
      </w:pPr>
      <w:r>
        <w:t>Dependencies: FR-013, FR-022</w:t>
      </w:r>
    </w:p>
    <w:p>
      <w:pPr>
        <w:pStyle w:val="Heading3"/>
        <w:keepNext/>
      </w:pPr>
      <w:r>
        <w:t>3.2.41 Customer and vendor web portal</w:t>
      </w:r>
    </w:p>
    <w:p>
      <w:pPr>
        <w:keepNext/>
      </w:pPr>
      <w:r>
        <w:t>FR-041 | FEAT-041 | Could | P3 | UC-041 | TC-041</w:t>
      </w:r>
    </w:p>
    <w:p>
      <w:pPr>
        <w:keepNext/>
      </w:pPr>
      <w:r>
        <w:t>Offer scoped browser access to statements, invoice downloads, remittance uploads, disputes and beneficiary change requests. Include a mobile-browser client review micro-app with one-tap responses limited to explicitly assigned categorization questions; magic links are short-lived, single-use and resource-scoped, and do not grant general business access. Short-lived links grant only specific resources; sensitive changes require authenticated approval.</w:t>
      </w:r>
    </w:p>
    <w:p>
      <w:pPr>
        <w:keepNext/>
      </w:pPr>
      <w:r>
        <w:t>Acceptance: A customer cannot enumerate another customer’s invoices; vendor change never becomes effective solely from portal submission.</w:t>
      </w:r>
    </w:p>
    <w:p>
      <w:pPr>
        <w:keepNext/>
      </w:pPr>
      <w:r>
        <w:t>Dependencies: FR-005, FR-006, FR-025</w:t>
      </w:r>
    </w:p>
    <w:p>
      <w:pPr>
        <w:pStyle w:val="Heading3"/>
        <w:keepNext/>
      </w:pPr>
      <w:r>
        <w:t>3.2.42 Cash planning profitability and renewals</w:t>
      </w:r>
    </w:p>
    <w:p>
      <w:pPr>
        <w:keepNext/>
      </w:pPr>
      <w:r>
        <w:t>FR-042 | FEAT-042 | Should | P2 | UC-042 | TC-042</w:t>
      </w:r>
    </w:p>
    <w:p>
      <w:pPr>
        <w:keepNext/>
      </w:pPr>
      <w:r>
        <w:t>Support what-if scenarios for delayed receipts, hiring and large payments, using explicit assumptions. Show client/project margin and recurring-spend changes, renewal dates and evidence. Do not infer unused subscriptions without usage evidence.</w:t>
      </w:r>
    </w:p>
    <w:p>
      <w:pPr>
        <w:keepNext/>
      </w:pPr>
      <w:r>
        <w:t>Acceptance: Changing a scenario does not alter actual books; every forecast assumption can be inspected and reset.</w:t>
      </w:r>
    </w:p>
    <w:p>
      <w:pPr>
        <w:keepNext/>
      </w:pPr>
      <w:r>
        <w:t>Dependencies: FR-014, FR-016, FR-017</w:t>
      </w:r>
    </w:p>
    <w:p>
      <w:pPr>
        <w:pStyle w:val="Heading3"/>
        <w:keepNext/>
      </w:pPr>
      <w:r>
        <w:t>3.2.43 Value measurement and product adoption</w:t>
      </w:r>
    </w:p>
    <w:p>
      <w:pPr>
        <w:keepNext/>
      </w:pPr>
      <w:r>
        <w:t>FR-043 | FEAT-043 | Should | P2 | UC-043 | TC-043</w:t>
      </w:r>
    </w:p>
    <w:p>
      <w:pPr>
        <w:keepNext/>
      </w:pPr>
      <w:r>
        <w:t>Report measured review time, accepted suggestions, reconciled periods, missing evidence resolved and contribution margin. Keep estimated time saved separate from observed time. Offer onboarding samples and complete exit export.</w:t>
      </w:r>
    </w:p>
    <w:p>
      <w:pPr>
        <w:keepNext/>
      </w:pPr>
      <w:r>
        <w:t>Acceptance: Savings labeled ESTIMATE cannot be presented as measured; tenant analytics contain no cross-customer private data.</w:t>
      </w:r>
    </w:p>
    <w:p>
      <w:pPr>
        <w:keepNext/>
      </w:pPr>
      <w:r>
        <w:t>Dependencies: FR-028, FR-036</w:t>
      </w:r>
    </w:p>
    <w:p>
      <w:pPr>
        <w:pStyle w:val="Heading3"/>
        <w:keepNext/>
      </w:pPr>
      <w:r>
        <w:t>3.2.44 Resilient operations and budgets</w:t>
      </w:r>
    </w:p>
    <w:p>
      <w:pPr>
        <w:keepNext/>
      </w:pPr>
      <w:r>
        <w:t>FR-044 | FEAT-044 | Must | P1 limits / P3 cells | UC-044 | TC-044</w:t>
      </w:r>
    </w:p>
    <w:p>
      <w:pPr>
        <w:keepNext/>
      </w:pPr>
      <w:r>
        <w:t>Apply usage quotas, feature kill switches, durable retries, restoration tests and regional placement. Isolate 500,000-page imports from live jobs. Enforce free-profile hard caps and no automatic paid upgrade. Record model cost per page and evaluate month-three to month-six 50% reduction as a goal, not an achieved claim.</w:t>
      </w:r>
    </w:p>
    <w:p>
      <w:pPr>
        <w:keepNext/>
      </w:pPr>
      <w:r>
        <w:t>Acceptance: At quota exhaustion, new expensive work pauses safely; live job latency stays within its SLO during backlog testing.</w:t>
      </w:r>
    </w:p>
    <w:p>
      <w:pPr>
        <w:keepNext/>
      </w:pPr>
      <w:r>
        <w:t>Dependencies: NFR-001, NFR-006, SEC-014</w:t>
      </w:r>
    </w:p>
    <w:p>
      <w:pPr>
        <w:pStyle w:val="Heading1"/>
      </w:pPr>
      <w:r>
        <w:t>4 Use cases and user stories</w:t>
      </w:r>
    </w:p>
    <w:p>
      <w:r>
        <w:t>Each case inherits tenant authorization, audit logging and validation gates. User story for every case: As the primary actor, I need the stated workflow so that the acceptance outcome in the linked FR is achieved. Preconditions are mandatory, not UI hints. Numbered arrows below indicate ordered steps.</w:t>
      </w:r>
    </w:p>
    <w:p>
      <w:pPr>
        <w:pStyle w:val="Heading2"/>
        <w:keepNext/>
      </w:pPr>
      <w:r>
        <w:t>4.1 UC-001 Identity and account lifecycle</w:t>
      </w:r>
    </w:p>
    <w:p>
      <w:pPr>
        <w:keepNext/>
      </w:pPr>
      <w:r>
        <w:t>Primary actor: new or returning user. Secondary actors: auth service, email provider and authenticator. Trigger: registration, login, recovery or logout. Preconditions: public registration/login endpoints require no session; email ownership must be verified before privileged use. MFA enrollment requires a verified account and limited enrollment challenge. Password reset requires a valid one-time token, not an existing session.</w:t>
      </w:r>
    </w:p>
    <w:p>
      <w:pPr>
        <w:keepNext/>
      </w:pPr>
      <w:r>
        <w:t>Main flow: 1. Register. 2. verify email. 3. enroll MFA. 4. login. 5. create session.</w:t>
      </w:r>
    </w:p>
    <w:p>
      <w:pPr>
        <w:keepNext/>
      </w:pPr>
      <w:r>
        <w:t>Alternate / exception flows: Duplicate email returns a generic response; expired token offers resend; five failed attempts invoke throttling; lost MFA uses a recovery code or audited recovery.</w:t>
      </w:r>
    </w:p>
    <w:p>
      <w:r>
        <w:t>Postconditions: An expired or reused token fails; recovery-code reuse fails; a suspended user cannot refresh a session. If passkeys are enabled, an enrolled credential authenticates without exposing reusable secrets and recovery remains audited. Linked FR-001; TC-001.</w:t>
      </w:r>
    </w:p>
    <w:p>
      <w:pPr>
        <w:pStyle w:val="Heading2"/>
        <w:keepNext/>
      </w:pPr>
      <w:r>
        <w:t>4.2 UC-002 Organizations and authorization</w:t>
      </w:r>
    </w:p>
    <w:p>
      <w:pPr>
        <w:keepNext/>
      </w:pPr>
      <w:r>
        <w:t>Primary actor: owner or accountant. Secondary actors: invitee and identity service. Trigger: create business, invite or change role. Preconditions: verified identity and required MFA. Creating the first business needs no pre-existing membership; inviting/changing roles requires owner or explicit delegated permission in the target business.</w:t>
      </w:r>
    </w:p>
    <w:p>
      <w:pPr>
        <w:keepNext/>
      </w:pPr>
      <w:r>
        <w:t>Main flow: 1. Create business. 2. invite member. 3. assign role. 4. select business.</w:t>
      </w:r>
    </w:p>
    <w:p>
      <w:pPr>
        <w:keepNext/>
      </w:pPr>
      <w:r>
        <w:t>Alternate / exception flows: Expired invite can be reissued; removed membership revokes access immediately; last owner cannot leave before transferring ownership.</w:t>
      </w:r>
    </w:p>
    <w:p>
      <w:r>
        <w:t>Postconditions: A user in business A cannot list, retrieve, modify or infer business B records by changing identifiers. Linked FR-002; TC-002.</w:t>
      </w:r>
    </w:p>
    <w:p>
      <w:pPr>
        <w:pStyle w:val="Heading2"/>
        <w:keepNext/>
      </w:pPr>
      <w:r>
        <w:t>4.3 UC-003 Accounting policies and chart of accounts</w:t>
      </w:r>
    </w:p>
    <w:p>
      <w:pPr>
        <w:keepNext/>
      </w:pPr>
      <w:r>
        <w:t>Primary actor: Accountant.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Select policy. 2. map chart. 3. import opening balances. 4. validate. 5. approve.</w:t>
      </w:r>
    </w:p>
    <w:p>
      <w:pPr>
        <w:keepNext/>
      </w:pPr>
      <w:r>
        <w:t>Alternate / exception flows: Unsupported jurisdiction is blocked; an account with history cannot be deleted; a basis change requires accountant approval.</w:t>
      </w:r>
    </w:p>
    <w:p>
      <w:r>
        <w:t>Postconditions: A $100 service invoice earned in October and settled in November reports in the correct month on each basis; opening balances and control accounts reconcile. Linked FR-003; TC-003.</w:t>
      </w:r>
    </w:p>
    <w:p>
      <w:pPr>
        <w:pStyle w:val="Heading2"/>
        <w:keepNext/>
      </w:pPr>
      <w:r>
        <w:t>4.4 UC-004 Immutable ledger and period close</w:t>
      </w:r>
    </w:p>
    <w:p>
      <w:pPr>
        <w:keepNext/>
      </w:pPr>
      <w:r>
        <w:t>Primary actor: Accountant / posting service.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Validate proposal. 2. check approval and lock. 3. post journal and outbox. 4. return journal ID.</w:t>
      </w:r>
    </w:p>
    <w:p>
      <w:pPr>
        <w:keepNext/>
      </w:pPr>
      <w:r>
        <w:t>Alternate / exception flows: Duplicate key returns prior result; concurrent stale approval returns 409; locked period requires authorized unlock with reason.</w:t>
      </w:r>
    </w:p>
    <w:p>
      <w:r>
        <w:t>Postconditions: Duplicate simultaneous submissions create one journal; unbalanced or locked-period writes leave no partial rows. Linked FR-004; TC-004.</w:t>
      </w:r>
    </w:p>
    <w:p>
      <w:pPr>
        <w:pStyle w:val="Heading2"/>
        <w:keepNext/>
      </w:pPr>
      <w:r>
        <w:t>4.5 UC-005 Sales receipts invoices and customer ledger</w:t>
      </w:r>
    </w:p>
    <w:p>
      <w:pPr>
        <w:keepNext/>
      </w:pPr>
      <w:r>
        <w:t>Primary actor: Bookkeeper.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Draft sale. 2. validate dates and tax. 3. issue document. 4. record receipt or receivable.</w:t>
      </w:r>
    </w:p>
    <w:p>
      <w:pPr>
        <w:keepNext/>
      </w:pPr>
      <w:r>
        <w:t>Alternate / exception flows: Voided drafts never post; refunds link original transaction; overpayment becomes unallocated credit.</w:t>
      </w:r>
    </w:p>
    <w:p>
      <w:r>
        <w:t>Postconditions: A $100 invoice and $40 payment leave $60 due; subledger totals equal AR; a sales receipt creates no remaining receivable. Linked FR-005; TC-005.</w:t>
      </w:r>
    </w:p>
    <w:p>
      <w:pPr>
        <w:pStyle w:val="Heading2"/>
        <w:keepNext/>
      </w:pPr>
      <w:r>
        <w:t>4.6 UC-006 Bills and supplier ledger</w:t>
      </w:r>
    </w:p>
    <w:p>
      <w:pPr>
        <w:keepNext/>
      </w:pPr>
      <w:r>
        <w:t>Primary actor: Bookkeeper.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Upload or enter bill. 2. validate. 3. approve. 4. post payable.</w:t>
      </w:r>
    </w:p>
    <w:p>
      <w:pPr>
        <w:keepNext/>
      </w:pPr>
      <w:r>
        <w:t>Alternate / exception flows: Duplicate supplier invoice is held; missing evidence enters review; price mismatch requires explicit approval.</w:t>
      </w:r>
    </w:p>
    <w:p>
      <w:r>
        <w:t>Postconditions: Two payments of $40 and $60 settle a $100 bill once; AP subledger equals control account. Linked FR-006; TC-006.</w:t>
      </w:r>
    </w:p>
    <w:p>
      <w:pPr>
        <w:pStyle w:val="Heading2"/>
        <w:keepNext/>
      </w:pPr>
      <w:r>
        <w:t>4.7 UC-007 Payment allocation and collection</w:t>
      </w:r>
    </w:p>
    <w:p>
      <w:pPr>
        <w:keepNext/>
      </w:pPr>
      <w:r>
        <w:t>Primary actor: Bookkeeper.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Import receipt. 2. propose allocation. 3. approve. 4. update balance. 5. schedule chase if due.</w:t>
      </w:r>
    </w:p>
    <w:p>
      <w:pPr>
        <w:keepNext/>
      </w:pPr>
      <w:r>
        <w:t>Alternate / exception flows: Ambiguous bundle needs review; overpayment stays unallocated; duplicate delivery job sends once.</w:t>
      </w:r>
    </w:p>
    <w:p>
      <w:r>
        <w:t>Postconditions: A paid or disputed invoice receives no overdue chase; allocations never exceed available payment without a separate credit treatment. Linked FR-007; TC-007.</w:t>
      </w:r>
    </w:p>
    <w:p>
      <w:pPr>
        <w:pStyle w:val="Heading2"/>
        <w:keepNext/>
      </w:pPr>
      <w:r>
        <w:t>4.8 UC-008 Bank intake and deduplication</w:t>
      </w:r>
    </w:p>
    <w:p>
      <w:pPr>
        <w:keepNext/>
      </w:pPr>
      <w:r>
        <w:t>Primary actor: Bookkeeper.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Upload. 2. map columns. 3. preview errors. 4. approve import. 5. queue rows.</w:t>
      </w:r>
    </w:p>
    <w:p>
      <w:pPr>
        <w:keepNext/>
      </w:pPr>
      <w:r>
        <w:t>Alternate / exception flows: Malformed row is isolated; overlapping feed/import shows candidate duplicate; revoked connector preserves prior records.</w:t>
      </w:r>
    </w:p>
    <w:p>
      <w:r>
        <w:t>Postconditions: Reimporting the same file creates no extra postings; two legitimate identical payments are not automatically collapsed. Linked FR-008; TC-008.</w:t>
      </w:r>
    </w:p>
    <w:p>
      <w:pPr>
        <w:pStyle w:val="Heading2"/>
        <w:keepNext/>
      </w:pPr>
      <w:r>
        <w:t>4.9 UC-009 Evidence and document extraction</w:t>
      </w:r>
    </w:p>
    <w:p>
      <w:pPr>
        <w:keepNext/>
      </w:pPr>
      <w:r>
        <w:t>Primary actor: Bookkeeper / worker.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Upload. 2. quarantine scan. 3. extract. 4. validate totals. 5. review. 6. link evidence.</w:t>
      </w:r>
    </w:p>
    <w:p>
      <w:pPr>
        <w:keepNext/>
      </w:pPr>
      <w:r>
        <w:t>Alternate / exception flows: Malware is quarantined; no text triggers OCR; low confidence requests correction.</w:t>
      </w:r>
    </w:p>
    <w:p>
      <w:r>
        <w:t>Postconditions: Selecting a field highlights its source; a failed model leaves a manual workflow available; unsupported scans are not guessed into journals. Linked FR-009; TC-009.</w:t>
      </w:r>
    </w:p>
    <w:p>
      <w:pPr>
        <w:pStyle w:val="Heading2"/>
        <w:keepNext/>
      </w:pPr>
      <w:r>
        <w:t>4.10 UC-010 Transaction review and categorization</w:t>
      </w:r>
    </w:p>
    <w:p>
      <w:pPr>
        <w:keepNext/>
      </w:pPr>
      <w:r>
        <w:t>Primary actor: Bookkeeper / owner.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Select row. 2. inspect evidence. 3. choose action. 4. preview. 5. approve.</w:t>
      </w:r>
    </w:p>
    <w:p>
      <w:pPr>
        <w:keepNext/>
      </w:pPr>
      <w:r>
        <w:t>Alternate / exception flows: Low confidence asks a targeted question; split imbalance blocks save; bulk approval validates every row.</w:t>
      </w:r>
    </w:p>
    <w:p>
      <w:r>
        <w:t>Postconditions: An unknown $3,287.64 deposit does not silently become income; every disposition has a reason and traceable result. Linked FR-010; TC-010.</w:t>
      </w:r>
    </w:p>
    <w:p>
      <w:pPr>
        <w:pStyle w:val="Heading2"/>
        <w:keepNext/>
      </w:pPr>
      <w:r>
        <w:t>4.11 UC-011 Party roles and loans</w:t>
      </w:r>
    </w:p>
    <w:p>
      <w:pPr>
        <w:keepNext/>
      </w:pPr>
      <w:r>
        <w:t>Primary actor: Bookkeeper.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Choose party and loan. 2. record advance. 3. allocate principal and interest. 4. close balance.</w:t>
      </w:r>
    </w:p>
    <w:p>
      <w:pPr>
        <w:keepNext/>
      </w:pPr>
      <w:r>
        <w:t>Alternate / exception flows: Wrong party role is rejected; overpayment needs explicit treatment; changing rate cannot rewrite posted history.</w:t>
      </w:r>
    </w:p>
    <w:p>
      <w:r>
        <w:t>Postconditions: Borrowing $100 posts Dr Bank / Cr Loan Payable; repayment reverses principal to zero; $10 interest is separate and does not reduce principal below zero. Linked FR-011; TC-011.</w:t>
      </w:r>
    </w:p>
    <w:p>
      <w:pPr>
        <w:pStyle w:val="Heading2"/>
        <w:keepNext/>
      </w:pPr>
      <w:r>
        <w:t>4.12 UC-012 Transfers and credit card settlement</w:t>
      </w:r>
    </w:p>
    <w:p>
      <w:pPr>
        <w:keepNext/>
      </w:pPr>
      <w:r>
        <w:t>Primary actor: Bookkeeper.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Identify accounts. 2. match sides. 3. preview clearing and fees. 4. approve.</w:t>
      </w:r>
    </w:p>
    <w:p>
      <w:pPr>
        <w:keepNext/>
      </w:pPr>
      <w:r>
        <w:t>Alternate / exception flows: One-sided transfer remains outstanding; currency mismatch requires FX module; reuse of a matched row is blocked.</w:t>
      </w:r>
    </w:p>
    <w:p>
      <w:r>
        <w:t>Postconditions: An internal $500 transfer changes neither profit nor combined cash without fees; each bank side is consumed once. Linked FR-012; TC-012.</w:t>
      </w:r>
    </w:p>
    <w:p>
      <w:pPr>
        <w:pStyle w:val="Heading2"/>
        <w:keepNext/>
      </w:pPr>
      <w:r>
        <w:t>4.13 UC-013 Reconciliation and connection health</w:t>
      </w:r>
    </w:p>
    <w:p>
      <w:pPr>
        <w:keepNext/>
      </w:pPr>
      <w:r>
        <w:t>Primary actor: Accountant.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Choose statement. 2. mark cleared items. 3. resolve difference. 4. sign off. 5. lock period.</w:t>
      </w:r>
    </w:p>
    <w:p>
      <w:pPr>
        <w:keepNext/>
      </w:pPr>
      <w:r>
        <w:t>Alternate / exception flows: Missing statement blocks sign-off; concurrent posting invalidates stale reconciliation; dormant archived accounts suppress feed alerts.</w:t>
      </w:r>
    </w:p>
    <w:p>
      <w:r>
        <w:t>Postconditions: Sign-off is rejected when unexplained difference is nonzero; stale feeds show last successful update. Linked FR-013; TC-013.</w:t>
      </w:r>
    </w:p>
    <w:p>
      <w:pPr>
        <w:pStyle w:val="Heading2"/>
        <w:keepNext/>
      </w:pPr>
      <w:r>
        <w:t>4.14 UC-014 Reports and tax classification</w:t>
      </w:r>
    </w:p>
    <w:p>
      <w:pPr>
        <w:keepNext/>
      </w:pPr>
      <w:r>
        <w:t>Primary actor: Accountant / owner.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Choose period and basis. 2. run versioned report. 3. drill down. 4. export.</w:t>
      </w:r>
    </w:p>
    <w:p>
      <w:pPr>
        <w:keepNext/>
      </w:pPr>
      <w:r>
        <w:t>Alternate / exception flows: Unsupported tax rule is referred to accountant; stale projections are labeled; missing policy blocks compliance claims.</w:t>
      </w:r>
    </w:p>
    <w:p>
      <w:r>
        <w:t>Postconditions: Every total reconciles to ledger scope; a confirmed tax remittance reduces the recorded tax liability without duplicating expense. Linked FR-014; TC-014.</w:t>
      </w:r>
    </w:p>
    <w:p>
      <w:pPr>
        <w:pStyle w:val="Heading2"/>
        <w:keepNext/>
      </w:pPr>
      <w:r>
        <w:t>4.15 UC-015 Tenant rules and automation policy</w:t>
      </w:r>
    </w:p>
    <w:p>
      <w:pPr>
        <w:keepNext/>
      </w:pPr>
      <w:r>
        <w:t>Primary actor: Accountant.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Correct suggestion. 2. propose rule. 3. backtest. 4. approve. 5. monitor correction rate.</w:t>
      </w:r>
    </w:p>
    <w:p>
      <w:pPr>
        <w:keepNext/>
      </w:pPr>
      <w:r>
        <w:t>Alternate / exception flows: Rule conflict uses explicit priority; model change triggers evaluation; rollback stops future applications without rewriting history.</w:t>
      </w:r>
    </w:p>
    <w:p>
      <w:r>
        <w:t>Postconditions: A rule change shows affected samples before activation; high-risk categories remain approval-only. Linked FR-015; TC-015.</w:t>
      </w:r>
    </w:p>
    <w:p>
      <w:pPr>
        <w:pStyle w:val="Heading2"/>
        <w:keepNext/>
      </w:pPr>
      <w:r>
        <w:t>4.16 UC-016 Tags projects and billable expenses</w:t>
      </w:r>
    </w:p>
    <w:p>
      <w:pPr>
        <w:keepNext/>
      </w:pPr>
      <w:r>
        <w:t>Primary actor: Owner / bookkeeper.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Tag expense. 2. review billable list. 3. draft invoice. 4. mark allocation.</w:t>
      </w:r>
    </w:p>
    <w:p>
      <w:pPr>
        <w:keepNext/>
      </w:pPr>
      <w:r>
        <w:t>Alternate / exception flows: Deleted tag is archived; shared expense requires split; missing time evidence is labeled.</w:t>
      </w:r>
    </w:p>
    <w:p>
      <w:r>
        <w:t>Postconditions: A $50 expense billed once cannot be automatically billed again; project totals reconcile to filtered ledger lines. Linked FR-016; TC-016.</w:t>
      </w:r>
    </w:p>
    <w:p>
      <w:pPr>
        <w:pStyle w:val="Heading2"/>
        <w:keepNext/>
      </w:pPr>
      <w:r>
        <w:t>4.17 UC-017 AI assistant forecasting and evaluation</w:t>
      </w:r>
    </w:p>
    <w:p>
      <w:pPr>
        <w:keepNext/>
      </w:pPr>
      <w:r>
        <w:t>Primary actor: Owner / release owner.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Ask question. 2. authorize tools. 3. fetch scoped facts. 4. explain with sources. 5. record model version.</w:t>
      </w:r>
    </w:p>
    <w:p>
      <w:pPr>
        <w:keepNext/>
      </w:pPr>
      <w:r>
        <w:t>Alternate / exception flows: Unavailable model returns report-only view; insufficient data shows no forecast; unsupported claim produces abstention.</w:t>
      </w:r>
    </w:p>
    <w:p>
      <w:r>
        <w:t>Postconditions: Every numeric answer uses a report ID; prompt-injected documents cannot trigger actions; model releases pass regression before promotion. Linked FR-017; TC-017.</w:t>
      </w:r>
    </w:p>
    <w:p>
      <w:pPr>
        <w:pStyle w:val="Heading2"/>
        <w:keepNext/>
      </w:pPr>
      <w:r>
        <w:t>4.18 UC-018 Integrations and public developer platform</w:t>
      </w:r>
    </w:p>
    <w:p>
      <w:pPr>
        <w:keepNext/>
      </w:pPr>
      <w:r>
        <w:t>Primary actor: Developer / accountant.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Authorize connector. 2. sync checkpoint. 3. validate events. 4. surface health. 5. replay failed event.</w:t>
      </w:r>
    </w:p>
    <w:p>
      <w:pPr>
        <w:keepNext/>
      </w:pPr>
      <w:r>
        <w:t>Alternate / exception flows: Provider rate limit backs off; OAuth revocation requests reconnect; mismatched export mapping blocks transfer.</w:t>
      </w:r>
    </w:p>
    <w:p>
      <w:r>
        <w:t>Postconditions: Revoked keys fail immediately; replaying the same provider event has one business effect; missing connector scopes cannot be bypassed. Linked FR-018; TC-018.</w:t>
      </w:r>
    </w:p>
    <w:p>
      <w:pPr>
        <w:pStyle w:val="Heading2"/>
        <w:keepNext/>
      </w:pPr>
      <w:r>
        <w:t>4.19 UC-019 Document chasing</w:t>
      </w:r>
    </w:p>
    <w:p>
      <w:pPr>
        <w:keepNext/>
      </w:pPr>
      <w:r>
        <w:t>Primary actor: Bookkeeper.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Find unmatched item. 2. ask owner. 3. receive evidence. 4. extract. 5. propose match.</w:t>
      </w:r>
    </w:p>
    <w:p>
      <w:pPr>
        <w:keepNext/>
      </w:pPr>
      <w:r>
        <w:t>Alternate / exception flows: Bounce creates in-app task; no consent suppresses message; unavailable provider retries without duplicates.</w:t>
      </w:r>
    </w:p>
    <w:p>
      <w:r>
        <w:t>Postconditions: Evidence receipt cancels pending chase; no channel fallback bypasses opt-out or consent. Linked FR-019; TC-019.</w:t>
      </w:r>
    </w:p>
    <w:p>
      <w:pPr>
        <w:pStyle w:val="Heading2"/>
        <w:keepNext/>
      </w:pPr>
      <w:r>
        <w:t>4.20 UC-020 Prepaids and revenue recognition</w:t>
      </w:r>
    </w:p>
    <w:p>
      <w:pPr>
        <w:keepNext/>
      </w:pPr>
      <w:r>
        <w:t>Primary actor: Accountant.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Extract dates. 2. classify schedule. 3. approve policy. 4. post due installment.</w:t>
      </w:r>
    </w:p>
    <w:p>
      <w:pPr>
        <w:keepNext/>
      </w:pPr>
      <w:r>
        <w:t>Alternate / exception flows: Closed period holds job; amendment creates new schedule version; cancellation reverses only approved amounts.</w:t>
      </w:r>
    </w:p>
    <w:p>
      <w:r>
        <w:t>Postconditions: All installments sum exactly to approved amount; rerunning a period cannot post twice; a service period alone cannot assert IFRS 15 compliance. Linked FR-020; TC-020.</w:t>
      </w:r>
    </w:p>
    <w:p>
      <w:pPr>
        <w:pStyle w:val="Heading2"/>
        <w:keepNext/>
      </w:pPr>
      <w:r>
        <w:t>4.21 UC-021 Payroll clearing and split</w:t>
      </w:r>
    </w:p>
    <w:p>
      <w:pPr>
        <w:keepNext/>
      </w:pPr>
      <w:r>
        <w:t>Primary actor: Accountant.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Import summary. 2. validate control totals. 3. map departments. 4. approve journal. 5. reconcile settlements.</w:t>
      </w:r>
    </w:p>
    <w:p>
      <w:pPr>
        <w:keepNext/>
      </w:pPr>
      <w:r>
        <w:t>Alternate / exception flows: Missing liabilities block posting; duplicate run ID is rejected; unmatched settlement remains clearing.</w:t>
      </w:r>
    </w:p>
    <w:p>
      <w:r>
        <w:t>Postconditions: Payroll expense and liabilities reconcile to source summary; multiple withdrawals settle clearing without assuming gross costs equal one withdrawal. Linked FR-021; TC-021.</w:t>
      </w:r>
    </w:p>
    <w:p>
      <w:pPr>
        <w:pStyle w:val="Heading2"/>
        <w:keepNext/>
      </w:pPr>
      <w:r>
        <w:t>4.22 UC-022 Continuous close and variance explanation</w:t>
      </w:r>
    </w:p>
    <w:p>
      <w:pPr>
        <w:keepNext/>
      </w:pPr>
      <w:r>
        <w:t>Primary actor: Accountant.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Compute close checks. 2. assign exceptions. 3. compare periods. 4. cite drivers. 5. reviewer signs.</w:t>
      </w:r>
    </w:p>
    <w:p>
      <w:pPr>
        <w:keepNext/>
      </w:pPr>
      <w:r>
        <w:t>Alternate / exception flows: Missing prior period is labeled; stale data halts final close; unresolved suspense blocks close unless documented exception is approved.</w:t>
      </w:r>
    </w:p>
    <w:p>
      <w:r>
        <w:t>Postconditions: Narrative values equal source report delta; zero baseline shows absolute change without division by zero. Linked FR-022; TC-022.</w:t>
      </w:r>
    </w:p>
    <w:p>
      <w:pPr>
        <w:pStyle w:val="Heading2"/>
        <w:keepNext/>
      </w:pPr>
      <w:r>
        <w:t>4.23 UC-023 Short pay and deduction resolution</w:t>
      </w:r>
    </w:p>
    <w:p>
      <w:pPr>
        <w:keepNext/>
      </w:pPr>
      <w:r>
        <w:t>Primary actor: AR specialist.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Match receipt. 2. detect short pay. 3. classify cause. 4. validate terms. 5. approve resolution.</w:t>
      </w:r>
    </w:p>
    <w:p>
      <w:pPr>
        <w:keepNext/>
      </w:pPr>
      <w:r>
        <w:t>Alternate / exception flows: Unclear cause requests evidence; late discount is held; credit cannot exceed eligible outstanding value.</w:t>
      </w:r>
    </w:p>
    <w:p>
      <w:r>
        <w:t>Postconditions: A disputed $10 deduction leaves $10 receivable until approved adjustment; no silent write-off. Linked FR-023; TC-023.</w:t>
      </w:r>
    </w:p>
    <w:p>
      <w:pPr>
        <w:pStyle w:val="Heading2"/>
        <w:keepNext/>
      </w:pPr>
      <w:r>
        <w:t>4.24 UC-024 Intercompany and consolidation</w:t>
      </w:r>
    </w:p>
    <w:p>
      <w:pPr>
        <w:keepNext/>
      </w:pPr>
      <w:r>
        <w:t>Primary actor: Group accountant.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Map entities. 2. pair transactions. 3. review mismatch. 4. approve elimination. 5. publish group report.</w:t>
      </w:r>
    </w:p>
    <w:p>
      <w:pPr>
        <w:keepNext/>
      </w:pPr>
      <w:r>
        <w:t>Alternate / exception flows: Missing consent blocks mirror; unmatched currencies require approved FX; unequal amounts remain exception.</w:t>
      </w:r>
    </w:p>
    <w:p>
      <w:r>
        <w:t>Postconditions: Eliminations balance and are traceable; ownership changes and minority interests require approved consolidation policy. Linked FR-024; TC-024.</w:t>
      </w:r>
    </w:p>
    <w:p>
      <w:pPr>
        <w:pStyle w:val="Heading2"/>
        <w:keepNext/>
      </w:pPr>
      <w:r>
        <w:t>4.25 UC-025 Vendor identity and bank change sentinel</w:t>
      </w:r>
    </w:p>
    <w:p>
      <w:pPr>
        <w:keepNext/>
      </w:pPr>
      <w:r>
        <w:t>Primary actor: Owner / approver.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Detect change. 2. freeze approval. 3. verify trusted contact. 4. approve version. 5. release hold.</w:t>
      </w:r>
    </w:p>
    <w:p>
      <w:pPr>
        <w:keepNext/>
      </w:pPr>
      <w:r>
        <w:t>Alternate / exception flows: Lookup unavailable remains unchecked; contact changed in same request requires escalation; approver cannot approve own change.</w:t>
      </w:r>
    </w:p>
    <w:p>
      <w:r>
        <w:t>Postconditions: An invoice with changed beneficiary details cannot authorize payment until independent approval; a hash alone is not proof of ownership. Linked FR-025; TC-025.</w:t>
      </w:r>
    </w:p>
    <w:p>
      <w:pPr>
        <w:pStyle w:val="Heading2"/>
        <w:keepNext/>
      </w:pPr>
      <w:r>
        <w:t>4.26 UC-026 Merchant normalization</w:t>
      </w:r>
    </w:p>
    <w:p>
      <w:pPr>
        <w:keepNext/>
      </w:pPr>
      <w:r>
        <w:t>Primary actor: Bookkeeper.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Parse descriptor. 2. find candidates. 3. confirm identity. 4. reuse approved mapping.</w:t>
      </w:r>
    </w:p>
    <w:p>
      <w:pPr>
        <w:keepNext/>
      </w:pPr>
      <w:r>
        <w:t>Alternate / exception flows: Two similar merchants require review; enrichment unavailable uses local rules; correction versions mapping.</w:t>
      </w:r>
    </w:p>
    <w:p>
      <w:r>
        <w:t>Postconditions: Changing merchant display name does not alter raw bank text; uncertain identity cannot merge parties automatically. Linked FR-026; TC-026.</w:t>
      </w:r>
    </w:p>
    <w:p>
      <w:pPr>
        <w:pStyle w:val="Heading2"/>
        <w:keepNext/>
      </w:pPr>
      <w:r>
        <w:t>4.27 UC-027 Ecommerce gross to net settlement</w:t>
      </w:r>
    </w:p>
    <w:p>
      <w:pPr>
        <w:keepNext/>
      </w:pPr>
      <w:r>
        <w:t>Primary actor: Bookkeeper.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Import settlement. 2. map components. 3. balance clearing. 4. match bank deposit.</w:t>
      </w:r>
    </w:p>
    <w:p>
      <w:pPr>
        <w:keepNext/>
      </w:pPr>
      <w:r>
        <w:t>Alternate / exception flows: Missing order pages delay posting; chargeback references original sale; overlapping sync is idempotent.</w:t>
      </w:r>
    </w:p>
    <w:p>
      <w:r>
        <w:t>Postconditions: Components equal payout plus change in reserves/clearing; sales are not reposted from the bank payout. Linked FR-027; TC-027.</w:t>
      </w:r>
    </w:p>
    <w:p>
      <w:pPr>
        <w:pStyle w:val="Heading2"/>
        <w:keepNext/>
      </w:pPr>
      <w:r>
        <w:t>4.28 UC-028 Workpapers and evidence pack</w:t>
      </w:r>
    </w:p>
    <w:p>
      <w:pPr>
        <w:keepNext/>
      </w:pPr>
      <w:r>
        <w:t>Primary actor: Accountant / auditor.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Select period. 2. snapshot report IDs. 3. build archive. 4. validate manifest. 5. download.</w:t>
      </w:r>
    </w:p>
    <w:p>
      <w:pPr>
        <w:keepNext/>
      </w:pPr>
      <w:r>
        <w:t>Alternate / exception flows: Missing evidence is listed; oversized export runs async; revoked access prevents new downloads.</w:t>
      </w:r>
    </w:p>
    <w:p>
      <w:r>
        <w:t>Postconditions: Export opens offline with working relative evidence links; subledger tie-outs reconcile and manifest detects modified files. Auditor portal grants expose only selected read-only evidence, are immediately revocable and leave an access trail. Linked FR-028; TC-028.</w:t>
      </w:r>
    </w:p>
    <w:p>
      <w:pPr>
        <w:pStyle w:val="Heading2"/>
        <w:keepNext/>
      </w:pPr>
      <w:r>
        <w:t>4.29 UC-029 Accruals and automatic reversal</w:t>
      </w:r>
    </w:p>
    <w:p>
      <w:pPr>
        <w:keepNext/>
      </w:pPr>
      <w:r>
        <w:t>Primary actor: Accountant.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Find obligation. 2. estimate with evidence. 3. approve. 4. post. 5. reverse. 6. match bill.</w:t>
      </w:r>
    </w:p>
    <w:p>
      <w:pPr>
        <w:keepNext/>
      </w:pPr>
      <w:r>
        <w:t>Alternate / exception flows: Closed period holds; uncertain delivery requests confirmation; cancellation logs reason.</w:t>
      </w:r>
    </w:p>
    <w:p>
      <w:r>
        <w:t>Postconditions: One approved accrual produces one reversal; late bill clears or adjusts accrual without double counting. Linked FR-029; TC-029.</w:t>
      </w:r>
    </w:p>
    <w:p>
      <w:pPr>
        <w:pStyle w:val="Heading2"/>
        <w:keepNext/>
      </w:pPr>
      <w:r>
        <w:t>4.30 UC-030 Fixed assets and depreciation</w:t>
      </w:r>
    </w:p>
    <w:p>
      <w:pPr>
        <w:keepNext/>
      </w:pPr>
      <w:r>
        <w:t>Primary actor: Accountant.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Identify asset. 2. approve policy. 3. schedule. 4. post. 5. dispose.</w:t>
      </w:r>
    </w:p>
    <w:p>
      <w:pPr>
        <w:keepNext/>
      </w:pPr>
      <w:r>
        <w:t>Alternate / exception flows: Unsupported tax method blocks tax schedule; impairment requires approval; closed period holds installment.</w:t>
      </w:r>
    </w:p>
    <w:p>
      <w:r>
        <w:t>Postconditions: Book depreciation totals do not exceed depreciable basis; disposal and tax/book differences remain traceable. Linked FR-030; TC-030.</w:t>
      </w:r>
    </w:p>
    <w:p>
      <w:pPr>
        <w:pStyle w:val="Heading2"/>
        <w:keepNext/>
      </w:pPr>
      <w:r>
        <w:t>4.31 UC-031 Inventory and landed cost</w:t>
      </w:r>
    </w:p>
    <w:p>
      <w:pPr>
        <w:keepNext/>
      </w:pPr>
      <w:r>
        <w:t>Primary actor: Inventory accountant.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Receive stock. 2. link costs. 3. allocate. 4. approve. 5. value movements.</w:t>
      </w:r>
    </w:p>
    <w:p>
      <w:pPr>
        <w:keepNext/>
      </w:pPr>
      <w:r>
        <w:t>Alternate / exception flows: Missing weights require alternative basis; late cost creates adjustment; returns link original receipt.</w:t>
      </w:r>
    </w:p>
    <w:p>
      <w:r>
        <w:t>Postconditions: Allocated landed costs sum to source bill; no silent negative inventory or rewrite of closed-period valuation. Linked FR-031; TC-031.</w:t>
      </w:r>
    </w:p>
    <w:p>
      <w:pPr>
        <w:pStyle w:val="Heading2"/>
        <w:keepNext/>
      </w:pPr>
      <w:r>
        <w:t>4.32 UC-032 Multiple currencies</w:t>
      </w:r>
    </w:p>
    <w:p>
      <w:pPr>
        <w:keepNext/>
      </w:pPr>
      <w:r>
        <w:t>Primary actor: Accountant.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Capture rate. 2. post original. 3. settle. 4. calculate FX. 5. approve revaluation.</w:t>
      </w:r>
    </w:p>
    <w:p>
      <w:pPr>
        <w:keepNext/>
      </w:pPr>
      <w:r>
        <w:t>Alternate / exception flows: Missing rate blocks posting; stale rate warns; nonstandard currency precision is policy-driven.</w:t>
      </w:r>
    </w:p>
    <w:p>
      <w:r>
        <w:t>Postconditions: Invoice settled at a different rate closes AR and posts exact FX difference; rate changes do not rewrite prior journals. Linked FR-032; TC-032.</w:t>
      </w:r>
    </w:p>
    <w:p>
      <w:pPr>
        <w:pStyle w:val="Heading2"/>
        <w:keepNext/>
      </w:pPr>
      <w:r>
        <w:t>4.33 UC-033 Subscription billing and entitlements</w:t>
      </w:r>
    </w:p>
    <w:p>
      <w:pPr>
        <w:keepNext/>
      </w:pPr>
      <w:r>
        <w:t>Primary actor: Owner.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Select plan. 2. hosted checkout. 3. verify webhook. 4. activate entitlement. 5. renew.</w:t>
      </w:r>
    </w:p>
    <w:p>
      <w:pPr>
        <w:keepNext/>
      </w:pPr>
      <w:r>
        <w:t>Alternate / exception flows: Decline enters past_due; provider outage keeps existing grace access; charge dispute suspends risky writes only after review; duplicate webhook is no-op.</w:t>
      </w:r>
    </w:p>
    <w:p>
      <w:r>
        <w:t>Postconditions: Duplicate successful-payment webhook grants entitlement once; cancellation preserves export/read access during retention window. Linked FR-033; TC-033.</w:t>
      </w:r>
    </w:p>
    <w:p>
      <w:pPr>
        <w:pStyle w:val="Heading2"/>
        <w:keepNext/>
      </w:pPr>
      <w:r>
        <w:t>4.34 UC-034 Notifications and preferences</w:t>
      </w:r>
    </w:p>
    <w:p>
      <w:pPr>
        <w:keepNext/>
      </w:pPr>
      <w:r>
        <w:t>Primary actor: All users.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Create event. 2. evaluate preferences. 3. enqueue channel. 4. deliver. 5. record receipt.</w:t>
      </w:r>
    </w:p>
    <w:p>
      <w:pPr>
        <w:keepNext/>
      </w:pPr>
      <w:r>
        <w:t>Alternate / exception flows: Provider failure retries boundedly; expired push subscription is removed; no configured email service uses an in-app task, not fake delivery.</w:t>
      </w:r>
    </w:p>
    <w:p>
      <w:r>
        <w:t>Postconditions: Opt-out stops marketing; hard bounce suppresses future mail; unsubscribed SMS cannot be bypassed by retries. Linked FR-034; TC-034.</w:t>
      </w:r>
    </w:p>
    <w:p>
      <w:pPr>
        <w:pStyle w:val="Heading2"/>
        <w:keepNext/>
      </w:pPr>
      <w:r>
        <w:t>4.35 UC-035 Support and back office</w:t>
      </w:r>
    </w:p>
    <w:p>
      <w:pPr>
        <w:keepNext/>
      </w:pPr>
      <w:r>
        <w:t>Primary actor: Support admin.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Open case. 2. request scoped grant. 3. inspect. 4. resolve. 5. revoke.</w:t>
      </w:r>
    </w:p>
    <w:p>
      <w:pPr>
        <w:keepNext/>
      </w:pPr>
      <w:r>
        <w:t>Alternate / exception flows: Consent denied blocks access; high-risk action requires owner; emergency access alerts security and tenant.</w:t>
      </w:r>
    </w:p>
    <w:p>
      <w:r>
        <w:t>Postconditions: Every support session is auditable and expires after 15 minutes; cross-tenant browsing is denied without a scoped grant. Linked FR-035; TC-035.</w:t>
      </w:r>
    </w:p>
    <w:p>
      <w:pPr>
        <w:pStyle w:val="Heading2"/>
        <w:keepNext/>
      </w:pPr>
      <w:r>
        <w:t>4.36 UC-036 Feature flags experiments and analytics</w:t>
      </w:r>
    </w:p>
    <w:p>
      <w:pPr>
        <w:keepNext/>
      </w:pPr>
      <w:r>
        <w:t>Primary actor: Product / release owner.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Define metric. 2. assign stable tenant cohort. 3. release. 4. measure. 5. rollback.</w:t>
      </w:r>
    </w:p>
    <w:p>
      <w:pPr>
        <w:keepNext/>
      </w:pPr>
      <w:r>
        <w:t>Alternate / exception flows: Insufficient sample yields no conclusion; consent missing suppresses event; kill switch stops new execution.</w:t>
      </w:r>
    </w:p>
    <w:p>
      <w:r>
        <w:t>Postconditions: Control and treatment produce identical ledger results; opt-out removes nonessential analytics events. Linked FR-036; TC-036.</w:t>
      </w:r>
    </w:p>
    <w:p>
      <w:pPr>
        <w:pStyle w:val="Heading2"/>
        <w:keepNext/>
      </w:pPr>
      <w:r>
        <w:t>4.37 UC-037 Search imports and exports</w:t>
      </w:r>
    </w:p>
    <w:p>
      <w:pPr>
        <w:keepNext/>
      </w:pPr>
      <w:r>
        <w:t>Primary actor: Bookkeeper / accountant.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Search or upload. 2. authorize. 3. validate. 4. preview. 5. commit/export.</w:t>
      </w:r>
    </w:p>
    <w:p>
      <w:pPr>
        <w:keepNext/>
      </w:pPr>
      <w:r>
        <w:t>Alternate / exception flows: Bad row is reported with number; oversized payload gets 413; expired export URL is denied.</w:t>
      </w:r>
    </w:p>
    <w:p>
      <w:r>
        <w:t>Postconditions: Search for a known other-tenant invoice returns no result or count; CSV cells beginning with spreadsheet formula prefixes are escaped. Linked FR-037; TC-037.</w:t>
      </w:r>
    </w:p>
    <w:p>
      <w:pPr>
        <w:pStyle w:val="Heading2"/>
        <w:keepNext/>
      </w:pPr>
      <w:r>
        <w:t>4.38 UC-038 Privacy consent and legal lifecycle</w:t>
      </w:r>
    </w:p>
    <w:p>
      <w:pPr>
        <w:keepNext/>
      </w:pPr>
      <w:r>
        <w:t>Primary actor: Owner / privacy operator.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Verify requester. 2. scope tenant/data. 3. assess holds. 4. export/delete. 5. record evidence.</w:t>
      </w:r>
    </w:p>
    <w:p>
      <w:pPr>
        <w:keepNext/>
      </w:pPr>
      <w:r>
        <w:t>Alternate / exception flows: Unverified requester rejected; legal hold defers affected records; third-party deletion failure remains tracked; tenant co-owner dispute escalates.</w:t>
      </w:r>
    </w:p>
    <w:p>
      <w:r>
        <w:t>Postconditions: Deletion request reports retained categories and legal basis; crypto-erasure does not claim deletion of uncontrolled exports. Linked FR-038; TC-038.</w:t>
      </w:r>
    </w:p>
    <w:p>
      <w:pPr>
        <w:pStyle w:val="Heading2"/>
        <w:keepNext/>
      </w:pPr>
      <w:r>
        <w:t>4.39 UC-039 Migration and parallel run</w:t>
      </w:r>
    </w:p>
    <w:p>
      <w:pPr>
        <w:keepNext/>
      </w:pPr>
      <w:r>
        <w:t>Primary actor: Accountant.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Select cutover. 2. map. 3. dry run. 4. compare totals. 5. approve opening journal.</w:t>
      </w:r>
    </w:p>
    <w:p>
      <w:pPr>
        <w:keepNext/>
      </w:pPr>
      <w:r>
        <w:t>Alternate / exception flows: Unmapped account blocks; duplicate external ID held; unresolved difference prevents final cutover.</w:t>
      </w:r>
    </w:p>
    <w:p>
      <w:r>
        <w:t>Postconditions: Trial balance and control balances agree before cutover; posted migration corrections use journals, not deletion. Linked FR-039; TC-039.</w:t>
      </w:r>
    </w:p>
    <w:p>
      <w:pPr>
        <w:pStyle w:val="Heading2"/>
        <w:keepNext/>
      </w:pPr>
      <w:r>
        <w:t>4.40 UC-040 Books readiness and close tasks</w:t>
      </w:r>
    </w:p>
    <w:p>
      <w:pPr>
        <w:keepNext/>
      </w:pPr>
      <w:r>
        <w:t>Primary actor: Accountant / owner.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Open readiness. 2. assign. 3. resolve. 4. reviewer checks. 5. lock.</w:t>
      </w:r>
    </w:p>
    <w:p>
      <w:pPr>
        <w:keepNext/>
      </w:pPr>
      <w:r>
        <w:t>Alternate / exception flows: Stale report invalidates completion; reassignment is logged; exception waiver requires reason and authorized reviewer.</w:t>
      </w:r>
    </w:p>
    <w:p>
      <w:r>
        <w:t>Postconditions: Readiness is calculated from disclosed checks; unexplained score is not used; unapproved mandatory task blocks close. Linked FR-040; TC-040.</w:t>
      </w:r>
    </w:p>
    <w:p>
      <w:pPr>
        <w:pStyle w:val="Heading2"/>
        <w:keepNext/>
      </w:pPr>
      <w:r>
        <w:t>4.41 UC-041 Customer and vendor web portal</w:t>
      </w:r>
    </w:p>
    <w:p>
      <w:pPr>
        <w:keepNext/>
      </w:pPr>
      <w:r>
        <w:t>Primary actor: external customer or supplier. Secondary actors: business owner and portal API. Trigger: a resource-scoped invitation. Preconditions: valid unexpired grant for the exact party/resource; sensitive changes require an authenticated external identity. Internal business membership is not granted by a portal link.</w:t>
      </w:r>
    </w:p>
    <w:p>
      <w:pPr>
        <w:keepNext/>
      </w:pPr>
      <w:r>
        <w:t>Main flow: 1. Receive secure invite. 2. authenticate. 3. inspect allowed record. 4. submit response.</w:t>
      </w:r>
    </w:p>
    <w:p>
      <w:pPr>
        <w:keepNext/>
      </w:pPr>
      <w:r>
        <w:t>Alternate / exception flows: Expired link requests replacement; disputed invoice pauses chase; unauthorized record yields generic 404.</w:t>
      </w:r>
    </w:p>
    <w:p>
      <w:r>
        <w:t>Postconditions: A customer cannot enumerate another customer’s invoices; vendor change never becomes effective solely from portal submission. A one-tap review link resolves only its assigned item, expires or is consumed once, and cannot open general business screens. Linked FR-041; TC-041.</w:t>
      </w:r>
    </w:p>
    <w:p>
      <w:pPr>
        <w:pStyle w:val="Heading2"/>
        <w:keepNext/>
      </w:pPr>
      <w:r>
        <w:t>4.42 UC-042 Cash planning profitability and renewals</w:t>
      </w:r>
    </w:p>
    <w:p>
      <w:pPr>
        <w:keepNext/>
      </w:pPr>
      <w:r>
        <w:t>Primary actor: Owner.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Choose baseline. 2. adjust assumption. 3. recompute. 4. inspect drivers. 5. save scenario.</w:t>
      </w:r>
    </w:p>
    <w:p>
      <w:pPr>
        <w:keepNext/>
      </w:pPr>
      <w:r>
        <w:t>Alternate / exception flows: Insufficient history uses obligations-only view; unknown renewal is labeled; missing cost allocation warns.</w:t>
      </w:r>
    </w:p>
    <w:p>
      <w:r>
        <w:t>Postconditions: Changing a scenario does not alter actual books; every forecast assumption can be inspected and reset. Forecast quantiles are shown only when calibrated evidence is sufficient. Linked FR-042; TC-042.</w:t>
      </w:r>
    </w:p>
    <w:p>
      <w:pPr>
        <w:pStyle w:val="Heading2"/>
        <w:keepNext/>
      </w:pPr>
      <w:r>
        <w:t>4.43 UC-043 Value measurement and product adoption</w:t>
      </w:r>
    </w:p>
    <w:p>
      <w:pPr>
        <w:keepNext/>
      </w:pPr>
      <w:r>
        <w:t>Primary actor: Owner / product analyst.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Onboard. 2. complete first reconciliation. 3. record actual events. 4. show value report.</w:t>
      </w:r>
    </w:p>
    <w:p>
      <w:pPr>
        <w:keepNext/>
      </w:pPr>
      <w:r>
        <w:t>Alternate / exception flows: Missing baseline shows unavailable savings; opt-out limits product telemetry; canceled tenant can export within policy.</w:t>
      </w:r>
    </w:p>
    <w:p>
      <w:r>
        <w:t>Postconditions: Savings labeled ESTIMATE cannot be presented as measured; tenant analytics contain no cross-customer private data. Linked FR-043; TC-043.</w:t>
      </w:r>
    </w:p>
    <w:p>
      <w:pPr>
        <w:pStyle w:val="Heading2"/>
        <w:keepNext/>
      </w:pPr>
      <w:r>
        <w:t>4.44 UC-044 Resilient operations and budgets</w:t>
      </w:r>
    </w:p>
    <w:p>
      <w:pPr>
        <w:keepNext/>
      </w:pPr>
      <w:r>
        <w:t>Primary actor: Operator. Secondary actors: API, authorized worker and relevant provider. Trigger: actor opens the named workflow or its authorized scheduled event occurs. Preconditions: verified session or scoped service identity; active business membership; enabled phase entitlement; required source records present.</w:t>
      </w:r>
    </w:p>
    <w:p>
      <w:pPr>
        <w:keepNext/>
      </w:pPr>
      <w:r>
        <w:t>Main flow: 1. Monitor budget and health. 2. limit/scale. 3. fail over or restore. 4. reconcile operations.</w:t>
      </w:r>
    </w:p>
    <w:p>
      <w:pPr>
        <w:keepNext/>
      </w:pPr>
      <w:r>
        <w:t>Alternate / exception flows: GPU offline leaves manual workflow; region outage uses approved recovery mode; queue poison moves to DLQ.</w:t>
      </w:r>
    </w:p>
    <w:p>
      <w:r>
        <w:t>Postconditions: At quota exhaustion, new expensive work pauses safely; live job latency stays within its SLO during backlog testing. Linked FR-044; TC-044.</w:t>
      </w:r>
    </w:p>
    <w:p>
      <w:pPr>
        <w:pStyle w:val="Caption"/>
      </w:pPr>
      <w:r>
        <w:t>Part 1 coverage check: D01–D13 catalog and scope, roles and all feature use cases. Remaining: sections 5–18.</w:t>
      </w:r>
    </w:p>
    <w:p>
      <w:pPr>
        <w:pStyle w:val="Heading1"/>
      </w:pPr>
      <w:r>
        <w:t>5 Data validation and errors</w:t>
      </w:r>
    </w:p>
    <w:p>
      <w:pPr>
        <w:pStyle w:val="Heading2"/>
      </w:pPr>
      <w:r>
        <w:t>5.1 Layered validation architecture</w:t>
      </w:r>
    </w:p>
    <w:p>
      <w:r>
        <w:t>React Hook Form/Zod provides immediate feedback; FastAPI/Pydantic and domain services are authoritative. PostgreSQL constraints enforce persisted invariants even if API checks are bypassed. Cross-row posting uses a transaction and deferred checks. The same business rule applies at every capable layer; DNS, passwords, malware and authorization cannot meaningfully be copied into ordinary CHECK constraints. This explicit interpretation resolves the prompt’s literal three-layer duplication requirement.</w:t>
      </w:r>
    </w:p>
    <w:p>
      <w:pPr>
        <w:pStyle w:val="Caption"/>
        <w:keepNext/>
      </w:pPr>
      <w:r>
        <w:t>Table 9: ID / Rule</w:t>
      </w:r>
    </w:p>
    <w:tbl>
      <w:tblPr>
        <w:tblStyle w:val="LightShading-Accent1"/>
        <w:tblW w:type="auto" w:w="0"/>
        <w:tblLook w:firstColumn="1" w:firstRow="1" w:lastColumn="0" w:lastRow="0" w:noHBand="0" w:noVBand="1" w:val="04A0"/>
      </w:tblPr>
      <w:tblGrid>
        <w:gridCol w:w="2509"/>
        <w:gridCol w:w="2509"/>
        <w:gridCol w:w="2509"/>
        <w:gridCol w:w="2509"/>
      </w:tblGrid>
      <w:tr>
        <w:trPr>
          <w:tblHeader w:val="true"/>
          <w:cantSplit/>
          <w:cantSplit/>
          <w:cantSplit/>
          <w:cantSplit/>
        </w:trPr>
        <w:tc>
          <w:tcPr>
            <w:tcW w:type="dxa" w:w="2509"/>
          </w:tcPr>
          <w:p>
            <w:pPr>
              <w:spacing w:after="60" w:before="40"/>
            </w:pPr>
            <w:r>
              <w:rPr>
                <w:sz w:val="17"/>
              </w:rPr>
              <w:t>ID</w:t>
            </w:r>
          </w:p>
        </w:tc>
        <w:tc>
          <w:tcPr>
            <w:tcW w:type="dxa" w:w="2509"/>
          </w:tcPr>
          <w:p>
            <w:pPr>
              <w:spacing w:after="60" w:before="40"/>
            </w:pPr>
            <w:r>
              <w:rPr>
                <w:sz w:val="17"/>
              </w:rPr>
              <w:t>Rule</w:t>
            </w:r>
          </w:p>
        </w:tc>
        <w:tc>
          <w:tcPr>
            <w:tcW w:type="dxa" w:w="2509"/>
          </w:tcPr>
          <w:p>
            <w:pPr>
              <w:spacing w:after="60" w:before="40"/>
            </w:pPr>
            <w:r>
              <w:rPr>
                <w:sz w:val="17"/>
              </w:rPr>
              <w:t>Exact user message</w:t>
            </w:r>
          </w:p>
        </w:tc>
        <w:tc>
          <w:tcPr>
            <w:tcW w:type="dxa" w:w="2509"/>
          </w:tcPr>
          <w:p>
            <w:pPr>
              <w:spacing w:after="60" w:before="40"/>
            </w:pPr>
            <w:r>
              <w:rPr>
                <w:sz w:val="17"/>
              </w:rPr>
              <w:t>Persistence enforcement</w:t>
            </w:r>
          </w:p>
        </w:tc>
      </w:tr>
      <w:tr>
        <w:trPr>
          <w:cantSplit/>
          <w:cantSplit/>
          <w:cantSplit/>
          <w:cantSplit/>
        </w:trPr>
        <w:tc>
          <w:tcPr>
            <w:tcW w:type="dxa" w:w="2509"/>
          </w:tcPr>
          <w:p>
            <w:pPr>
              <w:spacing w:after="60" w:before="40"/>
            </w:pPr>
            <w:r>
              <w:rPr>
                <w:sz w:val="17"/>
              </w:rPr>
              <w:t>VAL-001</w:t>
            </w:r>
          </w:p>
        </w:tc>
        <w:tc>
          <w:tcPr>
            <w:tcW w:type="dxa" w:w="2509"/>
          </w:tcPr>
          <w:p>
            <w:pPr>
              <w:spacing w:after="60" w:before="40"/>
            </w:pPr>
            <w:r>
              <w:rPr>
                <w:sz w:val="17"/>
              </w:rPr>
              <w:t>Email and verification — Parse with a maintained email parser; maximum 254 characters and 64-character local part; trim outer whitespace and lowercase/IDNA-normalize domain only. Do not strip plus tags or dots. P1 ASCII local part only, international domains accepted. Unique canonical address index. DNS/MX check is advisory with retry; explicit policy blocklist for disposable domains is versioned. Confirmation token proves control, not DNS.</w:t>
            </w:r>
          </w:p>
        </w:tc>
        <w:tc>
          <w:tcPr>
            <w:tcW w:type="dxa" w:w="2509"/>
          </w:tcPr>
          <w:p>
            <w:pPr>
              <w:spacing w:after="60" w:before="40"/>
            </w:pPr>
            <w:r>
              <w:rPr>
                <w:sz w:val="17"/>
              </w:rPr>
              <w:t>Email address is invalid or unsupported.</w:t>
            </w:r>
          </w:p>
        </w:tc>
        <w:tc>
          <w:tcPr>
            <w:tcW w:type="dxa" w:w="2509"/>
          </w:tcPr>
          <w:p>
            <w:pPr>
              <w:spacing w:after="60" w:before="40"/>
            </w:pPr>
            <w:r>
              <w:rPr>
                <w:sz w:val="17"/>
              </w:rPr>
              <w:t>email_canonical varchar(254) UNIQUE NOT NULL</w:t>
            </w:r>
          </w:p>
        </w:tc>
      </w:tr>
      <w:tr>
        <w:trPr>
          <w:cantSplit/>
          <w:cantSplit/>
          <w:cantSplit/>
          <w:cantSplit/>
        </w:trPr>
        <w:tc>
          <w:tcPr>
            <w:tcW w:type="dxa" w:w="2509"/>
          </w:tcPr>
          <w:p>
            <w:pPr>
              <w:spacing w:after="60" w:before="40"/>
            </w:pPr>
            <w:r>
              <w:rPr>
                <w:sz w:val="17"/>
              </w:rPr>
              <w:t>VAL-002</w:t>
            </w:r>
          </w:p>
        </w:tc>
        <w:tc>
          <w:tcPr>
            <w:tcW w:type="dxa" w:w="2509"/>
          </w:tcPr>
          <w:p>
            <w:pPr>
              <w:spacing w:after="60" w:before="40"/>
            </w:pPr>
            <w:r>
              <w:rPr>
                <w:sz w:val="17"/>
              </w:rPr>
              <w:t>Password and reset — 15–128 Unicode characters after NFC, preserve spaces; no silent trimming. Block compromised/common values and exact context-derived password candidates. Permit paste/password managers. Argon2id m=65536 KiB,t=3,p=1, random 16-byte salt, 32-byte output; benchmark 100–500ms target and adjust upward where viable. Reset token 256 random bits, hashed, one use, 15 min. Requested 12-char/composition/sequence policy is superseded by ADR-004.</w:t>
            </w:r>
          </w:p>
        </w:tc>
        <w:tc>
          <w:tcPr>
            <w:tcW w:type="dxa" w:w="2509"/>
          </w:tcPr>
          <w:p>
            <w:pPr>
              <w:spacing w:after="60" w:before="40"/>
            </w:pPr>
            <w:r>
              <w:rPr>
                <w:sz w:val="17"/>
              </w:rPr>
              <w:t>Use 15–128 characters and avoid known compromised passwords.</w:t>
            </w:r>
          </w:p>
        </w:tc>
        <w:tc>
          <w:tcPr>
            <w:tcW w:type="dxa" w:w="2509"/>
          </w:tcPr>
          <w:p>
            <w:pPr>
              <w:spacing w:after="60" w:before="40"/>
            </w:pPr>
            <w:r>
              <w:rPr>
                <w:sz w:val="17"/>
              </w:rPr>
              <w:t>password_hash text; never persist plaintext</w:t>
            </w:r>
          </w:p>
        </w:tc>
      </w:tr>
      <w:tr>
        <w:trPr>
          <w:cantSplit/>
          <w:cantSplit/>
          <w:cantSplit/>
          <w:cantSplit/>
        </w:trPr>
        <w:tc>
          <w:tcPr>
            <w:tcW w:type="dxa" w:w="2509"/>
          </w:tcPr>
          <w:p>
            <w:pPr>
              <w:spacing w:after="60" w:before="40"/>
            </w:pPr>
            <w:r>
              <w:rPr>
                <w:sz w:val="17"/>
              </w:rPr>
              <w:t>VAL-003</w:t>
            </w:r>
          </w:p>
        </w:tc>
        <w:tc>
          <w:tcPr>
            <w:tcW w:type="dxa" w:w="2509"/>
          </w:tcPr>
          <w:p>
            <w:pPr>
              <w:spacing w:after="60" w:before="40"/>
            </w:pPr>
            <w:r>
              <w:rPr>
                <w:sz w:val="17"/>
              </w:rPr>
              <w:t>Identifiers and authorization — UUID syntax; resolve IDs within authenticated business. Never accept tenant scope from request body alone. Composite tenant foreign keys and row policies supplement API checks.</w:t>
            </w:r>
          </w:p>
        </w:tc>
        <w:tc>
          <w:tcPr>
            <w:tcW w:type="dxa" w:w="2509"/>
          </w:tcPr>
          <w:p>
            <w:pPr>
              <w:spacing w:after="60" w:before="40"/>
            </w:pPr>
            <w:r>
              <w:rPr>
                <w:sz w:val="17"/>
              </w:rPr>
              <w:t>Record not found.</w:t>
            </w:r>
          </w:p>
        </w:tc>
        <w:tc>
          <w:tcPr>
            <w:tcW w:type="dxa" w:w="2509"/>
          </w:tcPr>
          <w:p>
            <w:pPr>
              <w:spacing w:after="60" w:before="40"/>
            </w:pPr>
            <w:r>
              <w:rPr>
                <w:sz w:val="17"/>
              </w:rPr>
              <w:t>UUID PK; UNIQUE(business_id,id); composite FK</w:t>
            </w:r>
          </w:p>
        </w:tc>
      </w:tr>
      <w:tr>
        <w:trPr>
          <w:cantSplit/>
          <w:cantSplit/>
          <w:cantSplit/>
          <w:cantSplit/>
        </w:trPr>
        <w:tc>
          <w:tcPr>
            <w:tcW w:type="dxa" w:w="2509"/>
          </w:tcPr>
          <w:p>
            <w:pPr>
              <w:spacing w:after="60" w:before="40"/>
            </w:pPr>
            <w:r>
              <w:rPr>
                <w:sz w:val="17"/>
              </w:rPr>
              <w:t>VAL-004</w:t>
            </w:r>
          </w:p>
        </w:tc>
        <w:tc>
          <w:tcPr>
            <w:tcW w:type="dxa" w:w="2509"/>
          </w:tcPr>
          <w:p>
            <w:pPr>
              <w:spacing w:after="60" w:before="40"/>
            </w:pPr>
            <w:r>
              <w:rPr>
                <w:sz w:val="17"/>
              </w:rPr>
              <w:t>Money and allocation — Decimal string only, signed range within NUMERIC(24,6); document amounts nonnegative; journal debit/credit nonnegative and exactly one positive per line. Reject NaN/infinity/scientific notation. Currency-specific posting precision; deterministic remainder allocation.</w:t>
            </w:r>
          </w:p>
        </w:tc>
        <w:tc>
          <w:tcPr>
            <w:tcW w:type="dxa" w:w="2509"/>
          </w:tcPr>
          <w:p>
            <w:pPr>
              <w:spacing w:after="60" w:before="40"/>
            </w:pPr>
            <w:r>
              <w:rPr>
                <w:sz w:val="17"/>
              </w:rPr>
              <w:t>Enter a valid amount at the supported currency precision.</w:t>
            </w:r>
          </w:p>
        </w:tc>
        <w:tc>
          <w:tcPr>
            <w:tcW w:type="dxa" w:w="2509"/>
          </w:tcPr>
          <w:p>
            <w:pPr>
              <w:spacing w:after="60" w:before="40"/>
            </w:pPr>
            <w:r>
              <w:rPr>
                <w:sz w:val="17"/>
              </w:rPr>
              <w:t>NUMERIC(24,6); CHECK amounts and posted balance via deferred trigger</w:t>
            </w:r>
          </w:p>
        </w:tc>
      </w:tr>
      <w:tr>
        <w:trPr>
          <w:cantSplit/>
          <w:cantSplit/>
          <w:cantSplit/>
          <w:cantSplit/>
        </w:trPr>
        <w:tc>
          <w:tcPr>
            <w:tcW w:type="dxa" w:w="2509"/>
          </w:tcPr>
          <w:p>
            <w:pPr>
              <w:spacing w:after="60" w:before="40"/>
            </w:pPr>
            <w:r>
              <w:rPr>
                <w:sz w:val="17"/>
              </w:rPr>
              <w:t>VAL-005</w:t>
            </w:r>
          </w:p>
        </w:tc>
        <w:tc>
          <w:tcPr>
            <w:tcW w:type="dxa" w:w="2509"/>
          </w:tcPr>
          <w:p>
            <w:pPr>
              <w:spacing w:after="60" w:before="40"/>
            </w:pPr>
            <w:r>
              <w:rPr>
                <w:sz w:val="17"/>
              </w:rPr>
              <w:t>Dates and timezone — ISO 8601 date or offset timestamp; timezone from IANA list. Business dates are local; events are UTC. due_date &gt;= issue_date unless explicit imported exception; start&lt;=end; locked accounting dates rejected.</w:t>
            </w:r>
          </w:p>
        </w:tc>
        <w:tc>
          <w:tcPr>
            <w:tcW w:type="dxa" w:w="2509"/>
          </w:tcPr>
          <w:p>
            <w:pPr>
              <w:spacing w:after="60" w:before="40"/>
            </w:pPr>
            <w:r>
              <w:rPr>
                <w:sz w:val="17"/>
              </w:rPr>
              <w:t>Date range is invalid or period is locked.</w:t>
            </w:r>
          </w:p>
        </w:tc>
        <w:tc>
          <w:tcPr>
            <w:tcW w:type="dxa" w:w="2509"/>
          </w:tcPr>
          <w:p>
            <w:pPr>
              <w:spacing w:after="60" w:before="40"/>
            </w:pPr>
            <w:r>
              <w:rPr>
                <w:sz w:val="17"/>
              </w:rPr>
              <w:t>date/timestamptz; CHECK ranges; period lock trigger</w:t>
            </w:r>
          </w:p>
        </w:tc>
      </w:tr>
      <w:tr>
        <w:trPr>
          <w:cantSplit/>
          <w:cantSplit/>
          <w:cantSplit/>
          <w:cantSplit/>
        </w:trPr>
        <w:tc>
          <w:tcPr>
            <w:tcW w:type="dxa" w:w="2509"/>
          </w:tcPr>
          <w:p>
            <w:pPr>
              <w:spacing w:after="60" w:before="40"/>
            </w:pPr>
            <w:r>
              <w:rPr>
                <w:sz w:val="17"/>
              </w:rPr>
              <w:t>VAL-006</w:t>
            </w:r>
          </w:p>
        </w:tc>
        <w:tc>
          <w:tcPr>
            <w:tcW w:type="dxa" w:w="2509"/>
          </w:tcPr>
          <w:p>
            <w:pPr>
              <w:spacing w:after="60" w:before="40"/>
            </w:pPr>
            <w:r>
              <w:rPr>
                <w:sz w:val="17"/>
              </w:rPr>
              <w:t>Upload and extraction — PDF/JPEG/PNG/CSV only in P1; 10 MiB/file, 20 pages, image &lt;=40 megapixels; reject encrypted PDF, embedded scripts and archives. MIME sniff, extension consistency, malware scan, parser sandbox and timeout. SHA-256 content digest. Later OFX/QIF allowlist separate.</w:t>
            </w:r>
          </w:p>
        </w:tc>
        <w:tc>
          <w:tcPr>
            <w:tcW w:type="dxa" w:w="2509"/>
          </w:tcPr>
          <w:p>
            <w:pPr>
              <w:spacing w:after="60" w:before="40"/>
            </w:pPr>
            <w:r>
              <w:rPr>
                <w:sz w:val="17"/>
              </w:rPr>
              <w:t>Unsupported, unsafe or oversized file.</w:t>
            </w:r>
          </w:p>
        </w:tc>
        <w:tc>
          <w:tcPr>
            <w:tcW w:type="dxa" w:w="2509"/>
          </w:tcPr>
          <w:p>
            <w:pPr>
              <w:spacing w:after="60" w:before="40"/>
            </w:pPr>
            <w:r>
              <w:rPr>
                <w:sz w:val="17"/>
              </w:rPr>
              <w:t>size_bytes bigint CHECK 0&lt;size&lt;=10485760; mime enum; scan status</w:t>
            </w:r>
          </w:p>
        </w:tc>
      </w:tr>
      <w:tr>
        <w:trPr>
          <w:cantSplit/>
          <w:cantSplit/>
          <w:cantSplit/>
          <w:cantSplit/>
        </w:trPr>
        <w:tc>
          <w:tcPr>
            <w:tcW w:type="dxa" w:w="2509"/>
          </w:tcPr>
          <w:p>
            <w:pPr>
              <w:spacing w:after="60" w:before="40"/>
            </w:pPr>
            <w:r>
              <w:rPr>
                <w:sz w:val="17"/>
              </w:rPr>
              <w:t>VAL-007</w:t>
            </w:r>
          </w:p>
        </w:tc>
        <w:tc>
          <w:tcPr>
            <w:tcW w:type="dxa" w:w="2509"/>
          </w:tcPr>
          <w:p>
            <w:pPr>
              <w:spacing w:after="60" w:before="40"/>
            </w:pPr>
            <w:r>
              <w:rPr>
                <w:sz w:val="17"/>
              </w:rPr>
              <w:t>Text and structured payload — Names 1–120 chars; notes 0–2000; addresses 0–500; strip forbidden control characters, retain valid Unicode; no HTML accepted. JSON &lt;=256 KiB, depth &lt;=10, line arrays &lt;=200; reject unknown fields. SQL parameterization and context-specific output encoding.</w:t>
            </w:r>
          </w:p>
        </w:tc>
        <w:tc>
          <w:tcPr>
            <w:tcW w:type="dxa" w:w="2509"/>
          </w:tcPr>
          <w:p>
            <w:pPr>
              <w:spacing w:after="60" w:before="40"/>
            </w:pPr>
            <w:r>
              <w:rPr>
                <w:sz w:val="17"/>
              </w:rPr>
              <w:t>Text or request exceeds supported limits.</w:t>
            </w:r>
          </w:p>
        </w:tc>
        <w:tc>
          <w:tcPr>
            <w:tcW w:type="dxa" w:w="2509"/>
          </w:tcPr>
          <w:p>
            <w:pPr>
              <w:spacing w:after="60" w:before="40"/>
            </w:pPr>
            <w:r>
              <w:rPr>
                <w:sz w:val="17"/>
              </w:rPr>
              <w:t>varchar bounds; JSON schema validation at API; CHECK simple lengths</w:t>
            </w:r>
          </w:p>
        </w:tc>
      </w:tr>
      <w:tr>
        <w:trPr>
          <w:cantSplit/>
          <w:cantSplit/>
          <w:cantSplit/>
          <w:cantSplit/>
        </w:trPr>
        <w:tc>
          <w:tcPr>
            <w:tcW w:type="dxa" w:w="2509"/>
          </w:tcPr>
          <w:p>
            <w:pPr>
              <w:spacing w:after="60" w:before="40"/>
            </w:pPr>
            <w:r>
              <w:rPr>
                <w:sz w:val="17"/>
              </w:rPr>
              <w:t>VAL-008</w:t>
            </w:r>
          </w:p>
        </w:tc>
        <w:tc>
          <w:tcPr>
            <w:tcW w:type="dxa" w:w="2509"/>
          </w:tcPr>
          <w:p>
            <w:pPr>
              <w:spacing w:after="60" w:before="40"/>
            </w:pPr>
            <w:r>
              <w:rPr>
                <w:sz w:val="17"/>
              </w:rPr>
              <w:t>Phone and URL — Optional phone normalized E.164 (up to 15 digits plus +); browser URL https and max2048 chars. Webhook URL rejects credentials, private/reserved/link-local IPs, non-443 ports and unsafe redirects; recheck DNS on connect.</w:t>
            </w:r>
          </w:p>
        </w:tc>
        <w:tc>
          <w:tcPr>
            <w:tcW w:type="dxa" w:w="2509"/>
          </w:tcPr>
          <w:p>
            <w:pPr>
              <w:spacing w:after="60" w:before="40"/>
            </w:pPr>
            <w:r>
              <w:rPr>
                <w:sz w:val="17"/>
              </w:rPr>
              <w:t>Enter a valid phone number or public HTTPS URL.</w:t>
            </w:r>
          </w:p>
        </w:tc>
        <w:tc>
          <w:tcPr>
            <w:tcW w:type="dxa" w:w="2509"/>
          </w:tcPr>
          <w:p>
            <w:pPr>
              <w:spacing w:after="60" w:before="40"/>
            </w:pPr>
            <w:r>
              <w:rPr>
                <w:sz w:val="17"/>
              </w:rPr>
              <w:t>varchar(16)/varchar(2048); normalized format CHECK</w:t>
            </w:r>
          </w:p>
        </w:tc>
      </w:tr>
      <w:tr>
        <w:trPr>
          <w:cantSplit/>
          <w:cantSplit/>
          <w:cantSplit/>
          <w:cantSplit/>
        </w:trPr>
        <w:tc>
          <w:tcPr>
            <w:tcW w:type="dxa" w:w="2509"/>
          </w:tcPr>
          <w:p>
            <w:pPr>
              <w:spacing w:after="60" w:before="40"/>
            </w:pPr>
            <w:r>
              <w:rPr>
                <w:sz w:val="17"/>
              </w:rPr>
              <w:t>VAL-009</w:t>
            </w:r>
          </w:p>
        </w:tc>
        <w:tc>
          <w:tcPr>
            <w:tcW w:type="dxa" w:w="2509"/>
          </w:tcPr>
          <w:p>
            <w:pPr>
              <w:spacing w:after="60" w:before="40"/>
            </w:pPr>
            <w:r>
              <w:rPr>
                <w:sz w:val="17"/>
              </w:rPr>
              <w:t>Pagination sorting and filters — limit integer 1–100 default25; opaque signed cursor binds tenant, filters and sort. Allowlisted sort fields only; stable created_at,id order. Date range &lt;=366 days for interactive queries; longer exports async.</w:t>
            </w:r>
          </w:p>
        </w:tc>
        <w:tc>
          <w:tcPr>
            <w:tcW w:type="dxa" w:w="2509"/>
          </w:tcPr>
          <w:p>
            <w:pPr>
              <w:spacing w:after="60" w:before="40"/>
            </w:pPr>
            <w:r>
              <w:rPr>
                <w:sz w:val="17"/>
              </w:rPr>
              <w:t>Pagination or filter is invalid.</w:t>
            </w:r>
          </w:p>
        </w:tc>
        <w:tc>
          <w:tcPr>
            <w:tcW w:type="dxa" w:w="2509"/>
          </w:tcPr>
          <w:p>
            <w:pPr>
              <w:spacing w:after="60" w:before="40"/>
            </w:pPr>
            <w:r>
              <w:rPr>
                <w:sz w:val="17"/>
              </w:rPr>
              <w:t>indexed composite seek key; no raw SQL sort input</w:t>
            </w:r>
          </w:p>
        </w:tc>
      </w:tr>
      <w:tr>
        <w:trPr>
          <w:cantSplit/>
          <w:cantSplit/>
          <w:cantSplit/>
          <w:cantSplit/>
        </w:trPr>
        <w:tc>
          <w:tcPr>
            <w:tcW w:type="dxa" w:w="2509"/>
          </w:tcPr>
          <w:p>
            <w:pPr>
              <w:spacing w:after="60" w:before="40"/>
            </w:pPr>
            <w:r>
              <w:rPr>
                <w:sz w:val="17"/>
              </w:rPr>
              <w:t>VAL-010</w:t>
            </w:r>
          </w:p>
        </w:tc>
        <w:tc>
          <w:tcPr>
            <w:tcW w:type="dxa" w:w="2509"/>
          </w:tcPr>
          <w:p>
            <w:pPr>
              <w:spacing w:after="60" w:before="40"/>
            </w:pPr>
            <w:r>
              <w:rPr>
                <w:sz w:val="17"/>
              </w:rPr>
              <w:t>Enumerations and status transitions — Enums use declared schemas; transitions compare expected version and authorized role; impossible transitions return409. Do not mass-assign status, role, posted_at or approval fields.</w:t>
            </w:r>
          </w:p>
        </w:tc>
        <w:tc>
          <w:tcPr>
            <w:tcW w:type="dxa" w:w="2509"/>
          </w:tcPr>
          <w:p>
            <w:pPr>
              <w:spacing w:after="60" w:before="40"/>
            </w:pPr>
            <w:r>
              <w:rPr>
                <w:sz w:val="17"/>
              </w:rPr>
              <w:t>This action is not valid for the current state.</w:t>
            </w:r>
          </w:p>
        </w:tc>
        <w:tc>
          <w:tcPr>
            <w:tcW w:type="dxa" w:w="2509"/>
          </w:tcPr>
          <w:p>
            <w:pPr>
              <w:spacing w:after="60" w:before="40"/>
            </w:pPr>
            <w:r>
              <w:rPr>
                <w:sz w:val="17"/>
              </w:rPr>
              <w:t>CHECK enum; version bigint; guarded transition function</w:t>
            </w:r>
          </w:p>
        </w:tc>
      </w:tr>
      <w:tr>
        <w:trPr>
          <w:cantSplit/>
          <w:cantSplit/>
          <w:cantSplit/>
          <w:cantSplit/>
        </w:trPr>
        <w:tc>
          <w:tcPr>
            <w:tcW w:type="dxa" w:w="2509"/>
          </w:tcPr>
          <w:p>
            <w:pPr>
              <w:spacing w:after="60" w:before="40"/>
            </w:pPr>
            <w:r>
              <w:rPr>
                <w:sz w:val="17"/>
              </w:rPr>
              <w:t>VAL-011</w:t>
            </w:r>
          </w:p>
        </w:tc>
        <w:tc>
          <w:tcPr>
            <w:tcW w:type="dxa" w:w="2509"/>
          </w:tcPr>
          <w:p>
            <w:pPr>
              <w:spacing w:after="60" w:before="40"/>
            </w:pPr>
            <w:r>
              <w:rPr>
                <w:sz w:val="17"/>
              </w:rPr>
              <w:t>Accounting cross-field rules — Lines must balance, source allocations reconcile, control accounts agree, tenant/currency match and counterparties have correct role. Database posting function owns atomic multi-row checks; client cannot enforce final authority.</w:t>
            </w:r>
          </w:p>
        </w:tc>
        <w:tc>
          <w:tcPr>
            <w:tcW w:type="dxa" w:w="2509"/>
          </w:tcPr>
          <w:p>
            <w:pPr>
              <w:spacing w:after="60" w:before="40"/>
            </w:pPr>
            <w:r>
              <w:rPr>
                <w:sz w:val="17"/>
              </w:rPr>
              <w:t>Journal or allocation does not reconcile.</w:t>
            </w:r>
          </w:p>
        </w:tc>
        <w:tc>
          <w:tcPr>
            <w:tcW w:type="dxa" w:w="2509"/>
          </w:tcPr>
          <w:p>
            <w:pPr>
              <w:spacing w:after="60" w:before="40"/>
            </w:pPr>
            <w:r>
              <w:rPr>
                <w:sz w:val="17"/>
              </w:rPr>
              <w:t>deferred constraint trigger plus row locks; UNIQUE operation key</w:t>
            </w:r>
          </w:p>
        </w:tc>
      </w:tr>
      <w:tr>
        <w:trPr>
          <w:cantSplit/>
          <w:cantSplit/>
          <w:cantSplit/>
          <w:cantSplit/>
        </w:trPr>
        <w:tc>
          <w:tcPr>
            <w:tcW w:type="dxa" w:w="2509"/>
          </w:tcPr>
          <w:p>
            <w:pPr>
              <w:spacing w:after="60" w:before="40"/>
            </w:pPr>
            <w:r>
              <w:rPr>
                <w:sz w:val="17"/>
              </w:rPr>
              <w:t>VAL-012</w:t>
            </w:r>
          </w:p>
        </w:tc>
        <w:tc>
          <w:tcPr>
            <w:tcW w:type="dxa" w:w="2509"/>
          </w:tcPr>
          <w:p>
            <w:pPr>
              <w:spacing w:after="60" w:before="40"/>
            </w:pPr>
            <w:r>
              <w:rPr>
                <w:sz w:val="17"/>
              </w:rPr>
              <w:t>Tax and reporting policy — Tax IDs encrypted and format-checked for selected jurisdiction; retain verification status/authority/time. Tax rates 0–100 percent as exact decimals; effective-dated policy; unsupported treatment requests accountant review.</w:t>
            </w:r>
          </w:p>
        </w:tc>
        <w:tc>
          <w:tcPr>
            <w:tcW w:type="dxa" w:w="2509"/>
          </w:tcPr>
          <w:p>
            <w:pPr>
              <w:spacing w:after="60" w:before="40"/>
            </w:pPr>
            <w:r>
              <w:rPr>
                <w:sz w:val="17"/>
              </w:rPr>
              <w:t>Tax policy is unsupported or incomplete.</w:t>
            </w:r>
          </w:p>
        </w:tc>
        <w:tc>
          <w:tcPr>
            <w:tcW w:type="dxa" w:w="2509"/>
          </w:tcPr>
          <w:p>
            <w:pPr>
              <w:spacing w:after="60" w:before="40"/>
            </w:pPr>
            <w:r>
              <w:rPr>
                <w:sz w:val="17"/>
              </w:rPr>
              <w:t>numeric CHECK range; policy_version FK</w:t>
            </w:r>
          </w:p>
        </w:tc>
      </w:tr>
      <w:tr>
        <w:trPr>
          <w:cantSplit/>
          <w:cantSplit/>
          <w:cantSplit/>
          <w:cantSplit/>
        </w:trPr>
        <w:tc>
          <w:tcPr>
            <w:tcW w:type="dxa" w:w="2509"/>
          </w:tcPr>
          <w:p>
            <w:pPr>
              <w:spacing w:after="60" w:before="40"/>
            </w:pPr>
            <w:r>
              <w:rPr>
                <w:sz w:val="17"/>
              </w:rPr>
              <w:t>VAL-013</w:t>
            </w:r>
          </w:p>
        </w:tc>
        <w:tc>
          <w:tcPr>
            <w:tcW w:type="dxa" w:w="2509"/>
          </w:tcPr>
          <w:p>
            <w:pPr>
              <w:spacing w:after="60" w:before="40"/>
            </w:pPr>
            <w:r>
              <w:rPr>
                <w:sz w:val="17"/>
              </w:rPr>
              <w:t>Rule and schedule input — Rule expressions use allowlisted operators, no eval or executable code; &lt;=20 conditions. schedules have positive periods and exact amount conservation. Automation threshold 0–1 is calibrated and versioned.</w:t>
            </w:r>
          </w:p>
        </w:tc>
        <w:tc>
          <w:tcPr>
            <w:tcW w:type="dxa" w:w="2509"/>
          </w:tcPr>
          <w:p>
            <w:pPr>
              <w:spacing w:after="60" w:before="40"/>
            </w:pPr>
            <w:r>
              <w:rPr>
                <w:sz w:val="17"/>
              </w:rPr>
              <w:t>Rule or schedule configuration is invalid.</w:t>
            </w:r>
          </w:p>
        </w:tc>
        <w:tc>
          <w:tcPr>
            <w:tcW w:type="dxa" w:w="2509"/>
          </w:tcPr>
          <w:p>
            <w:pPr>
              <w:spacing w:after="60" w:before="40"/>
            </w:pPr>
            <w:r>
              <w:rPr>
                <w:sz w:val="17"/>
              </w:rPr>
              <w:t>CHECK period/count/range; UNIQUE(schedule_id,period_date,kind)</w:t>
            </w:r>
          </w:p>
        </w:tc>
      </w:tr>
      <w:tr>
        <w:trPr>
          <w:cantSplit/>
          <w:cantSplit/>
          <w:cantSplit/>
          <w:cantSplit/>
        </w:trPr>
        <w:tc>
          <w:tcPr>
            <w:tcW w:type="dxa" w:w="2509"/>
          </w:tcPr>
          <w:p>
            <w:pPr>
              <w:spacing w:after="60" w:before="40"/>
            </w:pPr>
            <w:r>
              <w:rPr>
                <w:sz w:val="17"/>
              </w:rPr>
              <w:t>VAL-014</w:t>
            </w:r>
          </w:p>
        </w:tc>
        <w:tc>
          <w:tcPr>
            <w:tcW w:type="dxa" w:w="2509"/>
          </w:tcPr>
          <w:p>
            <w:pPr>
              <w:spacing w:after="60" w:before="40"/>
            </w:pPr>
            <w:r>
              <w:rPr>
                <w:sz w:val="17"/>
              </w:rPr>
              <w:t>Privacy and consent — Consent purpose enum, policy version and event time mandatory; rights requests require verified identity. Never accept legal-hold deletion from ordinary member role.</w:t>
            </w:r>
          </w:p>
        </w:tc>
        <w:tc>
          <w:tcPr>
            <w:tcW w:type="dxa" w:w="2509"/>
          </w:tcPr>
          <w:p>
            <w:pPr>
              <w:spacing w:after="60" w:before="40"/>
            </w:pPr>
            <w:r>
              <w:rPr>
                <w:sz w:val="17"/>
              </w:rPr>
              <w:t>Verification or authorization is required.</w:t>
            </w:r>
          </w:p>
        </w:tc>
        <w:tc>
          <w:tcPr>
            <w:tcW w:type="dxa" w:w="2509"/>
          </w:tcPr>
          <w:p>
            <w:pPr>
              <w:spacing w:after="60" w:before="40"/>
            </w:pPr>
            <w:r>
              <w:rPr>
                <w:sz w:val="17"/>
              </w:rPr>
              <w:t>consent event append only; hold FK and role check</w:t>
            </w:r>
          </w:p>
        </w:tc>
      </w:tr>
      <w:tr>
        <w:trPr>
          <w:cantSplit/>
          <w:cantSplit/>
          <w:cantSplit/>
          <w:cantSplit/>
        </w:trPr>
        <w:tc>
          <w:tcPr>
            <w:tcW w:type="dxa" w:w="2509"/>
          </w:tcPr>
          <w:p>
            <w:pPr>
              <w:spacing w:after="60" w:before="40"/>
            </w:pPr>
            <w:r>
              <w:rPr>
                <w:sz w:val="17"/>
              </w:rPr>
              <w:t>VAL-015</w:t>
            </w:r>
          </w:p>
        </w:tc>
        <w:tc>
          <w:tcPr>
            <w:tcW w:type="dxa" w:w="2509"/>
          </w:tcPr>
          <w:p>
            <w:pPr>
              <w:spacing w:after="60" w:before="40"/>
            </w:pPr>
            <w:r>
              <w:rPr>
                <w:sz w:val="17"/>
              </w:rPr>
              <w:t>Import mappings and CSV safety — Require mapped date, description, amount/currency or debit/credit. Distinguish parse error, duplicate candidate and accepted row. Prefix spreadsheet-dangerous =,+,-,@ cells with apostrophe on export; do not corrupt numeric amount columns.</w:t>
            </w:r>
          </w:p>
        </w:tc>
        <w:tc>
          <w:tcPr>
            <w:tcW w:type="dxa" w:w="2509"/>
          </w:tcPr>
          <w:p>
            <w:pPr>
              <w:spacing w:after="60" w:before="40"/>
            </w:pPr>
            <w:r>
              <w:rPr>
                <w:sz w:val="17"/>
              </w:rPr>
              <w:t>Import row cannot be accepted; see row errors.</w:t>
            </w:r>
          </w:p>
        </w:tc>
        <w:tc>
          <w:tcPr>
            <w:tcW w:type="dxa" w:w="2509"/>
          </w:tcPr>
          <w:p>
            <w:pPr>
              <w:spacing w:after="60" w:before="40"/>
            </w:pPr>
            <w:r>
              <w:rPr>
                <w:sz w:val="17"/>
              </w:rPr>
              <w:t>UNIQUE(import_id,row_number); source digest</w:t>
            </w:r>
          </w:p>
        </w:tc>
      </w:tr>
      <w:tr>
        <w:trPr>
          <w:cantSplit/>
          <w:cantSplit/>
          <w:cantSplit/>
          <w:cantSplit/>
        </w:trPr>
        <w:tc>
          <w:tcPr>
            <w:tcW w:type="dxa" w:w="2509"/>
          </w:tcPr>
          <w:p>
            <w:pPr>
              <w:spacing w:after="60" w:before="40"/>
            </w:pPr>
            <w:r>
              <w:rPr>
                <w:sz w:val="17"/>
              </w:rPr>
              <w:t>VAL-016</w:t>
            </w:r>
          </w:p>
        </w:tc>
        <w:tc>
          <w:tcPr>
            <w:tcW w:type="dxa" w:w="2509"/>
          </w:tcPr>
          <w:p>
            <w:pPr>
              <w:spacing w:after="60" w:before="40"/>
            </w:pPr>
            <w:r>
              <w:rPr>
                <w:sz w:val="17"/>
              </w:rPr>
              <w:t>Authentication attempt limits — Login: 5 failures/account/15min then progressive delay and CAPTCHA; IP limit30/min, subnet abuse controls. Do not permanently lock accounts via attacker requests. Reset/resend3/account/hour; verification10/IP/hour; TOTP6 digits ±1 step with replay counter.</w:t>
            </w:r>
          </w:p>
        </w:tc>
        <w:tc>
          <w:tcPr>
            <w:tcW w:type="dxa" w:w="2509"/>
          </w:tcPr>
          <w:p>
            <w:pPr>
              <w:spacing w:after="60" w:before="40"/>
            </w:pPr>
            <w:r>
              <w:rPr>
                <w:sz w:val="17"/>
              </w:rPr>
              <w:t>Unable to sign in; try again later.</w:t>
            </w:r>
          </w:p>
        </w:tc>
        <w:tc>
          <w:tcPr>
            <w:tcW w:type="dxa" w:w="2509"/>
          </w:tcPr>
          <w:p>
            <w:pPr>
              <w:spacing w:after="60" w:before="40"/>
            </w:pPr>
            <w:r>
              <w:rPr>
                <w:sz w:val="17"/>
              </w:rPr>
              <w:t>attempt events TTL; unique consumed token hash; atomic counter</w:t>
            </w:r>
          </w:p>
        </w:tc>
      </w:tr>
      <w:tr>
        <w:trPr>
          <w:cantSplit/>
          <w:cantSplit/>
          <w:cantSplit/>
          <w:cantSplit/>
        </w:trPr>
        <w:tc>
          <w:tcPr>
            <w:tcW w:type="dxa" w:w="2509"/>
          </w:tcPr>
          <w:p>
            <w:pPr>
              <w:spacing w:after="60" w:before="40"/>
            </w:pPr>
            <w:r>
              <w:rPr>
                <w:sz w:val="17"/>
              </w:rPr>
              <w:t>VAL-017</w:t>
            </w:r>
          </w:p>
        </w:tc>
        <w:tc>
          <w:tcPr>
            <w:tcW w:type="dxa" w:w="2509"/>
          </w:tcPr>
          <w:p>
            <w:pPr>
              <w:spacing w:after="60" w:before="40"/>
            </w:pPr>
            <w:r>
              <w:rPr>
                <w:sz w:val="17"/>
              </w:rPr>
              <w:t>API keys webhooks and idempotency — API secret 256 bits, stored hash, once-only display. Webhook HMAC timestamp tolerance5min and unique event ID. Idempotency-Key UUID required for write commands; bind request digest and tenant; conflicting reuse409. Financial operation keys persist with retained journals.</w:t>
            </w:r>
          </w:p>
        </w:tc>
        <w:tc>
          <w:tcPr>
            <w:tcW w:type="dxa" w:w="2509"/>
          </w:tcPr>
          <w:p>
            <w:pPr>
              <w:spacing w:after="60" w:before="40"/>
            </w:pPr>
            <w:r>
              <w:rPr>
                <w:sz w:val="17"/>
              </w:rPr>
              <w:t>Duplicate key conflicts with an earlier request.</w:t>
            </w:r>
          </w:p>
        </w:tc>
        <w:tc>
          <w:tcPr>
            <w:tcW w:type="dxa" w:w="2509"/>
          </w:tcPr>
          <w:p>
            <w:pPr>
              <w:spacing w:after="60" w:before="40"/>
            </w:pPr>
            <w:r>
              <w:rPr>
                <w:sz w:val="17"/>
              </w:rPr>
              <w:t>UNIQUE(business_id,operation_key); event inbox unique</w:t>
            </w:r>
          </w:p>
        </w:tc>
      </w:tr>
      <w:tr>
        <w:trPr>
          <w:cantSplit/>
          <w:cantSplit/>
          <w:cantSplit/>
          <w:cantSplit/>
        </w:trPr>
        <w:tc>
          <w:tcPr>
            <w:tcW w:type="dxa" w:w="2509"/>
          </w:tcPr>
          <w:p>
            <w:pPr>
              <w:spacing w:after="60" w:before="40"/>
            </w:pPr>
            <w:r>
              <w:rPr>
                <w:sz w:val="17"/>
              </w:rPr>
              <w:t>VAL-018</w:t>
            </w:r>
          </w:p>
        </w:tc>
        <w:tc>
          <w:tcPr>
            <w:tcW w:type="dxa" w:w="2509"/>
          </w:tcPr>
          <w:p>
            <w:pPr>
              <w:spacing w:after="60" w:before="40"/>
            </w:pPr>
            <w:r>
              <w:rPr>
                <w:sz w:val="17"/>
              </w:rPr>
              <w:t>Search and model outputs — Limit query 1–200 characters. Structured model JSON must pass Pydantic schema, document lineage checks and approved account ID membership. No model confidence is treated as empirical probability without calibration.</w:t>
            </w:r>
          </w:p>
        </w:tc>
        <w:tc>
          <w:tcPr>
            <w:tcW w:type="dxa" w:w="2509"/>
          </w:tcPr>
          <w:p>
            <w:pPr>
              <w:spacing w:after="60" w:before="40"/>
            </w:pPr>
            <w:r>
              <w:rPr>
                <w:sz w:val="17"/>
              </w:rPr>
              <w:t>Suggestion needs review or is unsupported.</w:t>
            </w:r>
          </w:p>
        </w:tc>
        <w:tc>
          <w:tcPr>
            <w:tcW w:type="dxa" w:w="2509"/>
          </w:tcPr>
          <w:p>
            <w:pPr>
              <w:spacing w:after="60" w:before="40"/>
            </w:pPr>
            <w:r>
              <w:rPr>
                <w:sz w:val="17"/>
              </w:rPr>
              <w:t>extraction schema_version; account composite FK</w:t>
            </w:r>
          </w:p>
        </w:tc>
      </w:tr>
      <w:tr>
        <w:trPr>
          <w:cantSplit/>
          <w:cantSplit/>
          <w:cantSplit/>
          <w:cantSplit/>
        </w:trPr>
        <w:tc>
          <w:tcPr>
            <w:tcW w:type="dxa" w:w="2509"/>
          </w:tcPr>
          <w:p>
            <w:pPr>
              <w:spacing w:after="60" w:before="40"/>
            </w:pPr>
            <w:r>
              <w:rPr>
                <w:sz w:val="17"/>
              </w:rPr>
              <w:t>VAL-019</w:t>
            </w:r>
          </w:p>
        </w:tc>
        <w:tc>
          <w:tcPr>
            <w:tcW w:type="dxa" w:w="2509"/>
          </w:tcPr>
          <w:p>
            <w:pPr>
              <w:spacing w:after="60" w:before="40"/>
            </w:pPr>
            <w:r>
              <w:rPr>
                <w:sz w:val="17"/>
              </w:rPr>
              <w:t>Billing quantities and pricing — Plan ID from server catalog; seats1–10000; no client-supplied price or tax total trusted. Currency supported by provider; webhook signature and provider subscription identity required.</w:t>
            </w:r>
          </w:p>
        </w:tc>
        <w:tc>
          <w:tcPr>
            <w:tcW w:type="dxa" w:w="2509"/>
          </w:tcPr>
          <w:p>
            <w:pPr>
              <w:spacing w:after="60" w:before="40"/>
            </w:pPr>
            <w:r>
              <w:rPr>
                <w:sz w:val="17"/>
              </w:rPr>
              <w:t>Plan or billing request is invalid.</w:t>
            </w:r>
          </w:p>
        </w:tc>
        <w:tc>
          <w:tcPr>
            <w:tcW w:type="dxa" w:w="2509"/>
          </w:tcPr>
          <w:p>
            <w:pPr>
              <w:spacing w:after="60" w:before="40"/>
            </w:pPr>
            <w:r>
              <w:rPr>
                <w:sz w:val="17"/>
              </w:rPr>
              <w:t>plan FK; provider_event_id unique; immutable price snapshot</w:t>
            </w:r>
          </w:p>
        </w:tc>
      </w:tr>
      <w:tr>
        <w:trPr>
          <w:cantSplit/>
          <w:cantSplit/>
          <w:cantSplit/>
          <w:cantSplit/>
        </w:trPr>
        <w:tc>
          <w:tcPr>
            <w:tcW w:type="dxa" w:w="2509"/>
          </w:tcPr>
          <w:p>
            <w:pPr>
              <w:spacing w:after="60" w:before="40"/>
            </w:pPr>
            <w:r>
              <w:rPr>
                <w:sz w:val="17"/>
              </w:rPr>
              <w:t>VAL-020</w:t>
            </w:r>
          </w:p>
        </w:tc>
        <w:tc>
          <w:tcPr>
            <w:tcW w:type="dxa" w:w="2509"/>
          </w:tcPr>
          <w:p>
            <w:pPr>
              <w:spacing w:after="60" w:before="40"/>
            </w:pPr>
            <w:r>
              <w:rPr>
                <w:sz w:val="17"/>
              </w:rPr>
              <w:t>Accessibility and client parity — Client provides labels, inline errors and error summary with focus; API returns field paths; UI schemas generated/tested against OpenAPI. DB enforces persisted invariants but never stores plaintext passwords to duplicate their checks.</w:t>
            </w:r>
          </w:p>
        </w:tc>
        <w:tc>
          <w:tcPr>
            <w:tcW w:type="dxa" w:w="2509"/>
          </w:tcPr>
          <w:p>
            <w:pPr>
              <w:spacing w:after="60" w:before="40"/>
            </w:pPr>
            <w:r>
              <w:rPr>
                <w:sz w:val="17"/>
              </w:rPr>
              <w:t>Correct the highlighted fields.</w:t>
            </w:r>
          </w:p>
        </w:tc>
        <w:tc>
          <w:tcPr>
            <w:tcW w:type="dxa" w:w="2509"/>
          </w:tcPr>
          <w:p>
            <w:pPr>
              <w:spacing w:after="60" w:before="40"/>
            </w:pPr>
            <w:r>
              <w:rPr>
                <w:sz w:val="17"/>
              </w:rPr>
              <w:t>Contract tests assert schema parity; not every UX/network check is SQL</w:t>
            </w:r>
          </w:p>
        </w:tc>
      </w:tr>
    </w:tbl>
    <w:p/>
    <w:p>
      <w:pPr>
        <w:pStyle w:val="Heading2"/>
      </w:pPr>
      <w:r>
        <w:t>5.2 Field contract registry</w:t>
      </w:r>
    </w:p>
    <w:p>
      <w:r>
        <w:t>All public resource fields are enumerated in section 10. This registry maps every schema type to validation and UI behavior. Fields marked server-owned cannot be submitted. Create requires all NOT NULL fields without defaults; PATCH accepts only allowlisted mutable fields, and omitted is distinct from null. Derived/report fields are read-only. This normalized registry plus section 10 is the field-by-field contract for forms and APIs; no undocumented JSON keys are accepted.</w:t>
      </w:r>
    </w:p>
    <w:p>
      <w:pPr>
        <w:pStyle w:val="Caption"/>
        <w:keepNext/>
      </w:pPr>
      <w:r>
        <w:t>Table 10: Field family / Type / required / bounds</w:t>
      </w:r>
    </w:p>
    <w:tbl>
      <w:tblPr>
        <w:tblStyle w:val="LightShading-Accent1"/>
        <w:tblW w:type="auto" w:w="0"/>
        <w:tblLook w:firstColumn="1" w:firstRow="1" w:lastColumn="0" w:lastRow="0" w:noHBand="0" w:noVBand="1" w:val="04A0"/>
      </w:tblPr>
      <w:tblGrid>
        <w:gridCol w:w="2509"/>
        <w:gridCol w:w="2509"/>
        <w:gridCol w:w="2509"/>
        <w:gridCol w:w="2509"/>
      </w:tblGrid>
      <w:tr>
        <w:trPr>
          <w:tblHeader w:val="true"/>
          <w:cantSplit/>
          <w:cantSplit/>
          <w:cantSplit/>
          <w:cantSplit/>
        </w:trPr>
        <w:tc>
          <w:tcPr>
            <w:tcW w:type="dxa" w:w="2509"/>
          </w:tcPr>
          <w:p>
            <w:pPr>
              <w:spacing w:after="60" w:before="40"/>
            </w:pPr>
            <w:r>
              <w:rPr>
                <w:sz w:val="17"/>
              </w:rPr>
              <w:t>Field family</w:t>
            </w:r>
          </w:p>
        </w:tc>
        <w:tc>
          <w:tcPr>
            <w:tcW w:type="dxa" w:w="2509"/>
          </w:tcPr>
          <w:p>
            <w:pPr>
              <w:spacing w:after="60" w:before="40"/>
            </w:pPr>
            <w:r>
              <w:rPr>
                <w:sz w:val="17"/>
              </w:rPr>
              <w:t>Type / required / bounds</w:t>
            </w:r>
          </w:p>
        </w:tc>
        <w:tc>
          <w:tcPr>
            <w:tcW w:type="dxa" w:w="2509"/>
          </w:tcPr>
          <w:p>
            <w:pPr>
              <w:spacing w:after="60" w:before="40"/>
            </w:pPr>
            <w:r>
              <w:rPr>
                <w:sz w:val="17"/>
              </w:rPr>
              <w:t>Rule and UI</w:t>
            </w:r>
          </w:p>
        </w:tc>
        <w:tc>
          <w:tcPr>
            <w:tcW w:type="dxa" w:w="2509"/>
          </w:tcPr>
          <w:p>
            <w:pPr>
              <w:spacing w:after="60" w:before="40"/>
            </w:pPr>
            <w:r>
              <w:rPr>
                <w:sz w:val="17"/>
              </w:rPr>
              <w:t>Database</w:t>
            </w:r>
          </w:p>
        </w:tc>
      </w:tr>
      <w:tr>
        <w:trPr>
          <w:cantSplit/>
          <w:cantSplit/>
          <w:cantSplit/>
          <w:cantSplit/>
        </w:trPr>
        <w:tc>
          <w:tcPr>
            <w:tcW w:type="dxa" w:w="2509"/>
          </w:tcPr>
          <w:p>
            <w:pPr>
              <w:spacing w:after="60" w:before="40"/>
            </w:pPr>
            <w:r>
              <w:rPr>
                <w:sz w:val="17"/>
              </w:rPr>
              <w:t>id, *_id</w:t>
            </w:r>
          </w:p>
        </w:tc>
        <w:tc>
          <w:tcPr>
            <w:tcW w:type="dxa" w:w="2509"/>
          </w:tcPr>
          <w:p>
            <w:pPr>
              <w:spacing w:after="60" w:before="40"/>
            </w:pPr>
            <w:r>
              <w:rPr>
                <w:sz w:val="17"/>
              </w:rPr>
              <w:t>UUID; required for referenced resource</w:t>
            </w:r>
          </w:p>
        </w:tc>
        <w:tc>
          <w:tcPr>
            <w:tcW w:type="dxa" w:w="2509"/>
          </w:tcPr>
          <w:p>
            <w:pPr>
              <w:spacing w:after="60" w:before="40"/>
            </w:pPr>
            <w:r>
              <w:rPr>
                <w:sz w:val="17"/>
              </w:rPr>
              <w:t>VAL-003; generic404 for unauthorized objects</w:t>
            </w:r>
          </w:p>
        </w:tc>
        <w:tc>
          <w:tcPr>
            <w:tcW w:type="dxa" w:w="2509"/>
          </w:tcPr>
          <w:p>
            <w:pPr>
              <w:spacing w:after="60" w:before="40"/>
            </w:pPr>
            <w:r>
              <w:rPr>
                <w:sz w:val="17"/>
              </w:rPr>
              <w:t>UUID / composite FK</w:t>
            </w:r>
          </w:p>
        </w:tc>
      </w:tr>
      <w:tr>
        <w:trPr>
          <w:cantSplit/>
          <w:cantSplit/>
          <w:cantSplit/>
          <w:cantSplit/>
        </w:trPr>
        <w:tc>
          <w:tcPr>
            <w:tcW w:type="dxa" w:w="2509"/>
          </w:tcPr>
          <w:p>
            <w:pPr>
              <w:spacing w:after="60" w:before="40"/>
            </w:pPr>
            <w:r>
              <w:rPr>
                <w:sz w:val="17"/>
              </w:rPr>
              <w:t>email, email_canonical</w:t>
            </w:r>
          </w:p>
        </w:tc>
        <w:tc>
          <w:tcPr>
            <w:tcW w:type="dxa" w:w="2509"/>
          </w:tcPr>
          <w:p>
            <w:pPr>
              <w:spacing w:after="60" w:before="40"/>
            </w:pPr>
            <w:r>
              <w:rPr>
                <w:sz w:val="17"/>
              </w:rPr>
              <w:t>Email; required registration; &lt;=254</w:t>
            </w:r>
          </w:p>
        </w:tc>
        <w:tc>
          <w:tcPr>
            <w:tcW w:type="dxa" w:w="2509"/>
          </w:tcPr>
          <w:p>
            <w:pPr>
              <w:spacing w:after="60" w:before="40"/>
            </w:pPr>
            <w:r>
              <w:rPr>
                <w:sz w:val="17"/>
              </w:rPr>
              <w:t>VAL-001; verification state shown</w:t>
            </w:r>
          </w:p>
        </w:tc>
        <w:tc>
          <w:tcPr>
            <w:tcW w:type="dxa" w:w="2509"/>
          </w:tcPr>
          <w:p>
            <w:pPr>
              <w:spacing w:after="60" w:before="40"/>
            </w:pPr>
            <w:r>
              <w:rPr>
                <w:sz w:val="17"/>
              </w:rPr>
              <w:t>UNIQUE canonical</w:t>
            </w:r>
          </w:p>
        </w:tc>
      </w:tr>
      <w:tr>
        <w:trPr>
          <w:cantSplit/>
          <w:cantSplit/>
          <w:cantSplit/>
          <w:cantSplit/>
        </w:trPr>
        <w:tc>
          <w:tcPr>
            <w:tcW w:type="dxa" w:w="2509"/>
          </w:tcPr>
          <w:p>
            <w:pPr>
              <w:spacing w:after="60" w:before="40"/>
            </w:pPr>
            <w:r>
              <w:rPr>
                <w:sz w:val="17"/>
              </w:rPr>
              <w:t>password, current_password, new_password</w:t>
            </w:r>
          </w:p>
        </w:tc>
        <w:tc>
          <w:tcPr>
            <w:tcW w:type="dxa" w:w="2509"/>
          </w:tcPr>
          <w:p>
            <w:pPr>
              <w:spacing w:after="60" w:before="40"/>
            </w:pPr>
            <w:r>
              <w:rPr>
                <w:sz w:val="17"/>
              </w:rPr>
              <w:t>Transient string; required for corresponding auth action</w:t>
            </w:r>
          </w:p>
        </w:tc>
        <w:tc>
          <w:tcPr>
            <w:tcW w:type="dxa" w:w="2509"/>
          </w:tcPr>
          <w:p>
            <w:pPr>
              <w:spacing w:after="60" w:before="40"/>
            </w:pPr>
            <w:r>
              <w:rPr>
                <w:sz w:val="17"/>
              </w:rPr>
              <w:t>VAL-002; strength meter and clear rule list; never log</w:t>
            </w:r>
          </w:p>
        </w:tc>
        <w:tc>
          <w:tcPr>
            <w:tcW w:type="dxa" w:w="2509"/>
          </w:tcPr>
          <w:p>
            <w:pPr>
              <w:spacing w:after="60" w:before="40"/>
            </w:pPr>
            <w:r>
              <w:rPr>
                <w:sz w:val="17"/>
              </w:rPr>
              <w:t>Not stored; password_hash only</w:t>
            </w:r>
          </w:p>
        </w:tc>
      </w:tr>
      <w:tr>
        <w:trPr>
          <w:cantSplit/>
          <w:cantSplit/>
          <w:cantSplit/>
          <w:cantSplit/>
        </w:trPr>
        <w:tc>
          <w:tcPr>
            <w:tcW w:type="dxa" w:w="2509"/>
          </w:tcPr>
          <w:p>
            <w:pPr>
              <w:spacing w:after="60" w:before="40"/>
            </w:pPr>
            <w:r>
              <w:rPr>
                <w:sz w:val="17"/>
              </w:rPr>
              <w:t>token, recovery_code, otp</w:t>
            </w:r>
          </w:p>
        </w:tc>
        <w:tc>
          <w:tcPr>
            <w:tcW w:type="dxa" w:w="2509"/>
          </w:tcPr>
          <w:p>
            <w:pPr>
              <w:spacing w:after="60" w:before="40"/>
            </w:pPr>
            <w:r>
              <w:rPr>
                <w:sz w:val="17"/>
              </w:rPr>
              <w:t>Transient secret; token32 bytes encoded; OTP6 digits</w:t>
            </w:r>
          </w:p>
        </w:tc>
        <w:tc>
          <w:tcPr>
            <w:tcW w:type="dxa" w:w="2509"/>
          </w:tcPr>
          <w:p>
            <w:pPr>
              <w:spacing w:after="60" w:before="40"/>
            </w:pPr>
            <w:r>
              <w:rPr>
                <w:sz w:val="17"/>
              </w:rPr>
              <w:t>VAL-002/016; input masking and generic failure</w:t>
            </w:r>
          </w:p>
        </w:tc>
        <w:tc>
          <w:tcPr>
            <w:tcW w:type="dxa" w:w="2509"/>
          </w:tcPr>
          <w:p>
            <w:pPr>
              <w:spacing w:after="60" w:before="40"/>
            </w:pPr>
            <w:r>
              <w:rPr>
                <w:sz w:val="17"/>
              </w:rPr>
              <w:t>Hash/consumption state</w:t>
            </w:r>
          </w:p>
        </w:tc>
      </w:tr>
      <w:tr>
        <w:trPr>
          <w:cantSplit/>
          <w:cantSplit/>
          <w:cantSplit/>
          <w:cantSplit/>
        </w:trPr>
        <w:tc>
          <w:tcPr>
            <w:tcW w:type="dxa" w:w="2509"/>
          </w:tcPr>
          <w:p>
            <w:pPr>
              <w:spacing w:after="60" w:before="40"/>
            </w:pPr>
            <w:r>
              <w:rPr>
                <w:sz w:val="17"/>
              </w:rPr>
              <w:t>name, title, reference, code</w:t>
            </w:r>
          </w:p>
        </w:tc>
        <w:tc>
          <w:tcPr>
            <w:tcW w:type="dxa" w:w="2509"/>
          </w:tcPr>
          <w:p>
            <w:pPr>
              <w:spacing w:after="60" w:before="40"/>
            </w:pPr>
            <w:r>
              <w:rPr>
                <w:sz w:val="17"/>
              </w:rPr>
              <w:t>String; names1–120; codes1–40; references1–120</w:t>
            </w:r>
          </w:p>
        </w:tc>
        <w:tc>
          <w:tcPr>
            <w:tcW w:type="dxa" w:w="2509"/>
          </w:tcPr>
          <w:p>
            <w:pPr>
              <w:spacing w:after="60" w:before="40"/>
            </w:pPr>
            <w:r>
              <w:rPr>
                <w:sz w:val="17"/>
              </w:rPr>
              <w:t>VAL-007; no HTML, control characters forbidden</w:t>
            </w:r>
          </w:p>
        </w:tc>
        <w:tc>
          <w:tcPr>
            <w:tcW w:type="dxa" w:w="2509"/>
          </w:tcPr>
          <w:p>
            <w:pPr>
              <w:spacing w:after="60" w:before="40"/>
            </w:pPr>
            <w:r>
              <w:rPr>
                <w:sz w:val="17"/>
              </w:rPr>
              <w:t>varchar length</w:t>
            </w:r>
          </w:p>
        </w:tc>
      </w:tr>
      <w:tr>
        <w:trPr>
          <w:cantSplit/>
          <w:cantSplit/>
          <w:cantSplit/>
          <w:cantSplit/>
        </w:trPr>
        <w:tc>
          <w:tcPr>
            <w:tcW w:type="dxa" w:w="2509"/>
          </w:tcPr>
          <w:p>
            <w:pPr>
              <w:spacing w:after="60" w:before="40"/>
            </w:pPr>
            <w:r>
              <w:rPr>
                <w:sz w:val="17"/>
              </w:rPr>
              <w:t>description, memo, reason</w:t>
            </w:r>
          </w:p>
        </w:tc>
        <w:tc>
          <w:tcPr>
            <w:tcW w:type="dxa" w:w="2509"/>
          </w:tcPr>
          <w:p>
            <w:pPr>
              <w:spacing w:after="60" w:before="40"/>
            </w:pPr>
            <w:r>
              <w:rPr>
                <w:sz w:val="17"/>
              </w:rPr>
              <w:t>Optional text0–2000; reason required for override</w:t>
            </w:r>
          </w:p>
        </w:tc>
        <w:tc>
          <w:tcPr>
            <w:tcW w:type="dxa" w:w="2509"/>
          </w:tcPr>
          <w:p>
            <w:pPr>
              <w:spacing w:after="60" w:before="40"/>
            </w:pPr>
            <w:r>
              <w:rPr>
                <w:sz w:val="17"/>
              </w:rPr>
              <w:t>VAL-007; original source text immutable</w:t>
            </w:r>
          </w:p>
        </w:tc>
        <w:tc>
          <w:tcPr>
            <w:tcW w:type="dxa" w:w="2509"/>
          </w:tcPr>
          <w:p>
            <w:pPr>
              <w:spacing w:after="60" w:before="40"/>
            </w:pPr>
            <w:r>
              <w:rPr>
                <w:sz w:val="17"/>
              </w:rPr>
              <w:t>varchar/text bounds</w:t>
            </w:r>
          </w:p>
        </w:tc>
      </w:tr>
      <w:tr>
        <w:trPr>
          <w:cantSplit/>
          <w:cantSplit/>
          <w:cantSplit/>
          <w:cantSplit/>
        </w:trPr>
        <w:tc>
          <w:tcPr>
            <w:tcW w:type="dxa" w:w="2509"/>
          </w:tcPr>
          <w:p>
            <w:pPr>
              <w:spacing w:after="60" w:before="40"/>
            </w:pPr>
            <w:r>
              <w:rPr>
                <w:sz w:val="17"/>
              </w:rPr>
              <w:t>*_amount, debit, credit, quantity, rate</w:t>
            </w:r>
          </w:p>
        </w:tc>
        <w:tc>
          <w:tcPr>
            <w:tcW w:type="dxa" w:w="2509"/>
          </w:tcPr>
          <w:p>
            <w:pPr>
              <w:spacing w:after="60" w:before="40"/>
            </w:pPr>
            <w:r>
              <w:rPr>
                <w:sz w:val="17"/>
              </w:rPr>
              <w:t>Decimal string; exact; quantity&gt;0; rate as policy</w:t>
            </w:r>
          </w:p>
        </w:tc>
        <w:tc>
          <w:tcPr>
            <w:tcW w:type="dxa" w:w="2509"/>
          </w:tcPr>
          <w:p>
            <w:pPr>
              <w:spacing w:after="60" w:before="40"/>
            </w:pPr>
            <w:r>
              <w:rPr>
                <w:sz w:val="17"/>
              </w:rPr>
              <w:t>VAL-004/012; localized display only</w:t>
            </w:r>
          </w:p>
        </w:tc>
        <w:tc>
          <w:tcPr>
            <w:tcW w:type="dxa" w:w="2509"/>
          </w:tcPr>
          <w:p>
            <w:pPr>
              <w:spacing w:after="60" w:before="40"/>
            </w:pPr>
            <w:r>
              <w:rPr>
                <w:sz w:val="17"/>
              </w:rPr>
              <w:t>NUMERIC(24,6); CHECK</w:t>
            </w:r>
          </w:p>
        </w:tc>
      </w:tr>
      <w:tr>
        <w:trPr>
          <w:cantSplit/>
          <w:cantSplit/>
          <w:cantSplit/>
          <w:cantSplit/>
        </w:trPr>
        <w:tc>
          <w:tcPr>
            <w:tcW w:type="dxa" w:w="2509"/>
          </w:tcPr>
          <w:p>
            <w:pPr>
              <w:spacing w:after="60" w:before="40"/>
            </w:pPr>
            <w:r>
              <w:rPr>
                <w:sz w:val="17"/>
              </w:rPr>
              <w:t>currency</w:t>
            </w:r>
          </w:p>
        </w:tc>
        <w:tc>
          <w:tcPr>
            <w:tcW w:type="dxa" w:w="2509"/>
          </w:tcPr>
          <w:p>
            <w:pPr>
              <w:spacing w:after="60" w:before="40"/>
            </w:pPr>
            <w:r>
              <w:rPr>
                <w:sz w:val="17"/>
              </w:rPr>
              <w:t>ISO currency code; required monetary documents</w:t>
            </w:r>
          </w:p>
        </w:tc>
        <w:tc>
          <w:tcPr>
            <w:tcW w:type="dxa" w:w="2509"/>
          </w:tcPr>
          <w:p>
            <w:pPr>
              <w:spacing w:after="60" w:before="40"/>
            </w:pPr>
            <w:r>
              <w:rPr>
                <w:sz w:val="17"/>
              </w:rPr>
              <w:t>VAL-004; P1 must equal business base currency</w:t>
            </w:r>
          </w:p>
        </w:tc>
        <w:tc>
          <w:tcPr>
            <w:tcW w:type="dxa" w:w="2509"/>
          </w:tcPr>
          <w:p>
            <w:pPr>
              <w:spacing w:after="60" w:before="40"/>
            </w:pPr>
            <w:r>
              <w:rPr>
                <w:sz w:val="17"/>
              </w:rPr>
              <w:t>char(3), supported-currency FK</w:t>
            </w:r>
          </w:p>
        </w:tc>
      </w:tr>
      <w:tr>
        <w:trPr>
          <w:cantSplit/>
          <w:cantSplit/>
          <w:cantSplit/>
          <w:cantSplit/>
        </w:trPr>
        <w:tc>
          <w:tcPr>
            <w:tcW w:type="dxa" w:w="2509"/>
          </w:tcPr>
          <w:p>
            <w:pPr>
              <w:spacing w:after="60" w:before="40"/>
            </w:pPr>
            <w:r>
              <w:rPr>
                <w:sz w:val="17"/>
              </w:rPr>
              <w:t>*_date, *_at, timezone</w:t>
            </w:r>
          </w:p>
        </w:tc>
        <w:tc>
          <w:tcPr>
            <w:tcW w:type="dxa" w:w="2509"/>
          </w:tcPr>
          <w:p>
            <w:pPr>
              <w:spacing w:after="60" w:before="40"/>
            </w:pPr>
            <w:r>
              <w:rPr>
                <w:sz w:val="17"/>
              </w:rPr>
              <w:t>Date/offset timestamp/IANA string</w:t>
            </w:r>
          </w:p>
        </w:tc>
        <w:tc>
          <w:tcPr>
            <w:tcW w:type="dxa" w:w="2509"/>
          </w:tcPr>
          <w:p>
            <w:pPr>
              <w:spacing w:after="60" w:before="40"/>
            </w:pPr>
            <w:r>
              <w:rPr>
                <w:sz w:val="17"/>
              </w:rPr>
              <w:t>VAL-005; explicit business timezone in UI</w:t>
            </w:r>
          </w:p>
        </w:tc>
        <w:tc>
          <w:tcPr>
            <w:tcW w:type="dxa" w:w="2509"/>
          </w:tcPr>
          <w:p>
            <w:pPr>
              <w:spacing w:after="60" w:before="40"/>
            </w:pPr>
            <w:r>
              <w:rPr>
                <w:sz w:val="17"/>
              </w:rPr>
              <w:t>date/timestamptz/varchar(64)</w:t>
            </w:r>
          </w:p>
        </w:tc>
      </w:tr>
      <w:tr>
        <w:trPr>
          <w:cantSplit/>
          <w:cantSplit/>
          <w:cantSplit/>
          <w:cantSplit/>
        </w:trPr>
        <w:tc>
          <w:tcPr>
            <w:tcW w:type="dxa" w:w="2509"/>
          </w:tcPr>
          <w:p>
            <w:pPr>
              <w:spacing w:after="60" w:before="40"/>
            </w:pPr>
            <w:r>
              <w:rPr>
                <w:sz w:val="17"/>
              </w:rPr>
              <w:t>status, role, kind, basis, channel</w:t>
            </w:r>
          </w:p>
        </w:tc>
        <w:tc>
          <w:tcPr>
            <w:tcW w:type="dxa" w:w="2509"/>
          </w:tcPr>
          <w:p>
            <w:pPr>
              <w:spacing w:after="60" w:before="40"/>
            </w:pPr>
            <w:r>
              <w:rPr>
                <w:sz w:val="17"/>
              </w:rPr>
              <w:t>Declared enum; required where schema says N</w:t>
            </w:r>
          </w:p>
        </w:tc>
        <w:tc>
          <w:tcPr>
            <w:tcW w:type="dxa" w:w="2509"/>
          </w:tcPr>
          <w:p>
            <w:pPr>
              <w:spacing w:after="60" w:before="40"/>
            </w:pPr>
            <w:r>
              <w:rPr>
                <w:sz w:val="17"/>
              </w:rPr>
              <w:t>VAL-010; controlled selection</w:t>
            </w:r>
          </w:p>
        </w:tc>
        <w:tc>
          <w:tcPr>
            <w:tcW w:type="dxa" w:w="2509"/>
          </w:tcPr>
          <w:p>
            <w:pPr>
              <w:spacing w:after="60" w:before="40"/>
            </w:pPr>
            <w:r>
              <w:rPr>
                <w:sz w:val="17"/>
              </w:rPr>
              <w:t>CHECK / enum</w:t>
            </w:r>
          </w:p>
        </w:tc>
      </w:tr>
      <w:tr>
        <w:trPr>
          <w:cantSplit/>
          <w:cantSplit/>
          <w:cantSplit/>
          <w:cantSplit/>
        </w:trPr>
        <w:tc>
          <w:tcPr>
            <w:tcW w:type="dxa" w:w="2509"/>
          </w:tcPr>
          <w:p>
            <w:pPr>
              <w:spacing w:after="60" w:before="40"/>
            </w:pPr>
            <w:r>
              <w:rPr>
                <w:sz w:val="17"/>
              </w:rPr>
              <w:t>*_json, lines, conditions</w:t>
            </w:r>
          </w:p>
        </w:tc>
        <w:tc>
          <w:tcPr>
            <w:tcW w:type="dxa" w:w="2509"/>
          </w:tcPr>
          <w:p>
            <w:pPr>
              <w:spacing w:after="60" w:before="40"/>
            </w:pPr>
            <w:r>
              <w:rPr>
                <w:sz w:val="17"/>
              </w:rPr>
              <w:t>Typed nested records; limits256KiB/200lines/20conditions</w:t>
            </w:r>
          </w:p>
        </w:tc>
        <w:tc>
          <w:tcPr>
            <w:tcW w:type="dxa" w:w="2509"/>
          </w:tcPr>
          <w:p>
            <w:pPr>
              <w:spacing w:after="60" w:before="40"/>
            </w:pPr>
            <w:r>
              <w:rPr>
                <w:sz w:val="17"/>
              </w:rPr>
              <w:t>VAL-007/013; no free arbitrary object on write</w:t>
            </w:r>
          </w:p>
        </w:tc>
        <w:tc>
          <w:tcPr>
            <w:tcW w:type="dxa" w:w="2509"/>
          </w:tcPr>
          <w:p>
            <w:pPr>
              <w:spacing w:after="60" w:before="40"/>
            </w:pPr>
            <w:r>
              <w:rPr>
                <w:sz w:val="17"/>
              </w:rPr>
              <w:t>jsonb with schema version; bounded arrays</w:t>
            </w:r>
          </w:p>
        </w:tc>
      </w:tr>
      <w:tr>
        <w:trPr>
          <w:cantSplit/>
          <w:cantSplit/>
          <w:cantSplit/>
          <w:cantSplit/>
        </w:trPr>
        <w:tc>
          <w:tcPr>
            <w:tcW w:type="dxa" w:w="2509"/>
          </w:tcPr>
          <w:p>
            <w:pPr>
              <w:spacing w:after="60" w:before="40"/>
            </w:pPr>
            <w:r>
              <w:rPr>
                <w:sz w:val="17"/>
              </w:rPr>
              <w:t>phone, website, webhook_url</w:t>
            </w:r>
          </w:p>
        </w:tc>
        <w:tc>
          <w:tcPr>
            <w:tcW w:type="dxa" w:w="2509"/>
          </w:tcPr>
          <w:p>
            <w:pPr>
              <w:spacing w:after="60" w:before="40"/>
            </w:pPr>
            <w:r>
              <w:rPr>
                <w:sz w:val="17"/>
              </w:rPr>
              <w:t>Optional phone/HTTPS; webhook required endpoint</w:t>
            </w:r>
          </w:p>
        </w:tc>
        <w:tc>
          <w:tcPr>
            <w:tcW w:type="dxa" w:w="2509"/>
          </w:tcPr>
          <w:p>
            <w:pPr>
              <w:spacing w:after="60" w:before="40"/>
            </w:pPr>
            <w:r>
              <w:rPr>
                <w:sz w:val="17"/>
              </w:rPr>
              <w:t>VAL-008; normalized on preview</w:t>
            </w:r>
          </w:p>
        </w:tc>
        <w:tc>
          <w:tcPr>
            <w:tcW w:type="dxa" w:w="2509"/>
          </w:tcPr>
          <w:p>
            <w:pPr>
              <w:spacing w:after="60" w:before="40"/>
            </w:pPr>
            <w:r>
              <w:rPr>
                <w:sz w:val="17"/>
              </w:rPr>
              <w:t>varchar16/2048</w:t>
            </w:r>
          </w:p>
        </w:tc>
      </w:tr>
      <w:tr>
        <w:trPr>
          <w:cantSplit/>
          <w:cantSplit/>
          <w:cantSplit/>
          <w:cantSplit/>
        </w:trPr>
        <w:tc>
          <w:tcPr>
            <w:tcW w:type="dxa" w:w="2509"/>
          </w:tcPr>
          <w:p>
            <w:pPr>
              <w:spacing w:after="60" w:before="40"/>
            </w:pPr>
            <w:r>
              <w:rPr>
                <w:sz w:val="17"/>
              </w:rPr>
              <w:t>file, mime, size, page, bbox</w:t>
            </w:r>
          </w:p>
        </w:tc>
        <w:tc>
          <w:tcPr>
            <w:tcW w:type="dxa" w:w="2509"/>
          </w:tcPr>
          <w:p>
            <w:pPr>
              <w:spacing w:after="60" w:before="40"/>
            </w:pPr>
            <w:r>
              <w:rPr>
                <w:sz w:val="17"/>
              </w:rPr>
              <w:t>Upload required; bbox four normalized0–1 coordinates</w:t>
            </w:r>
          </w:p>
        </w:tc>
        <w:tc>
          <w:tcPr>
            <w:tcW w:type="dxa" w:w="2509"/>
          </w:tcPr>
          <w:p>
            <w:pPr>
              <w:spacing w:after="60" w:before="40"/>
            </w:pPr>
            <w:r>
              <w:rPr>
                <w:sz w:val="17"/>
              </w:rPr>
              <w:t>VAL-006; progress and rejection reason</w:t>
            </w:r>
          </w:p>
        </w:tc>
        <w:tc>
          <w:tcPr>
            <w:tcW w:type="dxa" w:w="2509"/>
          </w:tcPr>
          <w:p>
            <w:pPr>
              <w:spacing w:after="60" w:before="40"/>
            </w:pPr>
            <w:r>
              <w:rPr>
                <w:sz w:val="17"/>
              </w:rPr>
              <w:t>document FK; coordinates CHECK</w:t>
            </w:r>
          </w:p>
        </w:tc>
      </w:tr>
      <w:tr>
        <w:trPr>
          <w:cantSplit/>
          <w:cantSplit/>
          <w:cantSplit/>
          <w:cantSplit/>
        </w:trPr>
        <w:tc>
          <w:tcPr>
            <w:tcW w:type="dxa" w:w="2509"/>
          </w:tcPr>
          <w:p>
            <w:pPr>
              <w:spacing w:after="60" w:before="40"/>
            </w:pPr>
            <w:r>
              <w:rPr>
                <w:sz w:val="17"/>
              </w:rPr>
              <w:t>limit, cursor, sort, query</w:t>
            </w:r>
          </w:p>
        </w:tc>
        <w:tc>
          <w:tcPr>
            <w:tcW w:type="dxa" w:w="2509"/>
          </w:tcPr>
          <w:p>
            <w:pPr>
              <w:spacing w:after="60" w:before="40"/>
            </w:pPr>
            <w:r>
              <w:rPr>
                <w:sz w:val="17"/>
              </w:rPr>
              <w:t>Query fields only; bounded byVAL-009/018</w:t>
            </w:r>
          </w:p>
        </w:tc>
        <w:tc>
          <w:tcPr>
            <w:tcW w:type="dxa" w:w="2509"/>
          </w:tcPr>
          <w:p>
            <w:pPr>
              <w:spacing w:after="60" w:before="40"/>
            </w:pPr>
            <w:r>
              <w:rPr>
                <w:sz w:val="17"/>
              </w:rPr>
              <w:t>Stable pagination, debounced search250ms</w:t>
            </w:r>
          </w:p>
        </w:tc>
        <w:tc>
          <w:tcPr>
            <w:tcW w:type="dxa" w:w="2509"/>
          </w:tcPr>
          <w:p>
            <w:pPr>
              <w:spacing w:after="60" w:before="40"/>
            </w:pPr>
            <w:r>
              <w:rPr>
                <w:sz w:val="17"/>
              </w:rPr>
              <w:t>Not persisted except audit-safe digest</w:t>
            </w:r>
          </w:p>
        </w:tc>
      </w:tr>
      <w:tr>
        <w:trPr>
          <w:cantSplit/>
          <w:cantSplit/>
          <w:cantSplit/>
          <w:cantSplit/>
        </w:trPr>
        <w:tc>
          <w:tcPr>
            <w:tcW w:type="dxa" w:w="2509"/>
          </w:tcPr>
          <w:p>
            <w:pPr>
              <w:spacing w:after="60" w:before="40"/>
            </w:pPr>
            <w:r>
              <w:rPr>
                <w:sz w:val="17"/>
              </w:rPr>
              <w:t>version, business_id, posted_at, hash</w:t>
            </w:r>
          </w:p>
        </w:tc>
        <w:tc>
          <w:tcPr>
            <w:tcW w:type="dxa" w:w="2509"/>
          </w:tcPr>
          <w:p>
            <w:pPr>
              <w:spacing w:after="60" w:before="40"/>
            </w:pPr>
            <w:r>
              <w:rPr>
                <w:sz w:val="17"/>
              </w:rPr>
              <w:t>Server-owned; version echoed as concurrency token</w:t>
            </w:r>
          </w:p>
        </w:tc>
        <w:tc>
          <w:tcPr>
            <w:tcW w:type="dxa" w:w="2509"/>
          </w:tcPr>
          <w:p>
            <w:pPr>
              <w:spacing w:after="60" w:before="40"/>
            </w:pPr>
            <w:r>
              <w:rPr>
                <w:sz w:val="17"/>
              </w:rPr>
              <w:t>VAL-010/017; reject mass assignment</w:t>
            </w:r>
          </w:p>
        </w:tc>
        <w:tc>
          <w:tcPr>
            <w:tcW w:type="dxa" w:w="2509"/>
          </w:tcPr>
          <w:p>
            <w:pPr>
              <w:spacing w:after="60" w:before="40"/>
            </w:pPr>
            <w:r>
              <w:rPr>
                <w:sz w:val="17"/>
              </w:rPr>
              <w:t>NOT NULL / generated service value</w:t>
            </w:r>
          </w:p>
        </w:tc>
      </w:tr>
    </w:tbl>
    <w:p/>
    <w:p>
      <w:pPr>
        <w:pStyle w:val="Heading2"/>
      </w:pPr>
      <w:r>
        <w:t>5.3 Error envelope and catalog</w:t>
      </w:r>
    </w:p>
    <w:p>
      <w:r>
        <w:t>Envelope: {"error":{"code":"ERR_VALIDATION","message":"Correct the highlighted fields.","fields":[{"path":"lines.0.amount","code":"ERR_MONEY"}],"request_id":"uuid","retryable":false}}. Include Retry-After for429/503. Do not expose SQL, secrets, tenant existence or document text in errors.</w:t>
      </w:r>
    </w:p>
    <w:p>
      <w:pPr>
        <w:pStyle w:val="Caption"/>
        <w:keepNext/>
      </w:pPr>
      <w:r>
        <w:t>Table 11: HTTP / Code</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HTTP</w:t>
            </w:r>
          </w:p>
        </w:tc>
        <w:tc>
          <w:tcPr>
            <w:tcW w:type="dxa" w:w="3346"/>
          </w:tcPr>
          <w:p>
            <w:pPr>
              <w:spacing w:after="60" w:before="40"/>
            </w:pPr>
            <w:r>
              <w:rPr>
                <w:sz w:val="17"/>
              </w:rPr>
              <w:t>Code</w:t>
            </w:r>
          </w:p>
        </w:tc>
        <w:tc>
          <w:tcPr>
            <w:tcW w:type="dxa" w:w="3346"/>
          </w:tcPr>
          <w:p>
            <w:pPr>
              <w:spacing w:after="60" w:before="40"/>
            </w:pPr>
            <w:r>
              <w:rPr>
                <w:sz w:val="17"/>
              </w:rPr>
              <w:t>Meaning</w:t>
            </w:r>
          </w:p>
        </w:tc>
      </w:tr>
      <w:tr>
        <w:trPr>
          <w:cantSplit/>
          <w:cantSplit/>
          <w:cantSplit/>
          <w:cantSplit/>
        </w:trPr>
        <w:tc>
          <w:tcPr>
            <w:tcW w:type="dxa" w:w="3346"/>
          </w:tcPr>
          <w:p>
            <w:pPr>
              <w:spacing w:after="60" w:before="40"/>
            </w:pPr>
            <w:r>
              <w:rPr>
                <w:sz w:val="17"/>
              </w:rPr>
              <w:t>400</w:t>
            </w:r>
          </w:p>
        </w:tc>
        <w:tc>
          <w:tcPr>
            <w:tcW w:type="dxa" w:w="3346"/>
          </w:tcPr>
          <w:p>
            <w:pPr>
              <w:spacing w:after="60" w:before="40"/>
            </w:pPr>
            <w:r>
              <w:rPr>
                <w:sz w:val="17"/>
              </w:rPr>
              <w:t>ERR_VALIDATION / ERR_EMAIL / ERR_PASSWORD / ERR_MONEY</w:t>
            </w:r>
          </w:p>
        </w:tc>
        <w:tc>
          <w:tcPr>
            <w:tcW w:type="dxa" w:w="3346"/>
          </w:tcPr>
          <w:p>
            <w:pPr>
              <w:spacing w:after="60" w:before="40"/>
            </w:pPr>
            <w:r>
              <w:rPr>
                <w:sz w:val="17"/>
              </w:rPr>
              <w:t>Invalid input</w:t>
            </w:r>
          </w:p>
        </w:tc>
      </w:tr>
      <w:tr>
        <w:trPr>
          <w:cantSplit/>
          <w:cantSplit/>
          <w:cantSplit/>
          <w:cantSplit/>
        </w:trPr>
        <w:tc>
          <w:tcPr>
            <w:tcW w:type="dxa" w:w="3346"/>
          </w:tcPr>
          <w:p>
            <w:pPr>
              <w:spacing w:after="60" w:before="40"/>
            </w:pPr>
            <w:r>
              <w:rPr>
                <w:sz w:val="17"/>
              </w:rPr>
              <w:t>401</w:t>
            </w:r>
          </w:p>
        </w:tc>
        <w:tc>
          <w:tcPr>
            <w:tcW w:type="dxa" w:w="3346"/>
          </w:tcPr>
          <w:p>
            <w:pPr>
              <w:spacing w:after="60" w:before="40"/>
            </w:pPr>
            <w:r>
              <w:rPr>
                <w:sz w:val="17"/>
              </w:rPr>
              <w:t>ERR_AUTH_REQUIRED / ERR_TOKEN_INVALID</w:t>
            </w:r>
          </w:p>
        </w:tc>
        <w:tc>
          <w:tcPr>
            <w:tcW w:type="dxa" w:w="3346"/>
          </w:tcPr>
          <w:p>
            <w:pPr>
              <w:spacing w:after="60" w:before="40"/>
            </w:pPr>
            <w:r>
              <w:rPr>
                <w:sz w:val="17"/>
              </w:rPr>
              <w:t>Generic authentication failure</w:t>
            </w:r>
          </w:p>
        </w:tc>
      </w:tr>
      <w:tr>
        <w:trPr>
          <w:cantSplit/>
          <w:cantSplit/>
          <w:cantSplit/>
          <w:cantSplit/>
        </w:trPr>
        <w:tc>
          <w:tcPr>
            <w:tcW w:type="dxa" w:w="3346"/>
          </w:tcPr>
          <w:p>
            <w:pPr>
              <w:spacing w:after="60" w:before="40"/>
            </w:pPr>
            <w:r>
              <w:rPr>
                <w:sz w:val="17"/>
              </w:rPr>
              <w:t>403</w:t>
            </w:r>
          </w:p>
        </w:tc>
        <w:tc>
          <w:tcPr>
            <w:tcW w:type="dxa" w:w="3346"/>
          </w:tcPr>
          <w:p>
            <w:pPr>
              <w:spacing w:after="60" w:before="40"/>
            </w:pPr>
            <w:r>
              <w:rPr>
                <w:sz w:val="17"/>
              </w:rPr>
              <w:t>ERR_FORBIDDEN / ERR_MFA_REQUIRED</w:t>
            </w:r>
          </w:p>
        </w:tc>
        <w:tc>
          <w:tcPr>
            <w:tcW w:type="dxa" w:w="3346"/>
          </w:tcPr>
          <w:p>
            <w:pPr>
              <w:spacing w:after="60" w:before="40"/>
            </w:pPr>
            <w:r>
              <w:rPr>
                <w:sz w:val="17"/>
              </w:rPr>
              <w:t>Known authenticated action denied</w:t>
            </w:r>
          </w:p>
        </w:tc>
      </w:tr>
      <w:tr>
        <w:trPr>
          <w:cantSplit/>
          <w:cantSplit/>
          <w:cantSplit/>
          <w:cantSplit/>
        </w:trPr>
        <w:tc>
          <w:tcPr>
            <w:tcW w:type="dxa" w:w="3346"/>
          </w:tcPr>
          <w:p>
            <w:pPr>
              <w:spacing w:after="60" w:before="40"/>
            </w:pPr>
            <w:r>
              <w:rPr>
                <w:sz w:val="17"/>
              </w:rPr>
              <w:t>404</w:t>
            </w:r>
          </w:p>
        </w:tc>
        <w:tc>
          <w:tcPr>
            <w:tcW w:type="dxa" w:w="3346"/>
          </w:tcPr>
          <w:p>
            <w:pPr>
              <w:spacing w:after="60" w:before="40"/>
            </w:pPr>
            <w:r>
              <w:rPr>
                <w:sz w:val="17"/>
              </w:rPr>
              <w:t>ERR_NOT_FOUND</w:t>
            </w:r>
          </w:p>
        </w:tc>
        <w:tc>
          <w:tcPr>
            <w:tcW w:type="dxa" w:w="3346"/>
          </w:tcPr>
          <w:p>
            <w:pPr>
              <w:spacing w:after="60" w:before="40"/>
            </w:pPr>
            <w:r>
              <w:rPr>
                <w:sz w:val="17"/>
              </w:rPr>
              <w:t>Absent or unauthorized resource</w:t>
            </w:r>
          </w:p>
        </w:tc>
      </w:tr>
      <w:tr>
        <w:trPr>
          <w:cantSplit/>
          <w:cantSplit/>
          <w:cantSplit/>
          <w:cantSplit/>
        </w:trPr>
        <w:tc>
          <w:tcPr>
            <w:tcW w:type="dxa" w:w="3346"/>
          </w:tcPr>
          <w:p>
            <w:pPr>
              <w:spacing w:after="60" w:before="40"/>
            </w:pPr>
            <w:r>
              <w:rPr>
                <w:sz w:val="17"/>
              </w:rPr>
              <w:t>409</w:t>
            </w:r>
          </w:p>
        </w:tc>
        <w:tc>
          <w:tcPr>
            <w:tcW w:type="dxa" w:w="3346"/>
          </w:tcPr>
          <w:p>
            <w:pPr>
              <w:spacing w:after="60" w:before="40"/>
            </w:pPr>
            <w:r>
              <w:rPr>
                <w:sz w:val="17"/>
              </w:rPr>
              <w:t>ERR_VERSION / ERR_IDEMPOTENCY_CONFLICT / ERR_PERIOD_LOCKED</w:t>
            </w:r>
          </w:p>
        </w:tc>
        <w:tc>
          <w:tcPr>
            <w:tcW w:type="dxa" w:w="3346"/>
          </w:tcPr>
          <w:p>
            <w:pPr>
              <w:spacing w:after="60" w:before="40"/>
            </w:pPr>
            <w:r>
              <w:rPr>
                <w:sz w:val="17"/>
              </w:rPr>
              <w:t>Conflict, refresh or privileged resolution</w:t>
            </w:r>
          </w:p>
        </w:tc>
      </w:tr>
      <w:tr>
        <w:trPr>
          <w:cantSplit/>
          <w:cantSplit/>
          <w:cantSplit/>
          <w:cantSplit/>
        </w:trPr>
        <w:tc>
          <w:tcPr>
            <w:tcW w:type="dxa" w:w="3346"/>
          </w:tcPr>
          <w:p>
            <w:pPr>
              <w:spacing w:after="60" w:before="40"/>
            </w:pPr>
            <w:r>
              <w:rPr>
                <w:sz w:val="17"/>
              </w:rPr>
              <w:t>410</w:t>
            </w:r>
          </w:p>
        </w:tc>
        <w:tc>
          <w:tcPr>
            <w:tcW w:type="dxa" w:w="3346"/>
          </w:tcPr>
          <w:p>
            <w:pPr>
              <w:spacing w:after="60" w:before="40"/>
            </w:pPr>
            <w:r>
              <w:rPr>
                <w:sz w:val="17"/>
              </w:rPr>
              <w:t>ERR_LINK_EXPIRED</w:t>
            </w:r>
          </w:p>
        </w:tc>
        <w:tc>
          <w:tcPr>
            <w:tcW w:type="dxa" w:w="3346"/>
          </w:tcPr>
          <w:p>
            <w:pPr>
              <w:spacing w:after="60" w:before="40"/>
            </w:pPr>
            <w:r>
              <w:rPr>
                <w:sz w:val="17"/>
              </w:rPr>
              <w:t>Authenticated export link expired</w:t>
            </w:r>
          </w:p>
        </w:tc>
      </w:tr>
      <w:tr>
        <w:trPr>
          <w:cantSplit/>
          <w:cantSplit/>
          <w:cantSplit/>
          <w:cantSplit/>
        </w:trPr>
        <w:tc>
          <w:tcPr>
            <w:tcW w:type="dxa" w:w="3346"/>
          </w:tcPr>
          <w:p>
            <w:pPr>
              <w:spacing w:after="60" w:before="40"/>
            </w:pPr>
            <w:r>
              <w:rPr>
                <w:sz w:val="17"/>
              </w:rPr>
              <w:t>413</w:t>
            </w:r>
          </w:p>
        </w:tc>
        <w:tc>
          <w:tcPr>
            <w:tcW w:type="dxa" w:w="3346"/>
          </w:tcPr>
          <w:p>
            <w:pPr>
              <w:spacing w:after="60" w:before="40"/>
            </w:pPr>
            <w:r>
              <w:rPr>
                <w:sz w:val="17"/>
              </w:rPr>
              <w:t>ERR_PAYLOAD_TOO_LARGE</w:t>
            </w:r>
          </w:p>
        </w:tc>
        <w:tc>
          <w:tcPr>
            <w:tcW w:type="dxa" w:w="3346"/>
          </w:tcPr>
          <w:p>
            <w:pPr>
              <w:spacing w:after="60" w:before="40"/>
            </w:pPr>
            <w:r>
              <w:rPr>
                <w:sz w:val="17"/>
              </w:rPr>
              <w:t>Exceeds body/file bound</w:t>
            </w:r>
          </w:p>
        </w:tc>
      </w:tr>
      <w:tr>
        <w:trPr>
          <w:cantSplit/>
          <w:cantSplit/>
          <w:cantSplit/>
          <w:cantSplit/>
        </w:trPr>
        <w:tc>
          <w:tcPr>
            <w:tcW w:type="dxa" w:w="3346"/>
          </w:tcPr>
          <w:p>
            <w:pPr>
              <w:spacing w:after="60" w:before="40"/>
            </w:pPr>
            <w:r>
              <w:rPr>
                <w:sz w:val="17"/>
              </w:rPr>
              <w:t>415</w:t>
            </w:r>
          </w:p>
        </w:tc>
        <w:tc>
          <w:tcPr>
            <w:tcW w:type="dxa" w:w="3346"/>
          </w:tcPr>
          <w:p>
            <w:pPr>
              <w:spacing w:after="60" w:before="40"/>
            </w:pPr>
            <w:r>
              <w:rPr>
                <w:sz w:val="17"/>
              </w:rPr>
              <w:t>ERR_FILE_TYPE</w:t>
            </w:r>
          </w:p>
        </w:tc>
        <w:tc>
          <w:tcPr>
            <w:tcW w:type="dxa" w:w="3346"/>
          </w:tcPr>
          <w:p>
            <w:pPr>
              <w:spacing w:after="60" w:before="40"/>
            </w:pPr>
            <w:r>
              <w:rPr>
                <w:sz w:val="17"/>
              </w:rPr>
              <w:t>Unsupported MIME</w:t>
            </w:r>
          </w:p>
        </w:tc>
      </w:tr>
      <w:tr>
        <w:trPr>
          <w:cantSplit/>
          <w:cantSplit/>
          <w:cantSplit/>
          <w:cantSplit/>
        </w:trPr>
        <w:tc>
          <w:tcPr>
            <w:tcW w:type="dxa" w:w="3346"/>
          </w:tcPr>
          <w:p>
            <w:pPr>
              <w:spacing w:after="60" w:before="40"/>
            </w:pPr>
            <w:r>
              <w:rPr>
                <w:sz w:val="17"/>
              </w:rPr>
              <w:t>422</w:t>
            </w:r>
          </w:p>
        </w:tc>
        <w:tc>
          <w:tcPr>
            <w:tcW w:type="dxa" w:w="3346"/>
          </w:tcPr>
          <w:p>
            <w:pPr>
              <w:spacing w:after="60" w:before="40"/>
            </w:pPr>
            <w:r>
              <w:rPr>
                <w:sz w:val="17"/>
              </w:rPr>
              <w:t>ERR_UNBALANCED / ERR_ALLOCATION / ERR_POLICY</w:t>
            </w:r>
          </w:p>
        </w:tc>
        <w:tc>
          <w:tcPr>
            <w:tcW w:type="dxa" w:w="3346"/>
          </w:tcPr>
          <w:p>
            <w:pPr>
              <w:spacing w:after="60" w:before="40"/>
            </w:pPr>
            <w:r>
              <w:rPr>
                <w:sz w:val="17"/>
              </w:rPr>
              <w:t>Domain invariant failure</w:t>
            </w:r>
          </w:p>
        </w:tc>
      </w:tr>
      <w:tr>
        <w:trPr>
          <w:cantSplit/>
          <w:cantSplit/>
          <w:cantSplit/>
          <w:cantSplit/>
        </w:trPr>
        <w:tc>
          <w:tcPr>
            <w:tcW w:type="dxa" w:w="3346"/>
          </w:tcPr>
          <w:p>
            <w:pPr>
              <w:spacing w:after="60" w:before="40"/>
            </w:pPr>
            <w:r>
              <w:rPr>
                <w:sz w:val="17"/>
              </w:rPr>
              <w:t>429</w:t>
            </w:r>
          </w:p>
        </w:tc>
        <w:tc>
          <w:tcPr>
            <w:tcW w:type="dxa" w:w="3346"/>
          </w:tcPr>
          <w:p>
            <w:pPr>
              <w:spacing w:after="60" w:before="40"/>
            </w:pPr>
            <w:r>
              <w:rPr>
                <w:sz w:val="17"/>
              </w:rPr>
              <w:t>ERR_RATE_LIMIT / ERR_QUOTA</w:t>
            </w:r>
          </w:p>
        </w:tc>
        <w:tc>
          <w:tcPr>
            <w:tcW w:type="dxa" w:w="3346"/>
          </w:tcPr>
          <w:p>
            <w:pPr>
              <w:spacing w:after="60" w:before="40"/>
            </w:pPr>
            <w:r>
              <w:rPr>
                <w:sz w:val="17"/>
              </w:rPr>
              <w:t>Retry or wait for quota renewal</w:t>
            </w:r>
          </w:p>
        </w:tc>
      </w:tr>
      <w:tr>
        <w:trPr>
          <w:cantSplit/>
          <w:cantSplit/>
          <w:cantSplit/>
          <w:cantSplit/>
        </w:trPr>
        <w:tc>
          <w:tcPr>
            <w:tcW w:type="dxa" w:w="3346"/>
          </w:tcPr>
          <w:p>
            <w:pPr>
              <w:spacing w:after="60" w:before="40"/>
            </w:pPr>
            <w:r>
              <w:rPr>
                <w:sz w:val="17"/>
              </w:rPr>
              <w:t>503</w:t>
            </w:r>
          </w:p>
        </w:tc>
        <w:tc>
          <w:tcPr>
            <w:tcW w:type="dxa" w:w="3346"/>
          </w:tcPr>
          <w:p>
            <w:pPr>
              <w:spacing w:after="60" w:before="40"/>
            </w:pPr>
            <w:r>
              <w:rPr>
                <w:sz w:val="17"/>
              </w:rPr>
              <w:t>ERR_DEPENDENCY / ERR_CAPACITY</w:t>
            </w:r>
          </w:p>
        </w:tc>
        <w:tc>
          <w:tcPr>
            <w:tcW w:type="dxa" w:w="3346"/>
          </w:tcPr>
          <w:p>
            <w:pPr>
              <w:spacing w:after="60" w:before="40"/>
            </w:pPr>
            <w:r>
              <w:rPr>
                <w:sz w:val="17"/>
              </w:rPr>
              <w:t>Retry boundedly; financial outcome may require status lookup</w:t>
            </w:r>
          </w:p>
        </w:tc>
      </w:tr>
    </w:tbl>
    <w:p/>
    <w:p>
      <w:pPr>
        <w:pStyle w:val="Heading1"/>
      </w:pPr>
      <w:r>
        <w:t>6 Nonfunctional requirements</w:t>
      </w:r>
    </w:p>
    <w:p>
      <w:pPr>
        <w:pStyle w:val="Caption"/>
        <w:keepNext/>
      </w:pPr>
      <w:r>
        <w:t>Table 12: ID / Measurable requirement</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ID</w:t>
            </w:r>
          </w:p>
        </w:tc>
        <w:tc>
          <w:tcPr>
            <w:tcW w:type="dxa" w:w="3346"/>
          </w:tcPr>
          <w:p>
            <w:pPr>
              <w:spacing w:after="60" w:before="40"/>
            </w:pPr>
            <w:r>
              <w:rPr>
                <w:sz w:val="17"/>
              </w:rPr>
              <w:t>Measurable requirement</w:t>
            </w:r>
          </w:p>
        </w:tc>
        <w:tc>
          <w:tcPr>
            <w:tcW w:type="dxa" w:w="3346"/>
          </w:tcPr>
          <w:p>
            <w:pPr>
              <w:spacing w:after="60" w:before="40"/>
            </w:pPr>
            <w:r>
              <w:rPr>
                <w:sz w:val="17"/>
              </w:rPr>
              <w:t>Verification</w:t>
            </w:r>
          </w:p>
        </w:tc>
      </w:tr>
      <w:tr>
        <w:trPr>
          <w:cantSplit/>
          <w:cantSplit/>
          <w:cantSplit/>
          <w:cantSplit/>
        </w:trPr>
        <w:tc>
          <w:tcPr>
            <w:tcW w:type="dxa" w:w="3346"/>
          </w:tcPr>
          <w:p>
            <w:pPr>
              <w:spacing w:after="60" w:before="40"/>
            </w:pPr>
            <w:r>
              <w:rPr>
                <w:sz w:val="17"/>
              </w:rPr>
              <w:t>NFR-001</w:t>
            </w:r>
          </w:p>
        </w:tc>
        <w:tc>
          <w:tcPr>
            <w:tcW w:type="dxa" w:w="3346"/>
          </w:tcPr>
          <w:p>
            <w:pPr>
              <w:spacing w:after="60" w:before="40"/>
            </w:pPr>
            <w:r>
              <w:rPr>
                <w:sz w:val="17"/>
              </w:rPr>
              <w:t>Interactive latency — Production accepted indexed reads at peak: API ingress-to-response p95&lt;200ms,p99&lt;500ms excluding external provider calls and network transit. End-to-end regional browser p95&lt;800ms target. Reports/imports/AI use202 jobs.</w:t>
            </w:r>
          </w:p>
        </w:tc>
        <w:tc>
          <w:tcPr>
            <w:tcW w:type="dxa" w:w="3346"/>
          </w:tcPr>
          <w:p>
            <w:pPr>
              <w:spacing w:after="60" w:before="40"/>
            </w:pPr>
            <w:r>
              <w:rPr>
                <w:sz w:val="17"/>
              </w:rPr>
              <w:t>Load generator histogram per route/region</w:t>
            </w:r>
          </w:p>
        </w:tc>
      </w:tr>
      <w:tr>
        <w:trPr>
          <w:cantSplit/>
          <w:cantSplit/>
          <w:cantSplit/>
          <w:cantSplit/>
        </w:trPr>
        <w:tc>
          <w:tcPr>
            <w:tcW w:type="dxa" w:w="3346"/>
          </w:tcPr>
          <w:p>
            <w:pPr>
              <w:spacing w:after="60" w:before="40"/>
            </w:pPr>
            <w:r>
              <w:rPr>
                <w:sz w:val="17"/>
              </w:rPr>
              <w:t>NFR-002</w:t>
            </w:r>
          </w:p>
        </w:tc>
        <w:tc>
          <w:tcPr>
            <w:tcW w:type="dxa" w:w="3346"/>
          </w:tcPr>
          <w:p>
            <w:pPr>
              <w:spacing w:after="60" w:before="40"/>
            </w:pPr>
            <w:r>
              <w:rPr>
                <w:sz w:val="17"/>
              </w:rPr>
              <w:t>Throughput — 166,667 authenticated API requests/s for a 60min peak test with 80% reads/20% writes, representative hot tenants and no CDN-hit substitution. 10M registered users retained separately.</w:t>
            </w:r>
          </w:p>
        </w:tc>
        <w:tc>
          <w:tcPr>
            <w:tcW w:type="dxa" w:w="3346"/>
          </w:tcPr>
          <w:p>
            <w:pPr>
              <w:spacing w:after="60" w:before="40"/>
            </w:pPr>
            <w:r>
              <w:rPr>
                <w:sz w:val="17"/>
              </w:rPr>
              <w:t>Distributed load replay with correct response assertions</w:t>
            </w:r>
          </w:p>
        </w:tc>
      </w:tr>
      <w:tr>
        <w:trPr>
          <w:cantSplit/>
          <w:cantSplit/>
          <w:cantSplit/>
          <w:cantSplit/>
        </w:trPr>
        <w:tc>
          <w:tcPr>
            <w:tcW w:type="dxa" w:w="3346"/>
          </w:tcPr>
          <w:p>
            <w:pPr>
              <w:spacing w:after="60" w:before="40"/>
            </w:pPr>
            <w:r>
              <w:rPr>
                <w:sz w:val="17"/>
              </w:rPr>
              <w:t>NFR-003</w:t>
            </w:r>
          </w:p>
        </w:tc>
        <w:tc>
          <w:tcPr>
            <w:tcW w:type="dxa" w:w="3346"/>
          </w:tcPr>
          <w:p>
            <w:pPr>
              <w:spacing w:after="60" w:before="40"/>
            </w:pPr>
            <w:r>
              <w:rPr>
                <w:sz w:val="17"/>
              </w:rPr>
              <w:t>Availability — Production monthly successful eligible requests &gt;=99.95%; 30-day time equivalent21.6min. Planned outages count. P1 has no contractual SLA.</w:t>
            </w:r>
          </w:p>
        </w:tc>
        <w:tc>
          <w:tcPr>
            <w:tcW w:type="dxa" w:w="3346"/>
          </w:tcPr>
          <w:p>
            <w:pPr>
              <w:spacing w:after="60" w:before="40"/>
            </w:pPr>
            <w:r>
              <w:rPr>
                <w:sz w:val="17"/>
              </w:rPr>
              <w:t>External probes plus ingress counters</w:t>
            </w:r>
          </w:p>
        </w:tc>
      </w:tr>
      <w:tr>
        <w:trPr>
          <w:cantSplit/>
          <w:cantSplit/>
          <w:cantSplit/>
          <w:cantSplit/>
        </w:trPr>
        <w:tc>
          <w:tcPr>
            <w:tcW w:type="dxa" w:w="3346"/>
          </w:tcPr>
          <w:p>
            <w:pPr>
              <w:spacing w:after="60" w:before="40"/>
            </w:pPr>
            <w:r>
              <w:rPr>
                <w:sz w:val="17"/>
              </w:rPr>
              <w:t>NFR-004</w:t>
            </w:r>
          </w:p>
        </w:tc>
        <w:tc>
          <w:tcPr>
            <w:tcW w:type="dxa" w:w="3346"/>
          </w:tcPr>
          <w:p>
            <w:pPr>
              <w:spacing w:after="60" w:before="40"/>
            </w:pPr>
            <w:r>
              <w:rPr>
                <w:sz w:val="17"/>
              </w:rPr>
              <w:t>Frontend performance — p75 LCP&lt;2.5s,INP&lt;200ms,CLS&lt;0.1 by device cohort; initial compressed JS&lt;=250KiB, initial page&lt;=1MiB excluding requested document. Lighthouse CI accessibility&gt;=95/performance&gt;=90 on fixed profile.</w:t>
            </w:r>
          </w:p>
        </w:tc>
        <w:tc>
          <w:tcPr>
            <w:tcW w:type="dxa" w:w="3346"/>
          </w:tcPr>
          <w:p>
            <w:pPr>
              <w:spacing w:after="60" w:before="40"/>
            </w:pPr>
            <w:r>
              <w:rPr>
                <w:sz w:val="17"/>
              </w:rPr>
              <w:t>RUM plus repeatable CI mobile profile</w:t>
            </w:r>
          </w:p>
        </w:tc>
      </w:tr>
      <w:tr>
        <w:trPr>
          <w:cantSplit/>
          <w:cantSplit/>
          <w:cantSplit/>
          <w:cantSplit/>
        </w:trPr>
        <w:tc>
          <w:tcPr>
            <w:tcW w:type="dxa" w:w="3346"/>
          </w:tcPr>
          <w:p>
            <w:pPr>
              <w:spacing w:after="60" w:before="40"/>
            </w:pPr>
            <w:r>
              <w:rPr>
                <w:sz w:val="17"/>
              </w:rPr>
              <w:t>NFR-005</w:t>
            </w:r>
          </w:p>
        </w:tc>
        <w:tc>
          <w:tcPr>
            <w:tcW w:type="dxa" w:w="3346"/>
          </w:tcPr>
          <w:p>
            <w:pPr>
              <w:spacing w:after="60" w:before="40"/>
            </w:pPr>
            <w:r>
              <w:rPr>
                <w:sz w:val="17"/>
              </w:rPr>
              <w:t>Accessibility and compatibility — WCAG2.2 AA target; latest two major Chrome/Edge/Firefox/Safari versions and current/previous iOS Safari/Android Chrome. 320px to2560px layouts, keyboard/screen-reader review.</w:t>
            </w:r>
          </w:p>
        </w:tc>
        <w:tc>
          <w:tcPr>
            <w:tcW w:type="dxa" w:w="3346"/>
          </w:tcPr>
          <w:p>
            <w:pPr>
              <w:spacing w:after="60" w:before="40"/>
            </w:pPr>
            <w:r>
              <w:rPr>
                <w:sz w:val="17"/>
              </w:rPr>
              <w:t>axe plus manual NVDA/VoiceOver tests</w:t>
            </w:r>
          </w:p>
        </w:tc>
      </w:tr>
      <w:tr>
        <w:trPr>
          <w:cantSplit/>
          <w:cantSplit/>
          <w:cantSplit/>
          <w:cantSplit/>
        </w:trPr>
        <w:tc>
          <w:tcPr>
            <w:tcW w:type="dxa" w:w="3346"/>
          </w:tcPr>
          <w:p>
            <w:pPr>
              <w:spacing w:after="60" w:before="40"/>
            </w:pPr>
            <w:r>
              <w:rPr>
                <w:sz w:val="17"/>
              </w:rPr>
              <w:t>NFR-006</w:t>
            </w:r>
          </w:p>
        </w:tc>
        <w:tc>
          <w:tcPr>
            <w:tcW w:type="dxa" w:w="3346"/>
          </w:tcPr>
          <w:p>
            <w:pPr>
              <w:spacing w:after="60" w:before="40"/>
            </w:pPr>
            <w:r>
              <w:rPr>
                <w:sz w:val="17"/>
              </w:rPr>
              <w:t>Recovery — Production multi-AZ committed-ledger RPO0 within supported database failure model; regional standard RPO&lt;=5min/RTO&lt;=60min; quarterly restore. Strict regional RPO0 gate separately defined inADR-009.</w:t>
            </w:r>
          </w:p>
        </w:tc>
        <w:tc>
          <w:tcPr>
            <w:tcW w:type="dxa" w:w="3346"/>
          </w:tcPr>
          <w:p>
            <w:pPr>
              <w:spacing w:after="60" w:before="40"/>
            </w:pPr>
            <w:r>
              <w:rPr>
                <w:sz w:val="17"/>
              </w:rPr>
              <w:t>Fault drill with source/ledger reconciliation</w:t>
            </w:r>
          </w:p>
        </w:tc>
      </w:tr>
      <w:tr>
        <w:trPr>
          <w:cantSplit/>
          <w:cantSplit/>
          <w:cantSplit/>
          <w:cantSplit/>
        </w:trPr>
        <w:tc>
          <w:tcPr>
            <w:tcW w:type="dxa" w:w="3346"/>
          </w:tcPr>
          <w:p>
            <w:pPr>
              <w:spacing w:after="60" w:before="40"/>
            </w:pPr>
            <w:r>
              <w:rPr>
                <w:sz w:val="17"/>
              </w:rPr>
              <w:t>NFR-007</w:t>
            </w:r>
          </w:p>
        </w:tc>
        <w:tc>
          <w:tcPr>
            <w:tcW w:type="dxa" w:w="3346"/>
          </w:tcPr>
          <w:p>
            <w:pPr>
              <w:spacing w:after="60" w:before="40"/>
            </w:pPr>
            <w:r>
              <w:rPr>
                <w:sz w:val="17"/>
              </w:rPr>
              <w:t>Processing fairness — Live document queue p95 start&lt;60s and completion&lt;5min at declared supported mix; 500k-page backlog increases live p95&lt;=10%; provider outage excluded from completion but visible.</w:t>
            </w:r>
          </w:p>
        </w:tc>
        <w:tc>
          <w:tcPr>
            <w:tcW w:type="dxa" w:w="3346"/>
          </w:tcPr>
          <w:p>
            <w:pPr>
              <w:spacing w:after="60" w:before="40"/>
            </w:pPr>
            <w:r>
              <w:rPr>
                <w:sz w:val="17"/>
              </w:rPr>
              <w:t>Two-class queue test</w:t>
            </w:r>
          </w:p>
        </w:tc>
      </w:tr>
      <w:tr>
        <w:trPr>
          <w:cantSplit/>
          <w:cantSplit/>
          <w:cantSplit/>
          <w:cantSplit/>
        </w:trPr>
        <w:tc>
          <w:tcPr>
            <w:tcW w:type="dxa" w:w="3346"/>
          </w:tcPr>
          <w:p>
            <w:pPr>
              <w:spacing w:after="60" w:before="40"/>
            </w:pPr>
            <w:r>
              <w:rPr>
                <w:sz w:val="17"/>
              </w:rPr>
              <w:t>NFR-008</w:t>
            </w:r>
          </w:p>
        </w:tc>
        <w:tc>
          <w:tcPr>
            <w:tcW w:type="dxa" w:w="3346"/>
          </w:tcPr>
          <w:p>
            <w:pPr>
              <w:spacing w:after="60" w:before="40"/>
            </w:pPr>
            <w:r>
              <w:rPr>
                <w:sz w:val="17"/>
              </w:rPr>
              <w:t>Durability and consistency — No partial/unbalanced posting, duplicate business effect or lost acknowledged journal in declared failure model. Read-your-write on ledger; projections carry version/as-of time.</w:t>
            </w:r>
          </w:p>
        </w:tc>
        <w:tc>
          <w:tcPr>
            <w:tcW w:type="dxa" w:w="3346"/>
          </w:tcPr>
          <w:p>
            <w:pPr>
              <w:spacing w:after="60" w:before="40"/>
            </w:pPr>
            <w:r>
              <w:rPr>
                <w:sz w:val="17"/>
              </w:rPr>
              <w:t>Crash at each transaction and outbox boundary</w:t>
            </w:r>
          </w:p>
        </w:tc>
      </w:tr>
      <w:tr>
        <w:trPr>
          <w:cantSplit/>
          <w:cantSplit/>
          <w:cantSplit/>
          <w:cantSplit/>
        </w:trPr>
        <w:tc>
          <w:tcPr>
            <w:tcW w:type="dxa" w:w="3346"/>
          </w:tcPr>
          <w:p>
            <w:pPr>
              <w:spacing w:after="60" w:before="40"/>
            </w:pPr>
            <w:r>
              <w:rPr>
                <w:sz w:val="17"/>
              </w:rPr>
              <w:t>NFR-009</w:t>
            </w:r>
          </w:p>
        </w:tc>
        <w:tc>
          <w:tcPr>
            <w:tcW w:type="dxa" w:w="3346"/>
          </w:tcPr>
          <w:p>
            <w:pPr>
              <w:spacing w:after="60" w:before="40"/>
            </w:pPr>
            <w:r>
              <w:rPr>
                <w:sz w:val="17"/>
              </w:rPr>
              <w:t>Isolation — Zero unauthorized tenant records in API/cache/search/files/jobs/exports during cross-tenant test suite. Region-bound data stays in approved region including model processing and logs.</w:t>
            </w:r>
          </w:p>
        </w:tc>
        <w:tc>
          <w:tcPr>
            <w:tcW w:type="dxa" w:w="3346"/>
          </w:tcPr>
          <w:p>
            <w:pPr>
              <w:spacing w:after="60" w:before="40"/>
            </w:pPr>
            <w:r>
              <w:rPr>
                <w:sz w:val="17"/>
              </w:rPr>
              <w:t>Adversarial tenancy suite</w:t>
            </w:r>
          </w:p>
        </w:tc>
      </w:tr>
      <w:tr>
        <w:trPr>
          <w:cantSplit/>
          <w:cantSplit/>
          <w:cantSplit/>
          <w:cantSplit/>
        </w:trPr>
        <w:tc>
          <w:tcPr>
            <w:tcW w:type="dxa" w:w="3346"/>
          </w:tcPr>
          <w:p>
            <w:pPr>
              <w:spacing w:after="60" w:before="40"/>
            </w:pPr>
            <w:r>
              <w:rPr>
                <w:sz w:val="17"/>
              </w:rPr>
              <w:t>NFR-010</w:t>
            </w:r>
          </w:p>
        </w:tc>
        <w:tc>
          <w:tcPr>
            <w:tcW w:type="dxa" w:w="3346"/>
          </w:tcPr>
          <w:p>
            <w:pPr>
              <w:spacing w:after="60" w:before="40"/>
            </w:pPr>
            <w:r>
              <w:rPr>
                <w:sz w:val="17"/>
              </w:rPr>
              <w:t>Retention and deletion — Policy default target10years evidence where lawful; minimum viable pilot retention stated in consent; holds override. Eligible active stores erased within30days, backups expire&lt;=90days, evidence records exceptions.</w:t>
            </w:r>
          </w:p>
        </w:tc>
        <w:tc>
          <w:tcPr>
            <w:tcW w:type="dxa" w:w="3346"/>
          </w:tcPr>
          <w:p>
            <w:pPr>
              <w:spacing w:after="60" w:before="40"/>
            </w:pPr>
            <w:r>
              <w:rPr>
                <w:sz w:val="17"/>
              </w:rPr>
              <w:t>Retention-job and restoration tests</w:t>
            </w:r>
          </w:p>
        </w:tc>
      </w:tr>
      <w:tr>
        <w:trPr>
          <w:cantSplit/>
          <w:cantSplit/>
          <w:cantSplit/>
          <w:cantSplit/>
        </w:trPr>
        <w:tc>
          <w:tcPr>
            <w:tcW w:type="dxa" w:w="3346"/>
          </w:tcPr>
          <w:p>
            <w:pPr>
              <w:spacing w:after="60" w:before="40"/>
            </w:pPr>
            <w:r>
              <w:rPr>
                <w:sz w:val="17"/>
              </w:rPr>
              <w:t>NFR-011</w:t>
            </w:r>
          </w:p>
        </w:tc>
        <w:tc>
          <w:tcPr>
            <w:tcW w:type="dxa" w:w="3346"/>
          </w:tcPr>
          <w:p>
            <w:pPr>
              <w:spacing w:after="60" w:before="40"/>
            </w:pPr>
            <w:r>
              <w:rPr>
                <w:sz w:val="17"/>
              </w:rPr>
              <w:t>Observability — 100% posting/approval events carry request, business, journal and operation IDs; no secrets/raw PII in ordinary logs. Critical alerts delivered within5min.</w:t>
            </w:r>
          </w:p>
        </w:tc>
        <w:tc>
          <w:tcPr>
            <w:tcW w:type="dxa" w:w="3346"/>
          </w:tcPr>
          <w:p>
            <w:pPr>
              <w:spacing w:after="60" w:before="40"/>
            </w:pPr>
            <w:r>
              <w:rPr>
                <w:sz w:val="17"/>
              </w:rPr>
              <w:t>Synthetic failure plus redaction scan</w:t>
            </w:r>
          </w:p>
        </w:tc>
      </w:tr>
      <w:tr>
        <w:trPr>
          <w:cantSplit/>
          <w:cantSplit/>
          <w:cantSplit/>
          <w:cantSplit/>
        </w:trPr>
        <w:tc>
          <w:tcPr>
            <w:tcW w:type="dxa" w:w="3346"/>
          </w:tcPr>
          <w:p>
            <w:pPr>
              <w:spacing w:after="60" w:before="40"/>
            </w:pPr>
            <w:r>
              <w:rPr>
                <w:sz w:val="17"/>
              </w:rPr>
              <w:t>NFR-012</w:t>
            </w:r>
          </w:p>
        </w:tc>
        <w:tc>
          <w:tcPr>
            <w:tcW w:type="dxa" w:w="3346"/>
          </w:tcPr>
          <w:p>
            <w:pPr>
              <w:spacing w:after="60" w:before="40"/>
            </w:pPr>
            <w:r>
              <w:rPr>
                <w:sz w:val="17"/>
              </w:rPr>
              <w:t>Rate limits and shedding — Human60 reads/min,20 writes/min by default; API keys contracted quotas; imports separate. Overload returns429/503 before pool exhaustion; no successful response before durable commit.</w:t>
            </w:r>
          </w:p>
        </w:tc>
        <w:tc>
          <w:tcPr>
            <w:tcW w:type="dxa" w:w="3346"/>
          </w:tcPr>
          <w:p>
            <w:pPr>
              <w:spacing w:after="60" w:before="40"/>
            </w:pPr>
            <w:r>
              <w:rPr>
                <w:sz w:val="17"/>
              </w:rPr>
              <w:t>Abuse and overload tests</w:t>
            </w:r>
          </w:p>
        </w:tc>
      </w:tr>
      <w:tr>
        <w:trPr>
          <w:cantSplit/>
          <w:cantSplit/>
          <w:cantSplit/>
          <w:cantSplit/>
        </w:trPr>
        <w:tc>
          <w:tcPr>
            <w:tcW w:type="dxa" w:w="3346"/>
          </w:tcPr>
          <w:p>
            <w:pPr>
              <w:spacing w:after="60" w:before="40"/>
            </w:pPr>
            <w:r>
              <w:rPr>
                <w:sz w:val="17"/>
              </w:rPr>
              <w:t>NFR-013</w:t>
            </w:r>
          </w:p>
        </w:tc>
        <w:tc>
          <w:tcPr>
            <w:tcW w:type="dxa" w:w="3346"/>
          </w:tcPr>
          <w:p>
            <w:pPr>
              <w:spacing w:after="60" w:before="40"/>
            </w:pPr>
            <w:r>
              <w:rPr>
                <w:sz w:val="17"/>
              </w:rPr>
              <w:t>Release and migration — Expand/backfill/contract changes support current and previous app version; no blocking table rewrite at peak; rollback application within10min.</w:t>
            </w:r>
          </w:p>
        </w:tc>
        <w:tc>
          <w:tcPr>
            <w:tcW w:type="dxa" w:w="3346"/>
          </w:tcPr>
          <w:p>
            <w:pPr>
              <w:spacing w:after="60" w:before="40"/>
            </w:pPr>
            <w:r>
              <w:rPr>
                <w:sz w:val="17"/>
              </w:rPr>
              <w:t>Staging migration with production-size sampled distribution</w:t>
            </w:r>
          </w:p>
        </w:tc>
      </w:tr>
      <w:tr>
        <w:trPr>
          <w:cantSplit/>
          <w:cantSplit/>
          <w:cantSplit/>
          <w:cantSplit/>
        </w:trPr>
        <w:tc>
          <w:tcPr>
            <w:tcW w:type="dxa" w:w="3346"/>
          </w:tcPr>
          <w:p>
            <w:pPr>
              <w:spacing w:after="60" w:before="40"/>
            </w:pPr>
            <w:r>
              <w:rPr>
                <w:sz w:val="17"/>
              </w:rPr>
              <w:t>NFR-014</w:t>
            </w:r>
          </w:p>
        </w:tc>
        <w:tc>
          <w:tcPr>
            <w:tcW w:type="dxa" w:w="3346"/>
          </w:tcPr>
          <w:p>
            <w:pPr>
              <w:spacing w:after="60" w:before="40"/>
            </w:pPr>
            <w:r>
              <w:rPr>
                <w:sz w:val="17"/>
              </w:rPr>
              <w:t>Maintainability — Typed domain interfaces, OpenAPI contract checks, 90% branch coverage accounting/auth and80% overall changed-code coverage; no unresolved critical vulnerabilities at release.</w:t>
            </w:r>
          </w:p>
        </w:tc>
        <w:tc>
          <w:tcPr>
            <w:tcW w:type="dxa" w:w="3346"/>
          </w:tcPr>
          <w:p>
            <w:pPr>
              <w:spacing w:after="60" w:before="40"/>
            </w:pPr>
            <w:r>
              <w:rPr>
                <w:sz w:val="17"/>
              </w:rPr>
              <w:t>CI gates and code review</w:t>
            </w:r>
          </w:p>
        </w:tc>
      </w:tr>
      <w:tr>
        <w:trPr>
          <w:cantSplit/>
          <w:cantSplit/>
          <w:cantSplit/>
          <w:cantSplit/>
        </w:trPr>
        <w:tc>
          <w:tcPr>
            <w:tcW w:type="dxa" w:w="3346"/>
          </w:tcPr>
          <w:p>
            <w:pPr>
              <w:spacing w:after="60" w:before="40"/>
            </w:pPr>
            <w:r>
              <w:rPr>
                <w:sz w:val="17"/>
              </w:rPr>
              <w:t>NFR-015</w:t>
            </w:r>
          </w:p>
        </w:tc>
        <w:tc>
          <w:tcPr>
            <w:tcW w:type="dxa" w:w="3346"/>
          </w:tcPr>
          <w:p>
            <w:pPr>
              <w:spacing w:after="60" w:before="40"/>
            </w:pPr>
            <w:r>
              <w:rPr>
                <w:sz w:val="17"/>
              </w:rPr>
              <w:t>AI evaluation — Measure field accuracy, false posting, matching precision/recall, anomaly recall, forecast MAE/WAPE when denominator valid and interval coverage. Publish synthetic results; private examples never published.</w:t>
            </w:r>
          </w:p>
        </w:tc>
        <w:tc>
          <w:tcPr>
            <w:tcW w:type="dxa" w:w="3346"/>
          </w:tcPr>
          <w:p>
            <w:pPr>
              <w:spacing w:after="60" w:before="40"/>
            </w:pPr>
            <w:r>
              <w:rPr>
                <w:sz w:val="17"/>
              </w:rPr>
              <w:t>Versioned holdout including vendor/layout/time splits</w:t>
            </w:r>
          </w:p>
        </w:tc>
      </w:tr>
      <w:tr>
        <w:trPr>
          <w:cantSplit/>
          <w:cantSplit/>
          <w:cantSplit/>
          <w:cantSplit/>
        </w:trPr>
        <w:tc>
          <w:tcPr>
            <w:tcW w:type="dxa" w:w="3346"/>
          </w:tcPr>
          <w:p>
            <w:pPr>
              <w:spacing w:after="60" w:before="40"/>
            </w:pPr>
            <w:r>
              <w:rPr>
                <w:sz w:val="17"/>
              </w:rPr>
              <w:t>NFR-016</w:t>
            </w:r>
          </w:p>
        </w:tc>
        <w:tc>
          <w:tcPr>
            <w:tcW w:type="dxa" w:w="3346"/>
          </w:tcPr>
          <w:p>
            <w:pPr>
              <w:spacing w:after="60" w:before="40"/>
            </w:pPr>
            <w:r>
              <w:rPr>
                <w:sz w:val="17"/>
              </w:rPr>
              <w:t>Cost and free budget — Per-tenant page/token/job usage counters; cloud/model cost per page reported. Free profile stops at quota/credit threshold with manual mode. 50% AI-cost reduction month3→6 is a research goal conditional on unchanged quality.</w:t>
            </w:r>
          </w:p>
        </w:tc>
        <w:tc>
          <w:tcPr>
            <w:tcW w:type="dxa" w:w="3346"/>
          </w:tcPr>
          <w:p>
            <w:pPr>
              <w:spacing w:after="60" w:before="40"/>
            </w:pPr>
            <w:r>
              <w:rPr>
                <w:sz w:val="17"/>
              </w:rPr>
              <w:t>Budget fault injection and cost ledger</w:t>
            </w:r>
          </w:p>
        </w:tc>
      </w:tr>
      <w:tr>
        <w:trPr>
          <w:cantSplit/>
          <w:cantSplit/>
          <w:cantSplit/>
          <w:cantSplit/>
        </w:trPr>
        <w:tc>
          <w:tcPr>
            <w:tcW w:type="dxa" w:w="3346"/>
          </w:tcPr>
          <w:p>
            <w:pPr>
              <w:spacing w:after="60" w:before="40"/>
            </w:pPr>
            <w:r>
              <w:rPr>
                <w:sz w:val="17"/>
              </w:rPr>
              <w:t>NFR-017</w:t>
            </w:r>
          </w:p>
        </w:tc>
        <w:tc>
          <w:tcPr>
            <w:tcW w:type="dxa" w:w="3346"/>
          </w:tcPr>
          <w:p>
            <w:pPr>
              <w:spacing w:after="60" w:before="40"/>
            </w:pPr>
            <w:r>
              <w:rPr>
                <w:sz w:val="17"/>
              </w:rPr>
              <w:t>Localization and offline — English first; all user text externalized, currency/date locale-aware, RTL layout-ready. Offline shows cached shell only; no financial offline mutation or persistent document cache.</w:t>
            </w:r>
          </w:p>
        </w:tc>
        <w:tc>
          <w:tcPr>
            <w:tcW w:type="dxa" w:w="3346"/>
          </w:tcPr>
          <w:p>
            <w:pPr>
              <w:spacing w:after="60" w:before="40"/>
            </w:pPr>
            <w:r>
              <w:rPr>
                <w:sz w:val="17"/>
              </w:rPr>
              <w:t>Locale and offline browser tests</w:t>
            </w:r>
          </w:p>
        </w:tc>
      </w:tr>
      <w:tr>
        <w:trPr>
          <w:cantSplit/>
          <w:cantSplit/>
          <w:cantSplit/>
          <w:cantSplit/>
        </w:trPr>
        <w:tc>
          <w:tcPr>
            <w:tcW w:type="dxa" w:w="3346"/>
          </w:tcPr>
          <w:p>
            <w:pPr>
              <w:spacing w:after="60" w:before="40"/>
            </w:pPr>
            <w:r>
              <w:rPr>
                <w:sz w:val="17"/>
              </w:rPr>
              <w:t>NFR-018</w:t>
            </w:r>
          </w:p>
        </w:tc>
        <w:tc>
          <w:tcPr>
            <w:tcW w:type="dxa" w:w="3346"/>
          </w:tcPr>
          <w:p>
            <w:pPr>
              <w:spacing w:after="60" w:before="40"/>
            </w:pPr>
            <w:r>
              <w:rPr>
                <w:sz w:val="17"/>
              </w:rPr>
              <w:t>Export and search — Search p95&lt;500ms within366-day indexed scope; exports&lt;=100MB complete&lt;=10min under reserved capacity; larger jobs provide progress and cancellation.</w:t>
            </w:r>
          </w:p>
        </w:tc>
        <w:tc>
          <w:tcPr>
            <w:tcW w:type="dxa" w:w="3346"/>
          </w:tcPr>
          <w:p>
            <w:pPr>
              <w:spacing w:after="60" w:before="40"/>
            </w:pPr>
            <w:r>
              <w:rPr>
                <w:sz w:val="17"/>
              </w:rPr>
              <w:t>Size-stratified test</w:t>
            </w:r>
          </w:p>
        </w:tc>
      </w:tr>
      <w:tr>
        <w:trPr>
          <w:cantSplit/>
          <w:cantSplit/>
          <w:cantSplit/>
          <w:cantSplit/>
        </w:trPr>
        <w:tc>
          <w:tcPr>
            <w:tcW w:type="dxa" w:w="3346"/>
          </w:tcPr>
          <w:p>
            <w:pPr>
              <w:spacing w:after="60" w:before="40"/>
            </w:pPr>
            <w:r>
              <w:rPr>
                <w:sz w:val="17"/>
              </w:rPr>
              <w:t>NFR-019</w:t>
            </w:r>
          </w:p>
        </w:tc>
        <w:tc>
          <w:tcPr>
            <w:tcW w:type="dxa" w:w="3346"/>
          </w:tcPr>
          <w:p>
            <w:pPr>
              <w:spacing w:after="60" w:before="40"/>
            </w:pPr>
            <w:r>
              <w:rPr>
                <w:sz w:val="17"/>
              </w:rPr>
              <w:t>Security verification — Annual and major-change external penetration test before high-scale commitments; dependency scanning each build; access review quarterly; no absolute security claim.</w:t>
            </w:r>
          </w:p>
        </w:tc>
        <w:tc>
          <w:tcPr>
            <w:tcW w:type="dxa" w:w="3346"/>
          </w:tcPr>
          <w:p>
            <w:pPr>
              <w:spacing w:after="60" w:before="40"/>
            </w:pPr>
            <w:r>
              <w:rPr>
                <w:sz w:val="17"/>
              </w:rPr>
              <w:t>Signed security release checklist</w:t>
            </w:r>
          </w:p>
        </w:tc>
      </w:tr>
      <w:tr>
        <w:trPr>
          <w:cantSplit/>
          <w:cantSplit/>
          <w:cantSplit/>
          <w:cantSplit/>
        </w:trPr>
        <w:tc>
          <w:tcPr>
            <w:tcW w:type="dxa" w:w="3346"/>
          </w:tcPr>
          <w:p>
            <w:pPr>
              <w:spacing w:after="60" w:before="40"/>
            </w:pPr>
            <w:r>
              <w:rPr>
                <w:sz w:val="17"/>
              </w:rPr>
              <w:t>NFR-020</w:t>
            </w:r>
          </w:p>
        </w:tc>
        <w:tc>
          <w:tcPr>
            <w:tcW w:type="dxa" w:w="3346"/>
          </w:tcPr>
          <w:p>
            <w:pPr>
              <w:spacing w:after="60" w:before="40"/>
            </w:pPr>
            <w:r>
              <w:rPr>
                <w:sz w:val="17"/>
              </w:rPr>
              <w:t>Scale verification — Instance count/cost projections are ESTIMATES until target mix tested. Burst2x for5min must shed predictably with no corruption,24h soak leaks&lt;5% memory after warmup.</w:t>
            </w:r>
          </w:p>
        </w:tc>
        <w:tc>
          <w:tcPr>
            <w:tcW w:type="dxa" w:w="3346"/>
          </w:tcPr>
          <w:p>
            <w:pPr>
              <w:spacing w:after="60" w:before="40"/>
            </w:pPr>
            <w:r>
              <w:rPr>
                <w:sz w:val="17"/>
              </w:rPr>
              <w:t>Stress/spike/soak evidence</w:t>
            </w:r>
          </w:p>
        </w:tc>
      </w:tr>
    </w:tbl>
    <w:p/>
    <w:p>
      <w:pPr>
        <w:pStyle w:val="Caption"/>
      </w:pPr>
      <w:r>
        <w:t>Part 2 coverage check: D08–D10 and D13 validation, errors and measurable frontend/backend NFRs. Remaining: sections 7–18.</w:t>
      </w:r>
    </w:p>
    <w:p>
      <w:pPr>
        <w:pStyle w:val="Heading1"/>
      </w:pPr>
      <w:r>
        <w:t>7 Scalability and high load architecture</w:t>
      </w:r>
    </w:p>
    <w:p>
      <w:pPr>
        <w:pStyle w:val="Heading2"/>
      </w:pPr>
      <w:r>
        <w:t>7.1 Explicit workload model</w:t>
      </w:r>
    </w:p>
    <w:p>
      <w:r>
        <w:t>ASSUMPTION load mix: 10,000,000/60 =166,666.7 API requests/s at peak;80% reads=133,333/s and20% writes=33,333/s. Of writes,5,000/s are ledger postings and28,333/s are drafts, preferences, status or metadata; this split must be confirmed. Average load is ESTIMATE10% of peak. Mean response2KiB/request, inbound1KiB. At mean residence0.2s, Little’s Law gives33,333 in-flight requests; provision connection headroom&gt;=66,667 excluding long-lived channels. This is not concurrent registered-user count.</w:t>
      </w:r>
    </w:p>
    <w:p>
      <w:r>
        <w:t>At peak outbound payload is about341MB/s (2.73Gbps), before TLS/headers. Sustained peak for30days would emit about885TB; at10% average about88.5TB/month. At500 average ledger postings/s,4lines/posting and500bytes/line, raw line growth is about86.4GB/day, before indexes, WAL and replicas. These assumptions deliberately expose that user count alone cannot size storage.</w:t>
      </w:r>
    </w:p>
    <w:p>
      <w:r>
        <w:t>Independent document workload ESTIMATE:5M pages/day=57.9pages/s;1MB/page=5TB/day,1.825PB/year,18.25PB over10years without copies. At8processing-seconds/page and65% utilization,713 concurrent processing slots are needed on average. A slot is not a GPU; batching, OCR mix and model context determine measured throughput. Document rates must not be inferred from API request rates.</w:t>
      </w:r>
    </w:p>
    <w:p>
      <w:pPr>
        <w:pStyle w:val="Heading2"/>
      </w:pPr>
      <w:r>
        <w:t>7.2 Cells and EC2 capacity</w:t>
      </w:r>
    </w:p>
    <w:p>
      <w:r>
        <w:t>Use16 initial production cells across approved regions, each with home tenants and independent API ASG, queue quotas, cache and PostgreSQL shard. ESTIMATE target cell peak10,417req/s. Candidate API instance c7i.2xlarge (8vCPU) must demonstrate1,000req/s under representative mixed load at target latency; this is a benchmark assumption, not a vendor guarantee. At65% target utilization: ceil(166667/(1000×0.65))=257 instances; round to272 (17/cell). Provision approximately1.5x fleet capacity to tolerate a lost availability zone without assuming immediate scaling, yielding408 instances,26/cell rounded upward if even placement is needed.</w:t>
      </w:r>
    </w:p>
    <w:p>
      <w:r>
        <w:t>ASG policies: scale out if request rate exceeds650req/s/instance for2min or CPU&gt;60% for3min or p95&gt;150ms for2min; each trigger may scale out independently. Warm pool20% of baseline. Scale in only after15min below35% CPU and queue age&lt;10s; drain120s. Scheduled pre-scale for known peaks. EC2 service quotas, ALB quotas and IP space must be raised before load test. Use on-demand/reserved API and ledger workers; Spot only for retry-safe batch workloads.</w:t>
      </w:r>
    </w:p>
    <w:p>
      <w:pPr>
        <w:pStyle w:val="Heading2"/>
      </w:pPr>
      <w:r>
        <w:t>7.3 Cache and database strategy</w:t>
      </w:r>
    </w:p>
    <w:p>
      <w:r>
        <w:t>Browser caches static assets with fingerprinted URLs; Vercel serves immutable assets. Financial API responses default Cache-Control: private,no-store at shared CDN. Valkey cache key is region:cell:business:role-policy-version:resource:version:filter-hash. Reports TTL30s only with visible as-of/version; permissions TTL&lt;=30s plus revocation invalidation. Never cache final authorization solely in browser. In-process cache is limited to immutable schema/policy versions. Use single-flight fills, TTL jitter±20%, bounded stale data only for nonfinancial hints and cache-miss backpressure.</w:t>
      </w:r>
    </w:p>
    <w:p>
      <w:r>
        <w:t>PostgreSQL primary handles posting and read-after-write; replicas handle lag-tolerant reporting only if replay delay&lt;2s, otherwise mark stale or route boundedly to primary. Partition journals by business hash/cell then accounting period where proven; archival partitions remain queryable asynchronously. Do not create a database per small tenant. Use tenant+date+id indexes, partial indexes on open items, keyset pagination and report projections. Cross-cell consolidation is an async approved workflow, not a distributed journal transaction.</w:t>
      </w:r>
    </w:p>
    <w:p>
      <w:r>
        <w:t>Pool example per cell: max_connections300, reserve60 for maintenance/replication, application budget240. PgBouncer transaction-mode server pool160 shared by API services,40 posting workers and40 other workers. Twenty-six API instances do not each get160 DB connections; they share the cell budget through poolers. Client cap2,000/pooler, query_wait_timeout1s for interactive, statement_timeout250ms indexed reads and2s writes, idle_in_transaction_timeout5s. Server connections for long exports are separate bounded pools. If cache-read misses20%, DB read arrivals~1,667/s/cell plus2,083writes/s; at20ms mean DB occupancy,~75 active connections. Recalculate with measured queries/request, locks and miss ratios.</w:t>
      </w:r>
    </w:p>
    <w:p>
      <w:r>
        <w:t>Use explicit eager loads and batched lookups; assert &lt;=5 SQL statements for invoice list and &lt;=10 for detail regardless of page size. Alert slow queries&gt;100ms and p95 pool wait&gt;20ms. For migrations: additive nullable column → dual-compatible app → chunked backfill with2s lock timeout → validate constraint → switch readers → drop old field next release. No unbounded OFFSET scans or synchronous full-ledger totals on request.</w:t>
      </w:r>
    </w:p>
    <w:p>
      <w:pPr>
        <w:pStyle w:val="Heading2"/>
      </w:pPr>
      <w:r>
        <w:t>7.4 Queues failures and load tests</w:t>
      </w:r>
    </w:p>
    <w:p>
      <w:r>
        <w:t>SQS/outbox delivery is at least once. Workers claim an inbox operation key, process, commit result and acknowledge only after commit. Retry at1s,5s,30s,2min,10min with full jitter; then DLQ with replay audit. Visibility timeout exceeds job runtime and is heartbeated; default5min, split larger documents. Payment-provider timeouts enter unknown state and status reconciliation, never blind resubmission. Separate live, bulk import, export, notifications and inference queues; live has reserved80% document capacity and bulk&lt;=20%, with tenant weighted fair scheduling.</w:t>
      </w:r>
    </w:p>
    <w:p>
      <w:r>
        <w:t>Circuit breakers open after&gt;=50% failures across20 calls/30s, probe after30s; dependency timeout2s for interactive external lookups, AI async. Shed bulk first, then nonessential analytics; financial writes return explicit unavailable if durability cannot be guaranteed. No queue buffer without a bound: throttle new batch work at backlog&gt;24h or quota. Read-only reports remain available with freshness labels.</w:t>
      </w:r>
    </w:p>
    <w:p>
      <w:pPr>
        <w:pStyle w:val="Caption"/>
        <w:keepNext/>
      </w:pPr>
      <w:r>
        <w:t>Table 13: Test / Workload</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Test</w:t>
            </w:r>
          </w:p>
        </w:tc>
        <w:tc>
          <w:tcPr>
            <w:tcW w:type="dxa" w:w="3346"/>
          </w:tcPr>
          <w:p>
            <w:pPr>
              <w:spacing w:after="60" w:before="40"/>
            </w:pPr>
            <w:r>
              <w:rPr>
                <w:sz w:val="17"/>
              </w:rPr>
              <w:t>Workload</w:t>
            </w:r>
          </w:p>
        </w:tc>
        <w:tc>
          <w:tcPr>
            <w:tcW w:type="dxa" w:w="3346"/>
          </w:tcPr>
          <w:p>
            <w:pPr>
              <w:spacing w:after="60" w:before="40"/>
            </w:pPr>
            <w:r>
              <w:rPr>
                <w:sz w:val="17"/>
              </w:rPr>
              <w:t>Pass gate</w:t>
            </w:r>
          </w:p>
        </w:tc>
      </w:tr>
      <w:tr>
        <w:trPr>
          <w:cantSplit/>
          <w:cantSplit/>
          <w:cantSplit/>
          <w:cantSplit/>
        </w:trPr>
        <w:tc>
          <w:tcPr>
            <w:tcW w:type="dxa" w:w="3346"/>
          </w:tcPr>
          <w:p>
            <w:pPr>
              <w:spacing w:after="60" w:before="40"/>
            </w:pPr>
            <w:r>
              <w:rPr>
                <w:sz w:val="17"/>
              </w:rPr>
              <w:t>Load</w:t>
            </w:r>
          </w:p>
        </w:tc>
        <w:tc>
          <w:tcPr>
            <w:tcW w:type="dxa" w:w="3346"/>
          </w:tcPr>
          <w:p>
            <w:pPr>
              <w:spacing w:after="60" w:before="40"/>
            </w:pPr>
            <w:r>
              <w:rPr>
                <w:sz w:val="17"/>
              </w:rPr>
              <w:t>60min at166,667req/s with80/20 mix and target datasets</w:t>
            </w:r>
          </w:p>
        </w:tc>
        <w:tc>
          <w:tcPr>
            <w:tcW w:type="dxa" w:w="3346"/>
          </w:tcPr>
          <w:p>
            <w:pPr>
              <w:spacing w:after="60" w:before="40"/>
            </w:pPr>
            <w:r>
              <w:rPr>
                <w:sz w:val="17"/>
              </w:rPr>
              <w:t>NFR-001/002; errors&lt;0.05%; zero financial invariant violations</w:t>
            </w:r>
          </w:p>
        </w:tc>
      </w:tr>
      <w:tr>
        <w:trPr>
          <w:cantSplit/>
          <w:cantSplit/>
          <w:cantSplit/>
          <w:cantSplit/>
        </w:trPr>
        <w:tc>
          <w:tcPr>
            <w:tcW w:type="dxa" w:w="3346"/>
          </w:tcPr>
          <w:p>
            <w:pPr>
              <w:spacing w:after="60" w:before="40"/>
            </w:pPr>
            <w:r>
              <w:rPr>
                <w:sz w:val="17"/>
              </w:rPr>
              <w:t>Spike</w:t>
            </w:r>
          </w:p>
        </w:tc>
        <w:tc>
          <w:tcPr>
            <w:tcW w:type="dxa" w:w="3346"/>
          </w:tcPr>
          <w:p>
            <w:pPr>
              <w:spacing w:after="60" w:before="40"/>
            </w:pPr>
            <w:r>
              <w:rPr>
                <w:sz w:val="17"/>
              </w:rPr>
              <w:t>2x peak for5min then normal</w:t>
            </w:r>
          </w:p>
        </w:tc>
        <w:tc>
          <w:tcPr>
            <w:tcW w:type="dxa" w:w="3346"/>
          </w:tcPr>
          <w:p>
            <w:pPr>
              <w:spacing w:after="60" w:before="40"/>
            </w:pPr>
            <w:r>
              <w:rPr>
                <w:sz w:val="17"/>
              </w:rPr>
              <w:t>Controlled429/503; no corruption; recover&lt;10min</w:t>
            </w:r>
          </w:p>
        </w:tc>
      </w:tr>
      <w:tr>
        <w:trPr>
          <w:cantSplit/>
          <w:cantSplit/>
          <w:cantSplit/>
          <w:cantSplit/>
        </w:trPr>
        <w:tc>
          <w:tcPr>
            <w:tcW w:type="dxa" w:w="3346"/>
          </w:tcPr>
          <w:p>
            <w:pPr>
              <w:spacing w:after="60" w:before="40"/>
            </w:pPr>
            <w:r>
              <w:rPr>
                <w:sz w:val="17"/>
              </w:rPr>
              <w:t>Soak</w:t>
            </w:r>
          </w:p>
        </w:tc>
        <w:tc>
          <w:tcPr>
            <w:tcW w:type="dxa" w:w="3346"/>
          </w:tcPr>
          <w:p>
            <w:pPr>
              <w:spacing w:after="60" w:before="40"/>
            </w:pPr>
            <w:r>
              <w:rPr>
                <w:sz w:val="17"/>
              </w:rPr>
              <w:t>24h at expected average plus hourly peaks</w:t>
            </w:r>
          </w:p>
        </w:tc>
        <w:tc>
          <w:tcPr>
            <w:tcW w:type="dxa" w:w="3346"/>
          </w:tcPr>
          <w:p>
            <w:pPr>
              <w:spacing w:after="60" w:before="40"/>
            </w:pPr>
            <w:r>
              <w:rPr>
                <w:sz w:val="17"/>
              </w:rPr>
              <w:t>Memory growth&lt;5% after warmup; no queue drift</w:t>
            </w:r>
          </w:p>
        </w:tc>
      </w:tr>
      <w:tr>
        <w:trPr>
          <w:cantSplit/>
          <w:cantSplit/>
          <w:cantSplit/>
          <w:cantSplit/>
        </w:trPr>
        <w:tc>
          <w:tcPr>
            <w:tcW w:type="dxa" w:w="3346"/>
          </w:tcPr>
          <w:p>
            <w:pPr>
              <w:spacing w:after="60" w:before="40"/>
            </w:pPr>
            <w:r>
              <w:rPr>
                <w:sz w:val="17"/>
              </w:rPr>
              <w:t>Backlog</w:t>
            </w:r>
          </w:p>
        </w:tc>
        <w:tc>
          <w:tcPr>
            <w:tcW w:type="dxa" w:w="3346"/>
          </w:tcPr>
          <w:p>
            <w:pPr>
              <w:spacing w:after="60" w:before="40"/>
            </w:pPr>
            <w:r>
              <w:rPr>
                <w:sz w:val="17"/>
              </w:rPr>
              <w:t>500k pages alongside live stream</w:t>
            </w:r>
          </w:p>
        </w:tc>
        <w:tc>
          <w:tcPr>
            <w:tcW w:type="dxa" w:w="3346"/>
          </w:tcPr>
          <w:p>
            <w:pPr>
              <w:spacing w:after="60" w:before="40"/>
            </w:pPr>
            <w:r>
              <w:rPr>
                <w:sz w:val="17"/>
              </w:rPr>
              <w:t>Live p95 degradation&lt;=10%; no tenant starvation</w:t>
            </w:r>
          </w:p>
        </w:tc>
      </w:tr>
      <w:tr>
        <w:trPr>
          <w:cantSplit/>
          <w:cantSplit/>
          <w:cantSplit/>
          <w:cantSplit/>
        </w:trPr>
        <w:tc>
          <w:tcPr>
            <w:tcW w:type="dxa" w:w="3346"/>
          </w:tcPr>
          <w:p>
            <w:pPr>
              <w:spacing w:after="60" w:before="40"/>
            </w:pPr>
            <w:r>
              <w:rPr>
                <w:sz w:val="17"/>
              </w:rPr>
              <w:t>Fault</w:t>
            </w:r>
          </w:p>
        </w:tc>
        <w:tc>
          <w:tcPr>
            <w:tcW w:type="dxa" w:w="3346"/>
          </w:tcPr>
          <w:p>
            <w:pPr>
              <w:spacing w:after="60" w:before="40"/>
            </w:pPr>
            <w:r>
              <w:rPr>
                <w:sz w:val="17"/>
              </w:rPr>
              <w:t>Worker kill mid-post, DB failover, object failure, model outage, region loss</w:t>
            </w:r>
          </w:p>
        </w:tc>
        <w:tc>
          <w:tcPr>
            <w:tcW w:type="dxa" w:w="3346"/>
          </w:tcPr>
          <w:p>
            <w:pPr>
              <w:spacing w:after="60" w:before="40"/>
            </w:pPr>
            <w:r>
              <w:rPr>
                <w:sz w:val="17"/>
              </w:rPr>
              <w:t>Reconcile acknowledged operations against declared RPO; no duplicated payment</w:t>
            </w:r>
          </w:p>
        </w:tc>
      </w:tr>
      <w:tr>
        <w:trPr>
          <w:cantSplit/>
          <w:cantSplit/>
          <w:cantSplit/>
          <w:cantSplit/>
        </w:trPr>
        <w:tc>
          <w:tcPr>
            <w:tcW w:type="dxa" w:w="3346"/>
          </w:tcPr>
          <w:p>
            <w:pPr>
              <w:spacing w:after="60" w:before="40"/>
            </w:pPr>
            <w:r>
              <w:rPr>
                <w:sz w:val="17"/>
              </w:rPr>
              <w:t>Security load</w:t>
            </w:r>
          </w:p>
        </w:tc>
        <w:tc>
          <w:tcPr>
            <w:tcW w:type="dxa" w:w="3346"/>
          </w:tcPr>
          <w:p>
            <w:pPr>
              <w:spacing w:after="60" w:before="40"/>
            </w:pPr>
            <w:r>
              <w:rPr>
                <w:sz w:val="17"/>
              </w:rPr>
              <w:t>Cross-tenant probes, invalid auth, big payloads</w:t>
            </w:r>
          </w:p>
        </w:tc>
        <w:tc>
          <w:tcPr>
            <w:tcW w:type="dxa" w:w="3346"/>
          </w:tcPr>
          <w:p>
            <w:pPr>
              <w:spacing w:after="60" w:before="40"/>
            </w:pPr>
            <w:r>
              <w:rPr>
                <w:sz w:val="17"/>
              </w:rPr>
              <w:t>Isolation maintained; abuse does not consume reserved posting capacity</w:t>
            </w:r>
          </w:p>
        </w:tc>
      </w:tr>
    </w:tbl>
    <w:p/>
    <w:p>
      <w:pPr>
        <w:pStyle w:val="Heading2"/>
      </w:pPr>
      <w:r>
        <w:t>7.5 Monthly budget model</w:t>
      </w:r>
    </w:p>
    <w:p>
      <w:r>
        <w:t>All values below are ESTIMATES in USD for planning, not current provider quotes. Assumed730hours/month, average production traffic10% of peak, storage1.825PB after year1; excludes salaries, taxes, bank-provider contracts and support. Obtain regional quotes and benchmark before approval.</w:t>
      </w:r>
    </w:p>
    <w:p>
      <w:pPr>
        <w:pStyle w:val="Caption"/>
        <w:keepNext/>
      </w:pPr>
      <w:r>
        <w:t>Table 14: Cost component / Assumption</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Cost component</w:t>
            </w:r>
          </w:p>
        </w:tc>
        <w:tc>
          <w:tcPr>
            <w:tcW w:type="dxa" w:w="3346"/>
          </w:tcPr>
          <w:p>
            <w:pPr>
              <w:spacing w:after="60" w:before="40"/>
            </w:pPr>
            <w:r>
              <w:rPr>
                <w:sz w:val="17"/>
              </w:rPr>
              <w:t>Assumption</w:t>
            </w:r>
          </w:p>
        </w:tc>
        <w:tc>
          <w:tcPr>
            <w:tcW w:type="dxa" w:w="3346"/>
          </w:tcPr>
          <w:p>
            <w:pPr>
              <w:spacing w:after="60" w:before="40"/>
            </w:pPr>
            <w:r>
              <w:rPr>
                <w:sz w:val="17"/>
              </w:rPr>
              <w:t>Monthly ESTIMATE</w:t>
            </w:r>
          </w:p>
        </w:tc>
      </w:tr>
      <w:tr>
        <w:trPr>
          <w:cantSplit/>
          <w:cantSplit/>
          <w:cantSplit/>
          <w:cantSplit/>
        </w:trPr>
        <w:tc>
          <w:tcPr>
            <w:tcW w:type="dxa" w:w="3346"/>
          </w:tcPr>
          <w:p>
            <w:pPr>
              <w:spacing w:after="60" w:before="40"/>
            </w:pPr>
            <w:r>
              <w:rPr>
                <w:sz w:val="17"/>
              </w:rPr>
              <w:t>API EC2</w:t>
            </w:r>
          </w:p>
        </w:tc>
        <w:tc>
          <w:tcPr>
            <w:tcW w:type="dxa" w:w="3346"/>
          </w:tcPr>
          <w:p>
            <w:pPr>
              <w:spacing w:after="60" w:before="40"/>
            </w:pPr>
            <w:r>
              <w:rPr>
                <w:sz w:val="17"/>
              </w:rPr>
              <w:t>408 peak-resilient instances × $0.34/h ×730h if held full month</w:t>
            </w:r>
          </w:p>
        </w:tc>
        <w:tc>
          <w:tcPr>
            <w:tcW w:type="dxa" w:w="3346"/>
          </w:tcPr>
          <w:p>
            <w:pPr>
              <w:spacing w:after="60" w:before="40"/>
            </w:pPr>
            <w:r>
              <w:rPr>
                <w:sz w:val="17"/>
              </w:rPr>
              <w:t>$101,266</w:t>
            </w:r>
          </w:p>
        </w:tc>
      </w:tr>
      <w:tr>
        <w:trPr>
          <w:cantSplit/>
          <w:cantSplit/>
          <w:cantSplit/>
          <w:cantSplit/>
        </w:trPr>
        <w:tc>
          <w:tcPr>
            <w:tcW w:type="dxa" w:w="3346"/>
          </w:tcPr>
          <w:p>
            <w:pPr>
              <w:spacing w:after="60" w:before="40"/>
            </w:pPr>
            <w:r>
              <w:rPr>
                <w:sz w:val="17"/>
              </w:rPr>
              <w:t>Database/cache/queues</w:t>
            </w:r>
          </w:p>
        </w:tc>
        <w:tc>
          <w:tcPr>
            <w:tcW w:type="dxa" w:w="3346"/>
          </w:tcPr>
          <w:p>
            <w:pPr>
              <w:spacing w:after="60" w:before="40"/>
            </w:pPr>
            <w:r>
              <w:rPr>
                <w:sz w:val="17"/>
              </w:rPr>
              <w:t>16cells × $3,000–$10,000, workload-dependent</w:t>
            </w:r>
          </w:p>
        </w:tc>
        <w:tc>
          <w:tcPr>
            <w:tcW w:type="dxa" w:w="3346"/>
          </w:tcPr>
          <w:p>
            <w:pPr>
              <w:spacing w:after="60" w:before="40"/>
            </w:pPr>
            <w:r>
              <w:rPr>
                <w:sz w:val="17"/>
              </w:rPr>
              <w:t>$48,000–$160,000</w:t>
            </w:r>
          </w:p>
        </w:tc>
      </w:tr>
      <w:tr>
        <w:trPr>
          <w:cantSplit/>
          <w:cantSplit/>
          <w:cantSplit/>
          <w:cantSplit/>
        </w:trPr>
        <w:tc>
          <w:tcPr>
            <w:tcW w:type="dxa" w:w="3346"/>
          </w:tcPr>
          <w:p>
            <w:pPr>
              <w:spacing w:after="60" w:before="40"/>
            </w:pPr>
            <w:r>
              <w:rPr>
                <w:sz w:val="17"/>
              </w:rPr>
              <w:t>Document inference</w:t>
            </w:r>
          </w:p>
        </w:tc>
        <w:tc>
          <w:tcPr>
            <w:tcW w:type="dxa" w:w="3346"/>
          </w:tcPr>
          <w:p>
            <w:pPr>
              <w:spacing w:after="60" w:before="40"/>
            </w:pPr>
            <w:r>
              <w:rPr>
                <w:sz w:val="17"/>
              </w:rPr>
              <w:t>150Mpages ×$0.001–$0.01 effective cost/page</w:t>
            </w:r>
          </w:p>
        </w:tc>
        <w:tc>
          <w:tcPr>
            <w:tcW w:type="dxa" w:w="3346"/>
          </w:tcPr>
          <w:p>
            <w:pPr>
              <w:spacing w:after="60" w:before="40"/>
            </w:pPr>
            <w:r>
              <w:rPr>
                <w:sz w:val="17"/>
              </w:rPr>
              <w:t>$150,000–$1,500,000</w:t>
            </w:r>
          </w:p>
        </w:tc>
      </w:tr>
      <w:tr>
        <w:trPr>
          <w:cantSplit/>
          <w:cantSplit/>
          <w:cantSplit/>
          <w:cantSplit/>
        </w:trPr>
        <w:tc>
          <w:tcPr>
            <w:tcW w:type="dxa" w:w="3346"/>
          </w:tcPr>
          <w:p>
            <w:pPr>
              <w:spacing w:after="60" w:before="40"/>
            </w:pPr>
            <w:r>
              <w:rPr>
                <w:sz w:val="17"/>
              </w:rPr>
              <w:t>Primary document storage after year1</w:t>
            </w:r>
          </w:p>
        </w:tc>
        <w:tc>
          <w:tcPr>
            <w:tcW w:type="dxa" w:w="3346"/>
          </w:tcPr>
          <w:p>
            <w:pPr>
              <w:spacing w:after="60" w:before="40"/>
            </w:pPr>
            <w:r>
              <w:rPr>
                <w:sz w:val="17"/>
              </w:rPr>
              <w:t>1.825M GB × assumed$0.023/GB-month; no tier discount</w:t>
            </w:r>
          </w:p>
        </w:tc>
        <w:tc>
          <w:tcPr>
            <w:tcW w:type="dxa" w:w="3346"/>
          </w:tcPr>
          <w:p>
            <w:pPr>
              <w:spacing w:after="60" w:before="40"/>
            </w:pPr>
            <w:r>
              <w:rPr>
                <w:sz w:val="17"/>
              </w:rPr>
              <w:t>$41,975</w:t>
            </w:r>
          </w:p>
        </w:tc>
      </w:tr>
      <w:tr>
        <w:trPr>
          <w:cantSplit/>
          <w:cantSplit/>
          <w:cantSplit/>
          <w:cantSplit/>
        </w:trPr>
        <w:tc>
          <w:tcPr>
            <w:tcW w:type="dxa" w:w="3346"/>
          </w:tcPr>
          <w:p>
            <w:pPr>
              <w:spacing w:after="60" w:before="40"/>
            </w:pPr>
            <w:r>
              <w:rPr>
                <w:sz w:val="17"/>
              </w:rPr>
              <w:t>Egress edge logs security backups</w:t>
            </w:r>
          </w:p>
        </w:tc>
        <w:tc>
          <w:tcPr>
            <w:tcW w:type="dxa" w:w="3346"/>
          </w:tcPr>
          <w:p>
            <w:pPr>
              <w:spacing w:after="60" w:before="40"/>
            </w:pPr>
            <w:r>
              <w:rPr>
                <w:sz w:val="17"/>
              </w:rPr>
              <w:t>Traffic/storage-tier contracts not yet selected</w:t>
            </w:r>
          </w:p>
        </w:tc>
        <w:tc>
          <w:tcPr>
            <w:tcW w:type="dxa" w:w="3346"/>
          </w:tcPr>
          <w:p>
            <w:pPr>
              <w:spacing w:after="60" w:before="40"/>
            </w:pPr>
            <w:r>
              <w:rPr>
                <w:sz w:val="17"/>
              </w:rPr>
              <w:t>$20,000–$100,000</w:t>
            </w:r>
          </w:p>
        </w:tc>
      </w:tr>
      <w:tr>
        <w:trPr>
          <w:cantSplit/>
          <w:cantSplit/>
          <w:cantSplit/>
          <w:cantSplit/>
        </w:trPr>
        <w:tc>
          <w:tcPr>
            <w:tcW w:type="dxa" w:w="3346"/>
          </w:tcPr>
          <w:p>
            <w:pPr>
              <w:spacing w:after="60" w:before="40"/>
            </w:pPr>
            <w:r>
              <w:rPr>
                <w:sz w:val="17"/>
              </w:rPr>
              <w:t>Combined indicative range</w:t>
            </w:r>
          </w:p>
        </w:tc>
        <w:tc>
          <w:tcPr>
            <w:tcW w:type="dxa" w:w="3346"/>
          </w:tcPr>
          <w:p>
            <w:pPr>
              <w:spacing w:after="60" w:before="40"/>
            </w:pPr>
            <w:r>
              <w:rPr>
                <w:sz w:val="17"/>
              </w:rPr>
              <w:t>No guarantee; duplicate-region storage and strict RPO0 extra</w:t>
            </w:r>
          </w:p>
        </w:tc>
        <w:tc>
          <w:tcPr>
            <w:tcW w:type="dxa" w:w="3346"/>
          </w:tcPr>
          <w:p>
            <w:pPr>
              <w:spacing w:after="60" w:before="40"/>
            </w:pPr>
            <w:r>
              <w:rPr>
                <w:sz w:val="17"/>
              </w:rPr>
              <w:t>$361,000–$1,903,000/month</w:t>
            </w:r>
          </w:p>
        </w:tc>
      </w:tr>
      <w:tr>
        <w:trPr>
          <w:cantSplit/>
          <w:cantSplit/>
          <w:cantSplit/>
          <w:cantSplit/>
        </w:trPr>
        <w:tc>
          <w:tcPr>
            <w:tcW w:type="dxa" w:w="3346"/>
          </w:tcPr>
          <w:p>
            <w:pPr>
              <w:spacing w:after="60" w:before="40"/>
            </w:pPr>
            <w:r>
              <w:rPr>
                <w:sz w:val="17"/>
              </w:rPr>
              <w:t>P1 demo</w:t>
            </w:r>
          </w:p>
        </w:tc>
        <w:tc>
          <w:tcPr>
            <w:tcW w:type="dxa" w:w="3346"/>
          </w:tcPr>
          <w:p>
            <w:pPr>
              <w:spacing w:after="60" w:before="40"/>
            </w:pPr>
            <w:r>
              <w:rPr>
                <w:sz w:val="17"/>
              </w:rPr>
              <w:t>$0 provider spend only while free quotas/credits valid; existing local hardware</w:t>
            </w:r>
          </w:p>
        </w:tc>
        <w:tc>
          <w:tcPr>
            <w:tcW w:type="dxa" w:w="3346"/>
          </w:tcPr>
          <w:p>
            <w:pPr>
              <w:spacing w:after="60" w:before="40"/>
            </w:pPr>
            <w:r>
              <w:rPr>
                <w:sz w:val="17"/>
              </w:rPr>
              <w:t>$0 cloud target; electricity/hardware excluded</w:t>
            </w:r>
          </w:p>
        </w:tc>
      </w:tr>
    </w:tbl>
    <w:p/>
    <w:p>
      <w:pPr>
        <w:pStyle w:val="Heading1"/>
      </w:pPr>
      <w:r>
        <w:t>8 System architecture and interfaces</w:t>
      </w:r>
    </w:p>
    <w:p>
      <w:pPr>
        <w:pStyle w:val="Heading2"/>
      </w:pPr>
      <w:r>
        <w:t>8.1 Boundaries and data flow</w:t>
      </w:r>
    </w:p>
    <w:p>
      <w:r>
        <w:t>Start as a modular FastAPI monolith plus independent worker process: identity, tenants, accounting, receivables, payables, banking, documents, automation, reports, billing and platform. Accounting owns journal writes; AI owns proposals only. Extract services when isolation, throughput or team ownership justifies it. At scale deploy the same contracts in regional cells. Tenant routing is server-authoritative; never let a user choose an arbitrary cell for an existing business.</w:t>
      </w:r>
    </w:p>
    <w:p>
      <w:r>
        <w:t>Flow: authenticate → authorize membership → validate request → persist draft/source and outbox atomically → scan/extract asynchronously → create suggestion → authorize human/policy approval → deterministic posting transaction → publish events → update projections → notify. Documents enter private S3 directly with authorized upload scope, then remain quarantined until scan success. S3 success and DB metadata are reconciled by a repair job; neither is treated as a cross-system atomic transaction.</w:t>
      </w:r>
    </w:p>
    <w:p>
      <w:pPr>
        <w:pStyle w:val="Heading2"/>
      </w:pPr>
      <w:r>
        <w:t>8.2 REST and event contracts</w:t>
      </w:r>
    </w:p>
    <w:p>
      <w:r>
        <w:t>REST /v1 with OpenAPI3.1; no GraphQL required. GET list supports limit/cursor and allowlisted filters. POST commands require Idempotency-Key; PATCH requires If-Match version.202 returns job ID and status URL;201 returns resource/version. Unknown fields rejected. Access tokens expire10min; browser session uses HttpOnly Secure cookies on API origin with CSRF token and strict allowed Origin. No bearer tokens in localStorage.</w:t>
      </w:r>
    </w:p>
    <w:p>
      <w:pPr>
        <w:pStyle w:val="Caption"/>
        <w:keepNext/>
      </w:pPr>
      <w:r>
        <w:t>Table 15: Method / Path group</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Method</w:t>
            </w:r>
          </w:p>
        </w:tc>
        <w:tc>
          <w:tcPr>
            <w:tcW w:type="dxa" w:w="3346"/>
          </w:tcPr>
          <w:p>
            <w:pPr>
              <w:spacing w:after="60" w:before="40"/>
            </w:pPr>
            <w:r>
              <w:rPr>
                <w:sz w:val="17"/>
              </w:rPr>
              <w:t>Path group</w:t>
            </w:r>
          </w:p>
        </w:tc>
        <w:tc>
          <w:tcPr>
            <w:tcW w:type="dxa" w:w="3346"/>
          </w:tcPr>
          <w:p>
            <w:pPr>
              <w:spacing w:after="60" w:before="40"/>
            </w:pPr>
            <w:r>
              <w:rPr>
                <w:sz w:val="17"/>
              </w:rPr>
              <w:t>Contract</w:t>
            </w:r>
          </w:p>
        </w:tc>
      </w:tr>
      <w:tr>
        <w:trPr>
          <w:cantSplit/>
          <w:cantSplit/>
          <w:cantSplit/>
          <w:cantSplit/>
        </w:trPr>
        <w:tc>
          <w:tcPr>
            <w:tcW w:type="dxa" w:w="3346"/>
          </w:tcPr>
          <w:p>
            <w:pPr>
              <w:spacing w:after="60" w:before="40"/>
            </w:pPr>
            <w:r>
              <w:rPr>
                <w:sz w:val="17"/>
              </w:rPr>
              <w:t>POST</w:t>
            </w:r>
          </w:p>
        </w:tc>
        <w:tc>
          <w:tcPr>
            <w:tcW w:type="dxa" w:w="3346"/>
          </w:tcPr>
          <w:p>
            <w:pPr>
              <w:spacing w:after="60" w:before="40"/>
            </w:pPr>
            <w:r>
              <w:rPr>
                <w:sz w:val="17"/>
              </w:rPr>
              <w:t>/auth/register|verify|login|mfa|reset|refresh|logout</w:t>
            </w:r>
          </w:p>
        </w:tc>
        <w:tc>
          <w:tcPr>
            <w:tcW w:type="dxa" w:w="3346"/>
          </w:tcPr>
          <w:p>
            <w:pPr>
              <w:spacing w:after="60" w:before="40"/>
            </w:pPr>
            <w:r>
              <w:rPr>
                <w:sz w:val="17"/>
              </w:rPr>
              <w:t>Transient auth fields fromVAL-001/002/016; generic outcomes</w:t>
            </w:r>
          </w:p>
        </w:tc>
      </w:tr>
      <w:tr>
        <w:trPr>
          <w:cantSplit/>
          <w:cantSplit/>
          <w:cantSplit/>
          <w:cantSplit/>
        </w:trPr>
        <w:tc>
          <w:tcPr>
            <w:tcW w:type="dxa" w:w="3346"/>
          </w:tcPr>
          <w:p>
            <w:pPr>
              <w:spacing w:after="60" w:before="40"/>
            </w:pPr>
            <w:r>
              <w:rPr>
                <w:sz w:val="17"/>
              </w:rPr>
              <w:t>GET/POST/PATCH</w:t>
            </w:r>
          </w:p>
        </w:tc>
        <w:tc>
          <w:tcPr>
            <w:tcW w:type="dxa" w:w="3346"/>
          </w:tcPr>
          <w:p>
            <w:pPr>
              <w:spacing w:after="60" w:before="40"/>
            </w:pPr>
            <w:r>
              <w:rPr>
                <w:sz w:val="17"/>
              </w:rPr>
              <w:t>/businesses; /businesses/{b}/members|policies|accounts</w:t>
            </w:r>
          </w:p>
        </w:tc>
        <w:tc>
          <w:tcPr>
            <w:tcW w:type="dxa" w:w="3346"/>
          </w:tcPr>
          <w:p>
            <w:pPr>
              <w:spacing w:after="60" w:before="40"/>
            </w:pPr>
            <w:r>
              <w:rPr>
                <w:sz w:val="17"/>
              </w:rPr>
              <w:t>Tenant and policy contracts; role gate</w:t>
            </w:r>
          </w:p>
        </w:tc>
      </w:tr>
      <w:tr>
        <w:trPr>
          <w:cantSplit/>
          <w:cantSplit/>
          <w:cantSplit/>
          <w:cantSplit/>
        </w:trPr>
        <w:tc>
          <w:tcPr>
            <w:tcW w:type="dxa" w:w="3346"/>
          </w:tcPr>
          <w:p>
            <w:pPr>
              <w:spacing w:after="60" w:before="40"/>
            </w:pPr>
            <w:r>
              <w:rPr>
                <w:sz w:val="17"/>
              </w:rPr>
              <w:t>GET/POST</w:t>
            </w:r>
          </w:p>
        </w:tc>
        <w:tc>
          <w:tcPr>
            <w:tcW w:type="dxa" w:w="3346"/>
          </w:tcPr>
          <w:p>
            <w:pPr>
              <w:spacing w:after="60" w:before="40"/>
            </w:pPr>
            <w:r>
              <w:rPr>
                <w:sz w:val="17"/>
              </w:rPr>
              <w:t>/businesses/{b}/invoices|bills|payments|loans</w:t>
            </w:r>
          </w:p>
        </w:tc>
        <w:tc>
          <w:tcPr>
            <w:tcW w:type="dxa" w:w="3346"/>
          </w:tcPr>
          <w:p>
            <w:pPr>
              <w:spacing w:after="60" w:before="40"/>
            </w:pPr>
            <w:r>
              <w:rPr>
                <w:sz w:val="17"/>
              </w:rPr>
              <w:t>Document header+lines / allocation records</w:t>
            </w:r>
          </w:p>
        </w:tc>
      </w:tr>
      <w:tr>
        <w:trPr>
          <w:cantSplit/>
          <w:cantSplit/>
          <w:cantSplit/>
          <w:cantSplit/>
        </w:trPr>
        <w:tc>
          <w:tcPr>
            <w:tcW w:type="dxa" w:w="3346"/>
          </w:tcPr>
          <w:p>
            <w:pPr>
              <w:spacing w:after="60" w:before="40"/>
            </w:pPr>
            <w:r>
              <w:rPr>
                <w:sz w:val="17"/>
              </w:rPr>
              <w:t>POST</w:t>
            </w:r>
          </w:p>
        </w:tc>
        <w:tc>
          <w:tcPr>
            <w:tcW w:type="dxa" w:w="3346"/>
          </w:tcPr>
          <w:p>
            <w:pPr>
              <w:spacing w:after="60" w:before="40"/>
            </w:pPr>
            <w:r>
              <w:rPr>
                <w:sz w:val="17"/>
              </w:rPr>
              <w:t>/businesses/{b}/journals/{id}/post|reverse</w:t>
            </w:r>
          </w:p>
        </w:tc>
        <w:tc>
          <w:tcPr>
            <w:tcW w:type="dxa" w:w="3346"/>
          </w:tcPr>
          <w:p>
            <w:pPr>
              <w:spacing w:after="60" w:before="40"/>
            </w:pPr>
            <w:r>
              <w:rPr>
                <w:sz w:val="17"/>
              </w:rPr>
              <w:t>expected_version, approval_id, reason; return journal</w:t>
            </w:r>
          </w:p>
        </w:tc>
      </w:tr>
      <w:tr>
        <w:trPr>
          <w:cantSplit/>
          <w:cantSplit/>
          <w:cantSplit/>
          <w:cantSplit/>
        </w:trPr>
        <w:tc>
          <w:tcPr>
            <w:tcW w:type="dxa" w:w="3346"/>
          </w:tcPr>
          <w:p>
            <w:pPr>
              <w:spacing w:after="60" w:before="40"/>
            </w:pPr>
            <w:r>
              <w:rPr>
                <w:sz w:val="17"/>
              </w:rPr>
              <w:t>POST</w:t>
            </w:r>
          </w:p>
        </w:tc>
        <w:tc>
          <w:tcPr>
            <w:tcW w:type="dxa" w:w="3346"/>
          </w:tcPr>
          <w:p>
            <w:pPr>
              <w:spacing w:after="60" w:before="40"/>
            </w:pPr>
            <w:r>
              <w:rPr>
                <w:sz w:val="17"/>
              </w:rPr>
              <w:t>/businesses/{b}/imports|documents</w:t>
            </w:r>
          </w:p>
        </w:tc>
        <w:tc>
          <w:tcPr>
            <w:tcW w:type="dxa" w:w="3346"/>
          </w:tcPr>
          <w:p>
            <w:pPr>
              <w:spacing w:after="60" w:before="40"/>
            </w:pPr>
            <w:r>
              <w:rPr>
                <w:sz w:val="17"/>
              </w:rPr>
              <w:t>File metadata + signed upload; return source/job</w:t>
            </w:r>
          </w:p>
        </w:tc>
      </w:tr>
      <w:tr>
        <w:trPr>
          <w:cantSplit/>
          <w:cantSplit/>
          <w:cantSplit/>
          <w:cantSplit/>
        </w:trPr>
        <w:tc>
          <w:tcPr>
            <w:tcW w:type="dxa" w:w="3346"/>
          </w:tcPr>
          <w:p>
            <w:pPr>
              <w:spacing w:after="60" w:before="40"/>
            </w:pPr>
            <w:r>
              <w:rPr>
                <w:sz w:val="17"/>
              </w:rPr>
              <w:t>POST</w:t>
            </w:r>
          </w:p>
        </w:tc>
        <w:tc>
          <w:tcPr>
            <w:tcW w:type="dxa" w:w="3346"/>
          </w:tcPr>
          <w:p>
            <w:pPr>
              <w:spacing w:after="60" w:before="40"/>
            </w:pPr>
            <w:r>
              <w:rPr>
                <w:sz w:val="17"/>
              </w:rPr>
              <w:t>/businesses/{b}/bank-transactions/{id}/categorize|match|split|exclude</w:t>
            </w:r>
          </w:p>
        </w:tc>
        <w:tc>
          <w:tcPr>
            <w:tcW w:type="dxa" w:w="3346"/>
          </w:tcPr>
          <w:p>
            <w:pPr>
              <w:spacing w:after="60" w:before="40"/>
            </w:pPr>
            <w:r>
              <w:rPr>
                <w:sz w:val="17"/>
              </w:rPr>
              <w:t>typed action body; operation key</w:t>
            </w:r>
          </w:p>
        </w:tc>
      </w:tr>
      <w:tr>
        <w:trPr>
          <w:cantSplit/>
          <w:cantSplit/>
          <w:cantSplit/>
          <w:cantSplit/>
        </w:trPr>
        <w:tc>
          <w:tcPr>
            <w:tcW w:type="dxa" w:w="3346"/>
          </w:tcPr>
          <w:p>
            <w:pPr>
              <w:spacing w:after="60" w:before="40"/>
            </w:pPr>
            <w:r>
              <w:rPr>
                <w:sz w:val="17"/>
              </w:rPr>
              <w:t>POST</w:t>
            </w:r>
          </w:p>
        </w:tc>
        <w:tc>
          <w:tcPr>
            <w:tcW w:type="dxa" w:w="3346"/>
          </w:tcPr>
          <w:p>
            <w:pPr>
              <w:spacing w:after="60" w:before="40"/>
            </w:pPr>
            <w:r>
              <w:rPr>
                <w:sz w:val="17"/>
              </w:rPr>
              <w:t>/businesses/{b}/reconciliations/{id}/signoff</w:t>
            </w:r>
          </w:p>
        </w:tc>
        <w:tc>
          <w:tcPr>
            <w:tcW w:type="dxa" w:w="3346"/>
          </w:tcPr>
          <w:p>
            <w:pPr>
              <w:spacing w:after="60" w:before="40"/>
            </w:pPr>
            <w:r>
              <w:rPr>
                <w:sz w:val="17"/>
              </w:rPr>
              <w:t>expected_version, statement_id, closing_balance</w:t>
            </w:r>
          </w:p>
        </w:tc>
      </w:tr>
      <w:tr>
        <w:trPr>
          <w:cantSplit/>
          <w:cantSplit/>
          <w:cantSplit/>
          <w:cantSplit/>
        </w:trPr>
        <w:tc>
          <w:tcPr>
            <w:tcW w:type="dxa" w:w="3346"/>
          </w:tcPr>
          <w:p>
            <w:pPr>
              <w:spacing w:after="60" w:before="40"/>
            </w:pPr>
            <w:r>
              <w:rPr>
                <w:sz w:val="17"/>
              </w:rPr>
              <w:t>GET</w:t>
            </w:r>
          </w:p>
        </w:tc>
        <w:tc>
          <w:tcPr>
            <w:tcW w:type="dxa" w:w="3346"/>
          </w:tcPr>
          <w:p>
            <w:pPr>
              <w:spacing w:after="60" w:before="40"/>
            </w:pPr>
            <w:r>
              <w:rPr>
                <w:sz w:val="17"/>
              </w:rPr>
              <w:t>/businesses/{b}/reports/{type}|search</w:t>
            </w:r>
          </w:p>
        </w:tc>
        <w:tc>
          <w:tcPr>
            <w:tcW w:type="dxa" w:w="3346"/>
          </w:tcPr>
          <w:p>
            <w:pPr>
              <w:spacing w:after="60" w:before="40"/>
            </w:pPr>
            <w:r>
              <w:rPr>
                <w:sz w:val="17"/>
              </w:rPr>
              <w:t>period,basis,currency,query,limit,cursor</w:t>
            </w:r>
          </w:p>
        </w:tc>
      </w:tr>
      <w:tr>
        <w:trPr>
          <w:cantSplit/>
          <w:cantSplit/>
          <w:cantSplit/>
          <w:cantSplit/>
        </w:trPr>
        <w:tc>
          <w:tcPr>
            <w:tcW w:type="dxa" w:w="3346"/>
          </w:tcPr>
          <w:p>
            <w:pPr>
              <w:spacing w:after="60" w:before="40"/>
            </w:pPr>
            <w:r>
              <w:rPr>
                <w:sz w:val="17"/>
              </w:rPr>
              <w:t>POST/GET</w:t>
            </w:r>
          </w:p>
        </w:tc>
        <w:tc>
          <w:tcPr>
            <w:tcW w:type="dxa" w:w="3346"/>
          </w:tcPr>
          <w:p>
            <w:pPr>
              <w:spacing w:after="60" w:before="40"/>
            </w:pPr>
            <w:r>
              <w:rPr>
                <w:sz w:val="17"/>
              </w:rPr>
              <w:t>/businesses/{b}/exports; /jobs/{id}</w:t>
            </w:r>
          </w:p>
        </w:tc>
        <w:tc>
          <w:tcPr>
            <w:tcW w:type="dxa" w:w="3346"/>
          </w:tcPr>
          <w:p>
            <w:pPr>
              <w:spacing w:after="60" w:before="40"/>
            </w:pPr>
            <w:r>
              <w:rPr>
                <w:sz w:val="17"/>
              </w:rPr>
              <w:t>scope+format; status/progress/result link</w:t>
            </w:r>
          </w:p>
        </w:tc>
      </w:tr>
      <w:tr>
        <w:trPr>
          <w:cantSplit/>
          <w:cantSplit/>
          <w:cantSplit/>
          <w:cantSplit/>
        </w:trPr>
        <w:tc>
          <w:tcPr>
            <w:tcW w:type="dxa" w:w="3346"/>
          </w:tcPr>
          <w:p>
            <w:pPr>
              <w:spacing w:after="60" w:before="40"/>
            </w:pPr>
            <w:r>
              <w:rPr>
                <w:sz w:val="17"/>
              </w:rPr>
              <w:t>POST</w:t>
            </w:r>
          </w:p>
        </w:tc>
        <w:tc>
          <w:tcPr>
            <w:tcW w:type="dxa" w:w="3346"/>
          </w:tcPr>
          <w:p>
            <w:pPr>
              <w:spacing w:after="60" w:before="40"/>
            </w:pPr>
            <w:r>
              <w:rPr>
                <w:sz w:val="17"/>
              </w:rPr>
              <w:t>/billing/checkout; /webhooks/{provider}</w:t>
            </w:r>
          </w:p>
        </w:tc>
        <w:tc>
          <w:tcPr>
            <w:tcW w:type="dxa" w:w="3346"/>
          </w:tcPr>
          <w:p>
            <w:pPr>
              <w:spacing w:after="60" w:before="40"/>
            </w:pPr>
            <w:r>
              <w:rPr>
                <w:sz w:val="17"/>
              </w:rPr>
              <w:t>Server plan ID / signed provider event</w:t>
            </w:r>
          </w:p>
        </w:tc>
      </w:tr>
      <w:tr>
        <w:trPr>
          <w:cantSplit/>
          <w:cantSplit/>
          <w:cantSplit/>
          <w:cantSplit/>
        </w:trPr>
        <w:tc>
          <w:tcPr>
            <w:tcW w:type="dxa" w:w="3346"/>
          </w:tcPr>
          <w:p>
            <w:pPr>
              <w:spacing w:after="60" w:before="40"/>
            </w:pPr>
            <w:r>
              <w:rPr>
                <w:sz w:val="17"/>
              </w:rPr>
              <w:t>POST</w:t>
            </w:r>
          </w:p>
        </w:tc>
        <w:tc>
          <w:tcPr>
            <w:tcW w:type="dxa" w:w="3346"/>
          </w:tcPr>
          <w:p>
            <w:pPr>
              <w:spacing w:after="60" w:before="40"/>
            </w:pPr>
            <w:r>
              <w:rPr>
                <w:sz w:val="17"/>
              </w:rPr>
              <w:t>/businesses/{b}/privacy-requests|api-keys|webhook-endpoints</w:t>
            </w:r>
          </w:p>
        </w:tc>
        <w:tc>
          <w:tcPr>
            <w:tcW w:type="dxa" w:w="3346"/>
          </w:tcPr>
          <w:p>
            <w:pPr>
              <w:spacing w:after="60" w:before="40"/>
            </w:pPr>
            <w:r>
              <w:rPr>
                <w:sz w:val="17"/>
              </w:rPr>
              <w:t>Typed records, step-up authentication</w:t>
            </w:r>
          </w:p>
        </w:tc>
      </w:tr>
      <w:tr>
        <w:trPr>
          <w:cantSplit/>
          <w:cantSplit/>
          <w:cantSplit/>
          <w:cantSplit/>
        </w:trPr>
        <w:tc>
          <w:tcPr>
            <w:tcW w:type="dxa" w:w="3346"/>
          </w:tcPr>
          <w:p>
            <w:pPr>
              <w:spacing w:after="60" w:before="40"/>
            </w:pPr>
            <w:r>
              <w:rPr>
                <w:sz w:val="17"/>
              </w:rPr>
              <w:t>POST</w:t>
            </w:r>
          </w:p>
        </w:tc>
        <w:tc>
          <w:tcPr>
            <w:tcW w:type="dxa" w:w="3346"/>
          </w:tcPr>
          <w:p>
            <w:pPr>
              <w:spacing w:after="60" w:before="40"/>
            </w:pPr>
            <w:r>
              <w:rPr>
                <w:sz w:val="17"/>
              </w:rPr>
              <w:t>/businesses/{b}/schedules|assets|settlements|consolidations</w:t>
            </w:r>
          </w:p>
        </w:tc>
        <w:tc>
          <w:tcPr>
            <w:tcW w:type="dxa" w:w="3346"/>
          </w:tcPr>
          <w:p>
            <w:pPr>
              <w:spacing w:after="60" w:before="40"/>
            </w:pPr>
            <w:r>
              <w:rPr>
                <w:sz w:val="17"/>
              </w:rPr>
              <w:t>Phase-gated schemas in section10</w:t>
            </w:r>
          </w:p>
        </w:tc>
      </w:tr>
    </w:tbl>
    <w:p/>
    <w:p>
      <w:r>
        <w:t>Domain event envelope: event_id UUID, type such as journal.posted.v1, occurred_at UTC, business_id, aggregate_id, aggregate_version, region, schema_version, correlation_id and minimal payload. No raw documents, passwords or bank credentials. Outbox retention7days after publication; inbox financial dedupe retained with ledger. Consumer versions support previous event schema during rollout. Webhooks HMAC-SHA256 over timestamp.rawBody, rotate shared secret with overlap24h.</w:t>
      </w:r>
    </w:p>
    <w:p>
      <w:r>
        <w:t>Real-time is optional SSE for job progress and in-app notifications; default polling5s with jitter, backoff to30s and stop when tab hidden. No WebSocket needed in P1. SSE requires per-tenant authorization and reconnection cursor; do not broadcast ledger payloads. Vercel serves static UI; browser calls regional AWS API directly, avoiding a Vercel function on every financial request.</w:t>
      </w:r>
    </w:p>
    <w:p>
      <w:pPr>
        <w:pStyle w:val="Heading2"/>
      </w:pPr>
      <w:r>
        <w:t>8.3 Architecture decision records</w:t>
      </w:r>
    </w:p>
    <w:p>
      <w:pPr>
        <w:pStyle w:val="Caption"/>
        <w:keepNext/>
      </w:pPr>
      <w:r>
        <w:t>Table 16: ADR / Decision</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ADR</w:t>
            </w:r>
          </w:p>
        </w:tc>
        <w:tc>
          <w:tcPr>
            <w:tcW w:type="dxa" w:w="3346"/>
          </w:tcPr>
          <w:p>
            <w:pPr>
              <w:spacing w:after="60" w:before="40"/>
            </w:pPr>
            <w:r>
              <w:rPr>
                <w:sz w:val="17"/>
              </w:rPr>
              <w:t>Decision</w:t>
            </w:r>
          </w:p>
        </w:tc>
        <w:tc>
          <w:tcPr>
            <w:tcW w:type="dxa" w:w="3346"/>
          </w:tcPr>
          <w:p>
            <w:pPr>
              <w:spacing w:after="60" w:before="40"/>
            </w:pPr>
            <w:r>
              <w:rPr>
                <w:sz w:val="17"/>
              </w:rPr>
              <w:t>Rationale / consequence</w:t>
            </w:r>
          </w:p>
        </w:tc>
      </w:tr>
      <w:tr>
        <w:trPr>
          <w:cantSplit/>
          <w:cantSplit/>
          <w:cantSplit/>
          <w:cantSplit/>
        </w:trPr>
        <w:tc>
          <w:tcPr>
            <w:tcW w:type="dxa" w:w="3346"/>
          </w:tcPr>
          <w:p>
            <w:pPr>
              <w:spacing w:after="60" w:before="40"/>
            </w:pPr>
            <w:r>
              <w:rPr>
                <w:sz w:val="17"/>
              </w:rPr>
              <w:t>ADR-001</w:t>
            </w:r>
          </w:p>
        </w:tc>
        <w:tc>
          <w:tcPr>
            <w:tcW w:type="dxa" w:w="3346"/>
          </w:tcPr>
          <w:p>
            <w:pPr>
              <w:spacing w:after="60" w:before="40"/>
            </w:pPr>
            <w:r>
              <w:rPr>
                <w:sz w:val="17"/>
              </w:rPr>
              <w:t>Modular monolith</w:t>
            </w:r>
          </w:p>
        </w:tc>
        <w:tc>
          <w:tcPr>
            <w:tcW w:type="dxa" w:w="3346"/>
          </w:tcPr>
          <w:p>
            <w:pPr>
              <w:spacing w:after="60" w:before="40"/>
            </w:pPr>
            <w:r>
              <w:rPr>
                <w:sz w:val="17"/>
              </w:rPr>
              <w:t>Preserve transactions and developer efficiency; split only measured bottlenecks.</w:t>
            </w:r>
          </w:p>
        </w:tc>
      </w:tr>
      <w:tr>
        <w:trPr>
          <w:cantSplit/>
          <w:cantSplit/>
          <w:cantSplit/>
          <w:cantSplit/>
        </w:trPr>
        <w:tc>
          <w:tcPr>
            <w:tcW w:type="dxa" w:w="3346"/>
          </w:tcPr>
          <w:p>
            <w:pPr>
              <w:spacing w:after="60" w:before="40"/>
            </w:pPr>
            <w:r>
              <w:rPr>
                <w:sz w:val="17"/>
              </w:rPr>
              <w:t>ADR-002</w:t>
            </w:r>
          </w:p>
        </w:tc>
        <w:tc>
          <w:tcPr>
            <w:tcW w:type="dxa" w:w="3346"/>
          </w:tcPr>
          <w:p>
            <w:pPr>
              <w:spacing w:after="60" w:before="40"/>
            </w:pPr>
            <w:r>
              <w:rPr>
                <w:sz w:val="17"/>
              </w:rPr>
              <w:t>PostgreSQL source of truth</w:t>
            </w:r>
          </w:p>
        </w:tc>
        <w:tc>
          <w:tcPr>
            <w:tcW w:type="dxa" w:w="3346"/>
          </w:tcPr>
          <w:p>
            <w:pPr>
              <w:spacing w:after="60" w:before="40"/>
            </w:pPr>
            <w:r>
              <w:rPr>
                <w:sz w:val="17"/>
              </w:rPr>
              <w:t>Exact decimal posting and constraints; caches/search are derived.</w:t>
            </w:r>
          </w:p>
        </w:tc>
      </w:tr>
      <w:tr>
        <w:trPr>
          <w:cantSplit/>
          <w:cantSplit/>
          <w:cantSplit/>
          <w:cantSplit/>
        </w:trPr>
        <w:tc>
          <w:tcPr>
            <w:tcW w:type="dxa" w:w="3346"/>
          </w:tcPr>
          <w:p>
            <w:pPr>
              <w:spacing w:after="60" w:before="40"/>
            </w:pPr>
            <w:r>
              <w:rPr>
                <w:sz w:val="17"/>
              </w:rPr>
              <w:t>ADR-003</w:t>
            </w:r>
          </w:p>
        </w:tc>
        <w:tc>
          <w:tcPr>
            <w:tcW w:type="dxa" w:w="3346"/>
          </w:tcPr>
          <w:p>
            <w:pPr>
              <w:spacing w:after="60" w:before="40"/>
            </w:pPr>
            <w:r>
              <w:rPr>
                <w:sz w:val="17"/>
              </w:rPr>
              <w:t>AI proposes</w:t>
            </w:r>
          </w:p>
        </w:tc>
        <w:tc>
          <w:tcPr>
            <w:tcW w:type="dxa" w:w="3346"/>
          </w:tcPr>
          <w:p>
            <w:pPr>
              <w:spacing w:after="60" w:before="40"/>
            </w:pPr>
            <w:r>
              <w:rPr>
                <w:sz w:val="17"/>
              </w:rPr>
              <w:t>No model directly commits journals or funds; bounded tools and evidence.</w:t>
            </w:r>
          </w:p>
        </w:tc>
      </w:tr>
      <w:tr>
        <w:trPr>
          <w:cantSplit/>
          <w:cantSplit/>
          <w:cantSplit/>
          <w:cantSplit/>
        </w:trPr>
        <w:tc>
          <w:tcPr>
            <w:tcW w:type="dxa" w:w="3346"/>
          </w:tcPr>
          <w:p>
            <w:pPr>
              <w:spacing w:after="60" w:before="40"/>
            </w:pPr>
            <w:r>
              <w:rPr>
                <w:sz w:val="17"/>
              </w:rPr>
              <w:t>ADR-004</w:t>
            </w:r>
          </w:p>
        </w:tc>
        <w:tc>
          <w:tcPr>
            <w:tcW w:type="dxa" w:w="3346"/>
          </w:tcPr>
          <w:p>
            <w:pPr>
              <w:spacing w:after="60" w:before="40"/>
            </w:pPr>
            <w:r>
              <w:rPr>
                <w:sz w:val="17"/>
              </w:rPr>
              <w:t>NIST-oriented password policy</w:t>
            </w:r>
          </w:p>
        </w:tc>
        <w:tc>
          <w:tcPr>
            <w:tcW w:type="dxa" w:w="3346"/>
          </w:tcPr>
          <w:p>
            <w:pPr>
              <w:spacing w:after="60" w:before="40"/>
            </w:pPr>
            <w:r>
              <w:rPr>
                <w:sz w:val="17"/>
              </w:rPr>
              <w:t>15–128 chars and blocklist, no mandatory composition; requested conflicting legacy rule rejected explicitly.</w:t>
            </w:r>
          </w:p>
        </w:tc>
      </w:tr>
      <w:tr>
        <w:trPr>
          <w:cantSplit/>
          <w:cantSplit/>
          <w:cantSplit/>
          <w:cantSplit/>
        </w:trPr>
        <w:tc>
          <w:tcPr>
            <w:tcW w:type="dxa" w:w="3346"/>
          </w:tcPr>
          <w:p>
            <w:pPr>
              <w:spacing w:after="60" w:before="40"/>
            </w:pPr>
            <w:r>
              <w:rPr>
                <w:sz w:val="17"/>
              </w:rPr>
              <w:t>ADR-005</w:t>
            </w:r>
          </w:p>
        </w:tc>
        <w:tc>
          <w:tcPr>
            <w:tcW w:type="dxa" w:w="3346"/>
          </w:tcPr>
          <w:p>
            <w:pPr>
              <w:spacing w:after="60" w:before="40"/>
            </w:pPr>
            <w:r>
              <w:rPr>
                <w:sz w:val="17"/>
              </w:rPr>
              <w:t>Dual deployment profiles</w:t>
            </w:r>
          </w:p>
        </w:tc>
        <w:tc>
          <w:tcPr>
            <w:tcW w:type="dxa" w:w="3346"/>
          </w:tcPr>
          <w:p>
            <w:pPr>
              <w:spacing w:after="60" w:before="40"/>
            </w:pPr>
            <w:r>
              <w:rPr>
                <w:sz w:val="17"/>
              </w:rPr>
              <w:t>Vercel/EC2 canonical; free demo temporary/noncommercial; prior free stack kept as alternative.</w:t>
            </w:r>
          </w:p>
        </w:tc>
      </w:tr>
      <w:tr>
        <w:trPr>
          <w:cantSplit/>
          <w:cantSplit/>
          <w:cantSplit/>
          <w:cantSplit/>
        </w:trPr>
        <w:tc>
          <w:tcPr>
            <w:tcW w:type="dxa" w:w="3346"/>
          </w:tcPr>
          <w:p>
            <w:pPr>
              <w:spacing w:after="60" w:before="40"/>
            </w:pPr>
            <w:r>
              <w:rPr>
                <w:sz w:val="17"/>
              </w:rPr>
              <w:t>ADR-006</w:t>
            </w:r>
          </w:p>
        </w:tc>
        <w:tc>
          <w:tcPr>
            <w:tcW w:type="dxa" w:w="3346"/>
          </w:tcPr>
          <w:p>
            <w:pPr>
              <w:spacing w:after="60" w:before="40"/>
            </w:pPr>
            <w:r>
              <w:rPr>
                <w:sz w:val="17"/>
              </w:rPr>
              <w:t>Transactional outbox and idempotency</w:t>
            </w:r>
          </w:p>
        </w:tc>
        <w:tc>
          <w:tcPr>
            <w:tcW w:type="dxa" w:w="3346"/>
          </w:tcPr>
          <w:p>
            <w:pPr>
              <w:spacing w:after="60" w:before="40"/>
            </w:pPr>
            <w:r>
              <w:rPr>
                <w:sz w:val="17"/>
              </w:rPr>
              <w:t>At-least-once delivery with one business effect; no queue exactly-once myth.</w:t>
            </w:r>
          </w:p>
        </w:tc>
      </w:tr>
      <w:tr>
        <w:trPr>
          <w:cantSplit/>
          <w:cantSplit/>
          <w:cantSplit/>
          <w:cantSplit/>
        </w:trPr>
        <w:tc>
          <w:tcPr>
            <w:tcW w:type="dxa" w:w="3346"/>
          </w:tcPr>
          <w:p>
            <w:pPr>
              <w:spacing w:after="60" w:before="40"/>
            </w:pPr>
            <w:r>
              <w:rPr>
                <w:sz w:val="17"/>
              </w:rPr>
              <w:t>ADR-007</w:t>
            </w:r>
          </w:p>
        </w:tc>
        <w:tc>
          <w:tcPr>
            <w:tcW w:type="dxa" w:w="3346"/>
          </w:tcPr>
          <w:p>
            <w:pPr>
              <w:spacing w:after="60" w:before="40"/>
            </w:pPr>
            <w:r>
              <w:rPr>
                <w:sz w:val="17"/>
              </w:rPr>
              <w:t>Tenant home cells</w:t>
            </w:r>
          </w:p>
        </w:tc>
        <w:tc>
          <w:tcPr>
            <w:tcW w:type="dxa" w:w="3346"/>
          </w:tcPr>
          <w:p>
            <w:pPr>
              <w:spacing w:after="60" w:before="40"/>
            </w:pPr>
            <w:r>
              <w:rPr>
                <w:sz w:val="17"/>
              </w:rPr>
              <w:t>Constrain failure radius and regional data; no universal cross-region active-active journal.</w:t>
            </w:r>
          </w:p>
        </w:tc>
      </w:tr>
      <w:tr>
        <w:trPr>
          <w:cantSplit/>
          <w:cantSplit/>
          <w:cantSplit/>
          <w:cantSplit/>
        </w:trPr>
        <w:tc>
          <w:tcPr>
            <w:tcW w:type="dxa" w:w="3346"/>
          </w:tcPr>
          <w:p>
            <w:pPr>
              <w:spacing w:after="60" w:before="40"/>
            </w:pPr>
            <w:r>
              <w:rPr>
                <w:sz w:val="17"/>
              </w:rPr>
              <w:t>ADR-008</w:t>
            </w:r>
          </w:p>
        </w:tc>
        <w:tc>
          <w:tcPr>
            <w:tcW w:type="dxa" w:w="3346"/>
          </w:tcPr>
          <w:p>
            <w:pPr>
              <w:spacing w:after="60" w:before="40"/>
            </w:pPr>
            <w:r>
              <w:rPr>
                <w:sz w:val="17"/>
              </w:rPr>
              <w:t>Web-only application</w:t>
            </w:r>
          </w:p>
        </w:tc>
        <w:tc>
          <w:tcPr>
            <w:tcW w:type="dxa" w:w="3346"/>
          </w:tcPr>
          <w:p>
            <w:pPr>
              <w:spacing w:after="60" w:before="40"/>
            </w:pPr>
            <w:r>
              <w:rPr>
                <w:sz w:val="17"/>
              </w:rPr>
              <w:t>Responsive upload/review; no native mobile dependency.</w:t>
            </w:r>
          </w:p>
        </w:tc>
      </w:tr>
      <w:tr>
        <w:trPr>
          <w:cantSplit/>
          <w:cantSplit/>
          <w:cantSplit/>
          <w:cantSplit/>
        </w:trPr>
        <w:tc>
          <w:tcPr>
            <w:tcW w:type="dxa" w:w="3346"/>
          </w:tcPr>
          <w:p>
            <w:pPr>
              <w:spacing w:after="60" w:before="40"/>
            </w:pPr>
            <w:r>
              <w:rPr>
                <w:sz w:val="17"/>
              </w:rPr>
              <w:t>ADR-009</w:t>
            </w:r>
          </w:p>
        </w:tc>
        <w:tc>
          <w:tcPr>
            <w:tcW w:type="dxa" w:w="3346"/>
          </w:tcPr>
          <w:p>
            <w:pPr>
              <w:spacing w:after="60" w:before="40"/>
            </w:pPr>
            <w:r>
              <w:rPr>
                <w:sz w:val="17"/>
              </w:rPr>
              <w:t>Regional durability profiles</w:t>
            </w:r>
          </w:p>
        </w:tc>
        <w:tc>
          <w:tcPr>
            <w:tcW w:type="dxa" w:w="3346"/>
          </w:tcPr>
          <w:p>
            <w:pPr>
              <w:spacing w:after="60" w:before="40"/>
            </w:pPr>
            <w:r>
              <w:rPr>
                <w:sz w:val="17"/>
              </w:rPr>
              <w:t>Standard async DR cannot promise RPO0. Strict mode requires synchronous cross-region commit of journal and source evidence before acknowledgment, fencing during partitions, accounting-compatible datastore validation and separate cost approval.</w:t>
            </w:r>
          </w:p>
        </w:tc>
      </w:tr>
      <w:tr>
        <w:trPr>
          <w:cantSplit/>
          <w:cantSplit/>
          <w:cantSplit/>
          <w:cantSplit/>
        </w:trPr>
        <w:tc>
          <w:tcPr>
            <w:tcW w:type="dxa" w:w="3346"/>
          </w:tcPr>
          <w:p>
            <w:pPr>
              <w:spacing w:after="60" w:before="40"/>
            </w:pPr>
            <w:r>
              <w:rPr>
                <w:sz w:val="17"/>
              </w:rPr>
              <w:t>ADR-010</w:t>
            </w:r>
          </w:p>
        </w:tc>
        <w:tc>
          <w:tcPr>
            <w:tcW w:type="dxa" w:w="3346"/>
          </w:tcPr>
          <w:p>
            <w:pPr>
              <w:spacing w:after="60" w:before="40"/>
            </w:pPr>
            <w:r>
              <w:rPr>
                <w:sz w:val="17"/>
              </w:rPr>
              <w:t>Partner connectors</w:t>
            </w:r>
          </w:p>
        </w:tc>
        <w:tc>
          <w:tcPr>
            <w:tcW w:type="dxa" w:w="3346"/>
          </w:tcPr>
          <w:p>
            <w:pPr>
              <w:spacing w:after="60" w:before="40"/>
            </w:pPr>
            <w:r>
              <w:rPr>
                <w:sz w:val="17"/>
              </w:rPr>
              <w:t>API/forwarding preferred; portal bots excluded pending authorization and threat review.</w:t>
            </w:r>
          </w:p>
        </w:tc>
      </w:tr>
      <w:tr>
        <w:trPr>
          <w:cantSplit/>
          <w:cantSplit/>
          <w:cantSplit/>
          <w:cantSplit/>
        </w:trPr>
        <w:tc>
          <w:tcPr>
            <w:tcW w:type="dxa" w:w="3346"/>
          </w:tcPr>
          <w:p>
            <w:pPr>
              <w:spacing w:after="60" w:before="40"/>
            </w:pPr>
            <w:r>
              <w:rPr>
                <w:sz w:val="17"/>
              </w:rPr>
              <w:t>ADR-011</w:t>
            </w:r>
          </w:p>
        </w:tc>
        <w:tc>
          <w:tcPr>
            <w:tcW w:type="dxa" w:w="3346"/>
          </w:tcPr>
          <w:p>
            <w:pPr>
              <w:spacing w:after="60" w:before="40"/>
            </w:pPr>
            <w:r>
              <w:rPr>
                <w:sz w:val="17"/>
              </w:rPr>
              <w:t>Explicit policy pack</w:t>
            </w:r>
          </w:p>
        </w:tc>
        <w:tc>
          <w:tcPr>
            <w:tcW w:type="dxa" w:w="3346"/>
          </w:tcPr>
          <w:p>
            <w:pPr>
              <w:spacing w:after="60" w:before="40"/>
            </w:pPr>
            <w:r>
              <w:rPr>
                <w:sz w:val="17"/>
              </w:rPr>
              <w:t>One jurisdiction first; no universal GAAP/IFRS/tax certification.</w:t>
            </w:r>
          </w:p>
        </w:tc>
      </w:tr>
      <w:tr>
        <w:trPr>
          <w:cantSplit/>
          <w:cantSplit/>
          <w:cantSplit/>
          <w:cantSplit/>
        </w:trPr>
        <w:tc>
          <w:tcPr>
            <w:tcW w:type="dxa" w:w="3346"/>
          </w:tcPr>
          <w:p>
            <w:pPr>
              <w:spacing w:after="60" w:before="40"/>
            </w:pPr>
            <w:r>
              <w:rPr>
                <w:sz w:val="17"/>
              </w:rPr>
              <w:t>ADR-012</w:t>
            </w:r>
          </w:p>
        </w:tc>
        <w:tc>
          <w:tcPr>
            <w:tcW w:type="dxa" w:w="3346"/>
          </w:tcPr>
          <w:p>
            <w:pPr>
              <w:spacing w:after="60" w:before="40"/>
            </w:pPr>
            <w:r>
              <w:rPr>
                <w:sz w:val="17"/>
              </w:rPr>
              <w:t>Free-profile inference</w:t>
            </w:r>
          </w:p>
        </w:tc>
        <w:tc>
          <w:tcPr>
            <w:tcW w:type="dxa" w:w="3346"/>
          </w:tcPr>
          <w:p>
            <w:pPr>
              <w:spacing w:after="60" w:before="40"/>
            </w:pPr>
            <w:r>
              <w:rPr>
                <w:sz w:val="17"/>
              </w:rPr>
              <w:t>Local opt-in worker; cloud app remains usable when AI offline.</w:t>
            </w:r>
          </w:p>
        </w:tc>
      </w:tr>
      <w:tr>
        <w:trPr>
          <w:cantSplit/>
          <w:cantSplit/>
          <w:cantSplit/>
          <w:cantSplit/>
        </w:trPr>
        <w:tc>
          <w:tcPr>
            <w:tcW w:type="dxa" w:w="3346"/>
          </w:tcPr>
          <w:p>
            <w:pPr>
              <w:spacing w:after="60" w:before="40"/>
            </w:pPr>
            <w:r>
              <w:rPr>
                <w:sz w:val="17"/>
              </w:rPr>
              <w:t>ADR-013</w:t>
            </w:r>
          </w:p>
        </w:tc>
        <w:tc>
          <w:tcPr>
            <w:tcW w:type="dxa" w:w="3346"/>
          </w:tcPr>
          <w:p>
            <w:pPr>
              <w:spacing w:after="60" w:before="40"/>
            </w:pPr>
            <w:r>
              <w:rPr>
                <w:sz w:val="17"/>
              </w:rPr>
              <w:t>Default money representation</w:t>
            </w:r>
          </w:p>
        </w:tc>
        <w:tc>
          <w:tcPr>
            <w:tcW w:type="dxa" w:w="3346"/>
          </w:tcPr>
          <w:p>
            <w:pPr>
              <w:spacing w:after="60" w:before="40"/>
            </w:pPr>
            <w:r>
              <w:rPr>
                <w:sz w:val="17"/>
              </w:rPr>
              <w:t>NUMERIC(24,6) exact decimal; currency rounding at posting; never binary floats.</w:t>
            </w:r>
          </w:p>
        </w:tc>
      </w:tr>
      <w:tr>
        <w:trPr>
          <w:cantSplit/>
          <w:cantSplit/>
          <w:cantSplit/>
          <w:cantSplit/>
        </w:trPr>
        <w:tc>
          <w:tcPr>
            <w:tcW w:type="dxa" w:w="3346"/>
          </w:tcPr>
          <w:p>
            <w:pPr>
              <w:spacing w:after="60" w:before="40"/>
            </w:pPr>
            <w:r>
              <w:rPr>
                <w:sz w:val="17"/>
              </w:rPr>
              <w:t>ADR-014</w:t>
            </w:r>
          </w:p>
        </w:tc>
        <w:tc>
          <w:tcPr>
            <w:tcW w:type="dxa" w:w="3346"/>
          </w:tcPr>
          <w:p>
            <w:pPr>
              <w:spacing w:after="60" w:before="40"/>
            </w:pPr>
            <w:r>
              <w:rPr>
                <w:sz w:val="17"/>
              </w:rPr>
              <w:t>No financial experiments</w:t>
            </w:r>
          </w:p>
        </w:tc>
        <w:tc>
          <w:tcPr>
            <w:tcW w:type="dxa" w:w="3346"/>
          </w:tcPr>
          <w:p>
            <w:pPr>
              <w:spacing w:after="60" w:before="40"/>
            </w:pPr>
            <w:r>
              <w:rPr>
                <w:sz w:val="17"/>
              </w:rPr>
              <w:t>Flags may stage UX; accounting/security logic requires controlled evaluated release.</w:t>
            </w:r>
          </w:p>
        </w:tc>
      </w:tr>
      <w:tr>
        <w:trPr>
          <w:cantSplit/>
          <w:cantSplit/>
          <w:cantSplit/>
          <w:cantSplit/>
        </w:trPr>
        <w:tc>
          <w:tcPr>
            <w:tcW w:type="dxa" w:w="3346"/>
          </w:tcPr>
          <w:p>
            <w:pPr>
              <w:spacing w:after="60" w:before="40"/>
            </w:pPr>
            <w:r>
              <w:rPr>
                <w:sz w:val="17"/>
              </w:rPr>
              <w:t>ADR-015</w:t>
            </w:r>
          </w:p>
        </w:tc>
        <w:tc>
          <w:tcPr>
            <w:tcW w:type="dxa" w:w="3346"/>
          </w:tcPr>
          <w:p>
            <w:pPr>
              <w:spacing w:after="60" w:before="40"/>
            </w:pPr>
            <w:r>
              <w:rPr>
                <w:sz w:val="17"/>
              </w:rPr>
              <w:t>Retention and crypto-erasure</w:t>
            </w:r>
          </w:p>
        </w:tc>
        <w:tc>
          <w:tcPr>
            <w:tcW w:type="dxa" w:w="3346"/>
          </w:tcPr>
          <w:p>
            <w:pPr>
              <w:spacing w:after="60" w:before="40"/>
            </w:pPr>
            <w:r>
              <w:rPr>
                <w:sz w:val="17"/>
              </w:rPr>
              <w:t>Lifecycle evidence includes keys, backups, processor copies and legal holds; no absolute deletion claim.</w:t>
            </w:r>
          </w:p>
        </w:tc>
      </w:tr>
    </w:tbl>
    <w:p/>
    <w:p>
      <w:pPr>
        <w:pStyle w:val="Caption"/>
      </w:pPr>
      <w:r>
        <w:t>Part 3 coverage check: D03–D04 and D10–D14 load model, capacity, budgets, interfaces and ADRs. Remaining: sections 9–18.</w:t>
      </w:r>
    </w:p>
    <w:p>
      <w:pPr>
        <w:pStyle w:val="Heading1"/>
      </w:pPr>
      <w:r>
        <w:t>9 System diagrams</w:t>
      </w:r>
    </w:p>
    <w:p>
      <w:r>
        <w:t>Figures use UML-style notation for behavior and structure, and labeled architecture/DFD notation where UML is not applicable. Directional arrows indicate flow/dependency; cardinalities are shown on relationship labels. Each image is embedded, not a Mermaid placeholder. Editable Mermaid sources appear in section18. Each diagram intentionally shows a bounded view of the complete system rather than an unreadable single graph.</w:t>
      </w:r>
    </w:p>
    <w:p>
      <w:pPr>
        <w:pStyle w:val="Heading2"/>
      </w:pPr>
      <w:r>
        <w:t>9.1 Use case diagram</w:t>
      </w:r>
    </w:p>
    <w:p>
      <w:pPr>
        <w:keepNext/>
      </w:pPr>
      <w:r>
        <w:drawing>
          <wp:inline xmlns:a="http://schemas.openxmlformats.org/drawingml/2006/main" xmlns:pic="http://schemas.openxmlformats.org/drawingml/2006/picture">
            <wp:extent cx="6217920" cy="3043745"/>
            <wp:docPr id="1" name="Picture 1"/>
            <wp:cNvGraphicFramePr>
              <a:graphicFrameLocks noChangeAspect="1"/>
            </wp:cNvGraphicFramePr>
            <a:graphic>
              <a:graphicData uri="http://schemas.openxmlformats.org/drawingml/2006/picture">
                <pic:pic>
                  <pic:nvPicPr>
                    <pic:cNvPr id="0" name="figure-01.png"/>
                    <pic:cNvPicPr/>
                  </pic:nvPicPr>
                  <pic:blipFill>
                    <a:blip r:embed="rId11"/>
                    <a:stretch>
                      <a:fillRect/>
                    </a:stretch>
                  </pic:blipFill>
                  <pic:spPr>
                    <a:xfrm>
                      <a:off x="0" y="0"/>
                      <a:ext cx="6217920" cy="3043745"/>
                    </a:xfrm>
                    <a:prstGeom prst="rect"/>
                  </pic:spPr>
                </pic:pic>
              </a:graphicData>
            </a:graphic>
          </wp:inline>
        </w:drawing>
      </w:r>
    </w:p>
    <w:p>
      <w:pPr>
        <w:pStyle w:val="Caption"/>
      </w:pPr>
      <w:r>
        <w:t>Figure 9.1: Use case diagram</w:t>
      </w:r>
    </w:p>
    <w:p>
      <w:r>
        <w:t>Trace: FR-004, FR-009, FR-018 and NFR-008/009. The labeled boundary and transition guards are normative together with sections 3, 8 and 10.</w:t>
      </w:r>
    </w:p>
    <w:p>
      <w:pPr>
        <w:pStyle w:val="Heading2"/>
      </w:pPr>
      <w:r>
        <w:t>9.2 Domain class diagram</w:t>
      </w:r>
    </w:p>
    <w:p>
      <w:pPr>
        <w:keepNext/>
      </w:pPr>
      <w:r>
        <w:drawing>
          <wp:inline xmlns:a="http://schemas.openxmlformats.org/drawingml/2006/main" xmlns:pic="http://schemas.openxmlformats.org/drawingml/2006/picture">
            <wp:extent cx="3622048" cy="5486400"/>
            <wp:docPr id="2" name="Picture 2"/>
            <wp:cNvGraphicFramePr>
              <a:graphicFrameLocks noChangeAspect="1"/>
            </wp:cNvGraphicFramePr>
            <a:graphic>
              <a:graphicData uri="http://schemas.openxmlformats.org/drawingml/2006/picture">
                <pic:pic>
                  <pic:nvPicPr>
                    <pic:cNvPr id="0" name="figure-02.png"/>
                    <pic:cNvPicPr/>
                  </pic:nvPicPr>
                  <pic:blipFill>
                    <a:blip r:embed="rId12"/>
                    <a:stretch>
                      <a:fillRect/>
                    </a:stretch>
                  </pic:blipFill>
                  <pic:spPr>
                    <a:xfrm>
                      <a:off x="0" y="0"/>
                      <a:ext cx="3622048" cy="5486400"/>
                    </a:xfrm>
                    <a:prstGeom prst="rect"/>
                  </pic:spPr>
                </pic:pic>
              </a:graphicData>
            </a:graphic>
          </wp:inline>
        </w:drawing>
      </w:r>
    </w:p>
    <w:p>
      <w:pPr>
        <w:pStyle w:val="Caption"/>
      </w:pPr>
      <w:r>
        <w:t>Figure 9.2: Domain class diagram</w:t>
      </w:r>
    </w:p>
    <w:p>
      <w:r>
        <w:t>Trace: FR-004, FR-009, FR-018 and NFR-008/009. The labeled boundary and transition guards are normative together with sections 3, 8 and 10.</w:t>
      </w:r>
    </w:p>
    <w:p>
      <w:pPr>
        <w:pStyle w:val="Heading2"/>
      </w:pPr>
      <w:r>
        <w:t>9.3 Sequence diagram signup with verification</w:t>
      </w:r>
    </w:p>
    <w:p>
      <w:pPr>
        <w:keepNext/>
      </w:pPr>
      <w:r>
        <w:drawing>
          <wp:inline xmlns:a="http://schemas.openxmlformats.org/drawingml/2006/main" xmlns:pic="http://schemas.openxmlformats.org/drawingml/2006/picture">
            <wp:extent cx="6217920" cy="2677160"/>
            <wp:docPr id="3" name="Picture 3"/>
            <wp:cNvGraphicFramePr>
              <a:graphicFrameLocks noChangeAspect="1"/>
            </wp:cNvGraphicFramePr>
            <a:graphic>
              <a:graphicData uri="http://schemas.openxmlformats.org/drawingml/2006/picture">
                <pic:pic>
                  <pic:nvPicPr>
                    <pic:cNvPr id="0" name="figure-03.png"/>
                    <pic:cNvPicPr/>
                  </pic:nvPicPr>
                  <pic:blipFill>
                    <a:blip r:embed="rId13"/>
                    <a:stretch>
                      <a:fillRect/>
                    </a:stretch>
                  </pic:blipFill>
                  <pic:spPr>
                    <a:xfrm>
                      <a:off x="0" y="0"/>
                      <a:ext cx="6217920" cy="2677160"/>
                    </a:xfrm>
                    <a:prstGeom prst="rect"/>
                  </pic:spPr>
                </pic:pic>
              </a:graphicData>
            </a:graphic>
          </wp:inline>
        </w:drawing>
      </w:r>
    </w:p>
    <w:p>
      <w:pPr>
        <w:pStyle w:val="Caption"/>
      </w:pPr>
      <w:r>
        <w:t>Figure 9.3: Sequence diagram signup with verification</w:t>
      </w:r>
    </w:p>
    <w:p>
      <w:r>
        <w:t>Trace: FR-001, SEC-001 and VAL-016.The labeled boundary and transition guards are normative together with sections 3, 8 and 10.</w:t>
      </w:r>
    </w:p>
    <w:p>
      <w:pPr>
        <w:pStyle w:val="Heading2"/>
      </w:pPr>
      <w:r>
        <w:t>9.4 Sequence diagram login with MFA</w:t>
      </w:r>
    </w:p>
    <w:p>
      <w:pPr>
        <w:keepNext/>
      </w:pPr>
      <w:r>
        <w:drawing>
          <wp:inline xmlns:a="http://schemas.openxmlformats.org/drawingml/2006/main" xmlns:pic="http://schemas.openxmlformats.org/drawingml/2006/picture">
            <wp:extent cx="6217920" cy="2677160"/>
            <wp:docPr id="4" name="Picture 4"/>
            <wp:cNvGraphicFramePr>
              <a:graphicFrameLocks noChangeAspect="1"/>
            </wp:cNvGraphicFramePr>
            <a:graphic>
              <a:graphicData uri="http://schemas.openxmlformats.org/drawingml/2006/picture">
                <pic:pic>
                  <pic:nvPicPr>
                    <pic:cNvPr id="0" name="figure-04.png"/>
                    <pic:cNvPicPr/>
                  </pic:nvPicPr>
                  <pic:blipFill>
                    <a:blip r:embed="rId14"/>
                    <a:stretch>
                      <a:fillRect/>
                    </a:stretch>
                  </pic:blipFill>
                  <pic:spPr>
                    <a:xfrm>
                      <a:off x="0" y="0"/>
                      <a:ext cx="6217920" cy="2677160"/>
                    </a:xfrm>
                    <a:prstGeom prst="rect"/>
                  </pic:spPr>
                </pic:pic>
              </a:graphicData>
            </a:graphic>
          </wp:inline>
        </w:drawing>
      </w:r>
    </w:p>
    <w:p>
      <w:pPr>
        <w:pStyle w:val="Caption"/>
      </w:pPr>
      <w:r>
        <w:t>Figure 9.4: Sequence diagram login with MFA</w:t>
      </w:r>
    </w:p>
    <w:p>
      <w:r>
        <w:t>Trace: FR-001, SEC-001 and VAL-016.The labeled boundary and transition guards are normative together with sections 3, 8 and 10.</w:t>
      </w:r>
    </w:p>
    <w:p>
      <w:pPr>
        <w:pStyle w:val="Heading2"/>
      </w:pPr>
      <w:r>
        <w:t>9.5 Sequence diagram bank payment to ledger</w:t>
      </w:r>
    </w:p>
    <w:p>
      <w:pPr>
        <w:keepNext/>
      </w:pPr>
      <w:r>
        <w:drawing>
          <wp:inline xmlns:a="http://schemas.openxmlformats.org/drawingml/2006/main" xmlns:pic="http://schemas.openxmlformats.org/drawingml/2006/picture">
            <wp:extent cx="6217920" cy="2677160"/>
            <wp:docPr id="5" name="Picture 5"/>
            <wp:cNvGraphicFramePr>
              <a:graphicFrameLocks noChangeAspect="1"/>
            </wp:cNvGraphicFramePr>
            <a:graphic>
              <a:graphicData uri="http://schemas.openxmlformats.org/drawingml/2006/picture">
                <pic:pic>
                  <pic:nvPicPr>
                    <pic:cNvPr id="0" name="figure-05.png"/>
                    <pic:cNvPicPr/>
                  </pic:nvPicPr>
                  <pic:blipFill>
                    <a:blip r:embed="rId15"/>
                    <a:stretch>
                      <a:fillRect/>
                    </a:stretch>
                  </pic:blipFill>
                  <pic:spPr>
                    <a:xfrm>
                      <a:off x="0" y="0"/>
                      <a:ext cx="6217920" cy="2677160"/>
                    </a:xfrm>
                    <a:prstGeom prst="rect"/>
                  </pic:spPr>
                </pic:pic>
              </a:graphicData>
            </a:graphic>
          </wp:inline>
        </w:drawing>
      </w:r>
    </w:p>
    <w:p>
      <w:pPr>
        <w:pStyle w:val="Caption"/>
      </w:pPr>
      <w:r>
        <w:t>Figure 9.5: Sequence diagram bank payment to ledger</w:t>
      </w:r>
    </w:p>
    <w:p>
      <w:r>
        <w:t>Trace: FR-004, FR-009, FR-018 and NFR-008/009. The labeled boundary and transition guards are normative together with sections 3, 8 and 10.</w:t>
      </w:r>
    </w:p>
    <w:p>
      <w:pPr>
        <w:pStyle w:val="Heading2"/>
      </w:pPr>
      <w:r>
        <w:t>9.6 Activity diagram document to close</w:t>
      </w:r>
    </w:p>
    <w:p>
      <w:pPr>
        <w:keepNext/>
      </w:pPr>
      <w:r>
        <w:drawing>
          <wp:inline xmlns:a="http://schemas.openxmlformats.org/drawingml/2006/main" xmlns:pic="http://schemas.openxmlformats.org/drawingml/2006/picture">
            <wp:extent cx="3751877" cy="5486400"/>
            <wp:docPr id="6" name="Picture 6"/>
            <wp:cNvGraphicFramePr>
              <a:graphicFrameLocks noChangeAspect="1"/>
            </wp:cNvGraphicFramePr>
            <a:graphic>
              <a:graphicData uri="http://schemas.openxmlformats.org/drawingml/2006/picture">
                <pic:pic>
                  <pic:nvPicPr>
                    <pic:cNvPr id="0" name="figure-06.png"/>
                    <pic:cNvPicPr/>
                  </pic:nvPicPr>
                  <pic:blipFill>
                    <a:blip r:embed="rId16"/>
                    <a:stretch>
                      <a:fillRect/>
                    </a:stretch>
                  </pic:blipFill>
                  <pic:spPr>
                    <a:xfrm>
                      <a:off x="0" y="0"/>
                      <a:ext cx="3751877" cy="5486400"/>
                    </a:xfrm>
                    <a:prstGeom prst="rect"/>
                  </pic:spPr>
                </pic:pic>
              </a:graphicData>
            </a:graphic>
          </wp:inline>
        </w:drawing>
      </w:r>
    </w:p>
    <w:p>
      <w:pPr>
        <w:pStyle w:val="Caption"/>
      </w:pPr>
      <w:r>
        <w:t>Figure 9.6: Activity diagram document to close</w:t>
      </w:r>
    </w:p>
    <w:p>
      <w:r>
        <w:t>Trace: FR-004, FR-009, FR-018 and NFR-008/009. The labeled boundary and transition guards are normative together with sections 3, 8 and 10.</w:t>
      </w:r>
    </w:p>
    <w:p>
      <w:pPr>
        <w:pStyle w:val="Heading2"/>
      </w:pPr>
      <w:r>
        <w:t>9.7 State machines user subscription and invoice</w:t>
      </w:r>
    </w:p>
    <w:p>
      <w:pPr>
        <w:keepNext/>
      </w:pPr>
      <w:r>
        <w:drawing>
          <wp:inline xmlns:a="http://schemas.openxmlformats.org/drawingml/2006/main" xmlns:pic="http://schemas.openxmlformats.org/drawingml/2006/picture">
            <wp:extent cx="6217920" cy="1867836"/>
            <wp:docPr id="7" name="Picture 7"/>
            <wp:cNvGraphicFramePr>
              <a:graphicFrameLocks noChangeAspect="1"/>
            </wp:cNvGraphicFramePr>
            <a:graphic>
              <a:graphicData uri="http://schemas.openxmlformats.org/drawingml/2006/picture">
                <pic:pic>
                  <pic:nvPicPr>
                    <pic:cNvPr id="0" name="figure-07.png"/>
                    <pic:cNvPicPr/>
                  </pic:nvPicPr>
                  <pic:blipFill>
                    <a:blip r:embed="rId17"/>
                    <a:stretch>
                      <a:fillRect/>
                    </a:stretch>
                  </pic:blipFill>
                  <pic:spPr>
                    <a:xfrm>
                      <a:off x="0" y="0"/>
                      <a:ext cx="6217920" cy="1867836"/>
                    </a:xfrm>
                    <a:prstGeom prst="rect"/>
                  </pic:spPr>
                </pic:pic>
              </a:graphicData>
            </a:graphic>
          </wp:inline>
        </w:drawing>
      </w:r>
    </w:p>
    <w:p>
      <w:pPr>
        <w:pStyle w:val="Caption"/>
      </w:pPr>
      <w:r>
        <w:t>Figure 9.7: State machines user subscription and invoice</w:t>
      </w:r>
    </w:p>
    <w:p>
      <w:r>
        <w:t>Trace: FR-004, FR-009, FR-018 and NFR-008/009. The labeled boundary and transition guards are normative together with sections 3, 8 and 10.</w:t>
      </w:r>
    </w:p>
    <w:p>
      <w:pPr>
        <w:pStyle w:val="Heading2"/>
      </w:pPr>
      <w:r>
        <w:t>9.8 Component diagram</w:t>
      </w:r>
    </w:p>
    <w:p>
      <w:pPr>
        <w:keepNext/>
      </w:pPr>
      <w:r>
        <w:drawing>
          <wp:inline xmlns:a="http://schemas.openxmlformats.org/drawingml/2006/main" xmlns:pic="http://schemas.openxmlformats.org/drawingml/2006/picture">
            <wp:extent cx="6156080" cy="5486400"/>
            <wp:docPr id="8" name="Picture 8"/>
            <wp:cNvGraphicFramePr>
              <a:graphicFrameLocks noChangeAspect="1"/>
            </wp:cNvGraphicFramePr>
            <a:graphic>
              <a:graphicData uri="http://schemas.openxmlformats.org/drawingml/2006/picture">
                <pic:pic>
                  <pic:nvPicPr>
                    <pic:cNvPr id="0" name="figure-08.png"/>
                    <pic:cNvPicPr/>
                  </pic:nvPicPr>
                  <pic:blipFill>
                    <a:blip r:embed="rId18"/>
                    <a:stretch>
                      <a:fillRect/>
                    </a:stretch>
                  </pic:blipFill>
                  <pic:spPr>
                    <a:xfrm>
                      <a:off x="0" y="0"/>
                      <a:ext cx="6156080" cy="5486400"/>
                    </a:xfrm>
                    <a:prstGeom prst="rect"/>
                  </pic:spPr>
                </pic:pic>
              </a:graphicData>
            </a:graphic>
          </wp:inline>
        </w:drawing>
      </w:r>
    </w:p>
    <w:p>
      <w:pPr>
        <w:pStyle w:val="Caption"/>
      </w:pPr>
      <w:r>
        <w:t>Figure 9.8: Component diagram</w:t>
      </w:r>
    </w:p>
    <w:p>
      <w:r>
        <w:t>Trace: FR-004, FR-009, FR-018 and NFR-008/009. The labeled boundary and transition guards are normative together with sections 3, 8 and 10.</w:t>
      </w:r>
    </w:p>
    <w:p>
      <w:pPr>
        <w:pStyle w:val="Heading2"/>
      </w:pPr>
      <w:r>
        <w:t>9.9 Deployment diagram Vercel and AWS</w:t>
      </w:r>
    </w:p>
    <w:p>
      <w:pPr>
        <w:keepNext/>
      </w:pPr>
      <w:r>
        <w:drawing>
          <wp:inline xmlns:a="http://schemas.openxmlformats.org/drawingml/2006/main" xmlns:pic="http://schemas.openxmlformats.org/drawingml/2006/picture">
            <wp:extent cx="5790462" cy="5486400"/>
            <wp:docPr id="9" name="Picture 9"/>
            <wp:cNvGraphicFramePr>
              <a:graphicFrameLocks noChangeAspect="1"/>
            </wp:cNvGraphicFramePr>
            <a:graphic>
              <a:graphicData uri="http://schemas.openxmlformats.org/drawingml/2006/picture">
                <pic:pic>
                  <pic:nvPicPr>
                    <pic:cNvPr id="0" name="figure-09.png"/>
                    <pic:cNvPicPr/>
                  </pic:nvPicPr>
                  <pic:blipFill>
                    <a:blip r:embed="rId19"/>
                    <a:stretch>
                      <a:fillRect/>
                    </a:stretch>
                  </pic:blipFill>
                  <pic:spPr>
                    <a:xfrm>
                      <a:off x="0" y="0"/>
                      <a:ext cx="5790462" cy="5486400"/>
                    </a:xfrm>
                    <a:prstGeom prst="rect"/>
                  </pic:spPr>
                </pic:pic>
              </a:graphicData>
            </a:graphic>
          </wp:inline>
        </w:drawing>
      </w:r>
    </w:p>
    <w:p>
      <w:pPr>
        <w:pStyle w:val="Caption"/>
      </w:pPr>
      <w:r>
        <w:t>Figure 9.9: Deployment diagram Vercel and AWS</w:t>
      </w:r>
    </w:p>
    <w:p>
      <w:r>
        <w:t>Trace: FR-004, FR-009, FR-018 and NFR-008/009. The labeled boundary and transition guards are normative together with sections 3, 8 and 10.</w:t>
      </w:r>
    </w:p>
    <w:p>
      <w:pPr>
        <w:pStyle w:val="Heading2"/>
      </w:pPr>
      <w:r>
        <w:t>9.10 Entity relationship diagram core books</w:t>
      </w:r>
    </w:p>
    <w:p>
      <w:pPr>
        <w:keepNext/>
      </w:pPr>
      <w:r>
        <w:drawing>
          <wp:inline xmlns:a="http://schemas.openxmlformats.org/drawingml/2006/main" xmlns:pic="http://schemas.openxmlformats.org/drawingml/2006/picture">
            <wp:extent cx="6217920" cy="2668255"/>
            <wp:docPr id="10" name="Picture 10"/>
            <wp:cNvGraphicFramePr>
              <a:graphicFrameLocks noChangeAspect="1"/>
            </wp:cNvGraphicFramePr>
            <a:graphic>
              <a:graphicData uri="http://schemas.openxmlformats.org/drawingml/2006/picture">
                <pic:pic>
                  <pic:nvPicPr>
                    <pic:cNvPr id="0" name="figure-10.png"/>
                    <pic:cNvPicPr/>
                  </pic:nvPicPr>
                  <pic:blipFill>
                    <a:blip r:embed="rId20"/>
                    <a:stretch>
                      <a:fillRect/>
                    </a:stretch>
                  </pic:blipFill>
                  <pic:spPr>
                    <a:xfrm>
                      <a:off x="0" y="0"/>
                      <a:ext cx="6217920" cy="2668255"/>
                    </a:xfrm>
                    <a:prstGeom prst="rect"/>
                  </pic:spPr>
                </pic:pic>
              </a:graphicData>
            </a:graphic>
          </wp:inline>
        </w:drawing>
      </w:r>
    </w:p>
    <w:p>
      <w:pPr>
        <w:pStyle w:val="Caption"/>
      </w:pPr>
      <w:r>
        <w:t>Figure 9.10: Entity relationship diagram core books</w:t>
      </w:r>
    </w:p>
    <w:p>
      <w:r>
        <w:t>Trace: FR-004, FR-009, FR-018 and NFR-008/009. The labeled boundary and transition guards are normative together with sections 3, 8 and 10.</w:t>
      </w:r>
    </w:p>
    <w:p>
      <w:pPr>
        <w:pStyle w:val="Heading2"/>
      </w:pPr>
      <w:r>
        <w:t>9.11 Data flow diagram level zero context</w:t>
      </w:r>
    </w:p>
    <w:p>
      <w:pPr>
        <w:keepNext/>
      </w:pPr>
      <w:r>
        <w:drawing>
          <wp:inline xmlns:a="http://schemas.openxmlformats.org/drawingml/2006/main" xmlns:pic="http://schemas.openxmlformats.org/drawingml/2006/picture">
            <wp:extent cx="6217920" cy="1346272"/>
            <wp:docPr id="11" name="Picture 11"/>
            <wp:cNvGraphicFramePr>
              <a:graphicFrameLocks noChangeAspect="1"/>
            </wp:cNvGraphicFramePr>
            <a:graphic>
              <a:graphicData uri="http://schemas.openxmlformats.org/drawingml/2006/picture">
                <pic:pic>
                  <pic:nvPicPr>
                    <pic:cNvPr id="0" name="figure-11.png"/>
                    <pic:cNvPicPr/>
                  </pic:nvPicPr>
                  <pic:blipFill>
                    <a:blip r:embed="rId21"/>
                    <a:stretch>
                      <a:fillRect/>
                    </a:stretch>
                  </pic:blipFill>
                  <pic:spPr>
                    <a:xfrm>
                      <a:off x="0" y="0"/>
                      <a:ext cx="6217920" cy="1346272"/>
                    </a:xfrm>
                    <a:prstGeom prst="rect"/>
                  </pic:spPr>
                </pic:pic>
              </a:graphicData>
            </a:graphic>
          </wp:inline>
        </w:drawing>
      </w:r>
    </w:p>
    <w:p>
      <w:pPr>
        <w:pStyle w:val="Caption"/>
      </w:pPr>
      <w:r>
        <w:t>Figure 9.11: Data flow diagram level zero context</w:t>
      </w:r>
    </w:p>
    <w:p>
      <w:r>
        <w:t>Trace: FR-004, FR-009, FR-018 and NFR-008/009. The labeled boundary and transition guards are normative together with sections 3, 8 and 10.</w:t>
      </w:r>
    </w:p>
    <w:p>
      <w:pPr>
        <w:pStyle w:val="Heading2"/>
      </w:pPr>
      <w:r>
        <w:t>9.12 Data flow diagram level one</w:t>
      </w:r>
    </w:p>
    <w:p>
      <w:pPr>
        <w:keepNext/>
      </w:pPr>
      <w:r>
        <w:drawing>
          <wp:inline xmlns:a="http://schemas.openxmlformats.org/drawingml/2006/main" xmlns:pic="http://schemas.openxmlformats.org/drawingml/2006/picture">
            <wp:extent cx="2584143" cy="5486400"/>
            <wp:docPr id="12" name="Picture 12"/>
            <wp:cNvGraphicFramePr>
              <a:graphicFrameLocks noChangeAspect="1"/>
            </wp:cNvGraphicFramePr>
            <a:graphic>
              <a:graphicData uri="http://schemas.openxmlformats.org/drawingml/2006/picture">
                <pic:pic>
                  <pic:nvPicPr>
                    <pic:cNvPr id="0" name="figure-12.png"/>
                    <pic:cNvPicPr/>
                  </pic:nvPicPr>
                  <pic:blipFill>
                    <a:blip r:embed="rId22"/>
                    <a:stretch>
                      <a:fillRect/>
                    </a:stretch>
                  </pic:blipFill>
                  <pic:spPr>
                    <a:xfrm>
                      <a:off x="0" y="0"/>
                      <a:ext cx="2584143" cy="5486400"/>
                    </a:xfrm>
                    <a:prstGeom prst="rect"/>
                  </pic:spPr>
                </pic:pic>
              </a:graphicData>
            </a:graphic>
          </wp:inline>
        </w:drawing>
      </w:r>
    </w:p>
    <w:p>
      <w:pPr>
        <w:pStyle w:val="Caption"/>
      </w:pPr>
      <w:r>
        <w:t>Figure 9.12: Data flow diagram level one</w:t>
      </w:r>
    </w:p>
    <w:p>
      <w:r>
        <w:t>Trace: FR-004, FR-009, FR-018 and NFR-008/009. The labeled boundary and transition guards are normative together with sections 3, 8 and 10.</w:t>
      </w:r>
    </w:p>
    <w:p>
      <w:pPr>
        <w:pStyle w:val="Heading2"/>
      </w:pPr>
      <w:r>
        <w:t>9.13 Data flow diagram level two posting</w:t>
      </w:r>
    </w:p>
    <w:p>
      <w:pPr>
        <w:keepNext/>
      </w:pPr>
      <w:r>
        <w:drawing>
          <wp:inline xmlns:a="http://schemas.openxmlformats.org/drawingml/2006/main" xmlns:pic="http://schemas.openxmlformats.org/drawingml/2006/picture">
            <wp:extent cx="1823100" cy="5486400"/>
            <wp:docPr id="13" name="Picture 13"/>
            <wp:cNvGraphicFramePr>
              <a:graphicFrameLocks noChangeAspect="1"/>
            </wp:cNvGraphicFramePr>
            <a:graphic>
              <a:graphicData uri="http://schemas.openxmlformats.org/drawingml/2006/picture">
                <pic:pic>
                  <pic:nvPicPr>
                    <pic:cNvPr id="0" name="figure-13.png"/>
                    <pic:cNvPicPr/>
                  </pic:nvPicPr>
                  <pic:blipFill>
                    <a:blip r:embed="rId23"/>
                    <a:stretch>
                      <a:fillRect/>
                    </a:stretch>
                  </pic:blipFill>
                  <pic:spPr>
                    <a:xfrm>
                      <a:off x="0" y="0"/>
                      <a:ext cx="1823100" cy="5486400"/>
                    </a:xfrm>
                    <a:prstGeom prst="rect"/>
                  </pic:spPr>
                </pic:pic>
              </a:graphicData>
            </a:graphic>
          </wp:inline>
        </w:drawing>
      </w:r>
    </w:p>
    <w:p>
      <w:pPr>
        <w:pStyle w:val="Caption"/>
      </w:pPr>
      <w:r>
        <w:t>Figure 9.13: Data flow diagram level two posting</w:t>
      </w:r>
    </w:p>
    <w:p>
      <w:r>
        <w:t>Trace: FR-004, FR-009, FR-018 and NFR-008/009. The labeled boundary and transition guards are normative together with sections 3, 8 and 10.</w:t>
      </w:r>
    </w:p>
    <w:p>
      <w:pPr>
        <w:pStyle w:val="Heading2"/>
      </w:pPr>
      <w:r>
        <w:t>9.14 Package diagram</w:t>
      </w:r>
    </w:p>
    <w:p>
      <w:pPr>
        <w:keepNext/>
      </w:pPr>
      <w:r>
        <w:drawing>
          <wp:inline xmlns:a="http://schemas.openxmlformats.org/drawingml/2006/main" xmlns:pic="http://schemas.openxmlformats.org/drawingml/2006/picture">
            <wp:extent cx="6217920" cy="3841841"/>
            <wp:docPr id="14" name="Picture 14"/>
            <wp:cNvGraphicFramePr>
              <a:graphicFrameLocks noChangeAspect="1"/>
            </wp:cNvGraphicFramePr>
            <a:graphic>
              <a:graphicData uri="http://schemas.openxmlformats.org/drawingml/2006/picture">
                <pic:pic>
                  <pic:nvPicPr>
                    <pic:cNvPr id="0" name="figure-14.png"/>
                    <pic:cNvPicPr/>
                  </pic:nvPicPr>
                  <pic:blipFill>
                    <a:blip r:embed="rId24"/>
                    <a:stretch>
                      <a:fillRect/>
                    </a:stretch>
                  </pic:blipFill>
                  <pic:spPr>
                    <a:xfrm>
                      <a:off x="0" y="0"/>
                      <a:ext cx="6217920" cy="3841841"/>
                    </a:xfrm>
                    <a:prstGeom prst="rect"/>
                  </pic:spPr>
                </pic:pic>
              </a:graphicData>
            </a:graphic>
          </wp:inline>
        </w:drawing>
      </w:r>
    </w:p>
    <w:p>
      <w:pPr>
        <w:pStyle w:val="Caption"/>
      </w:pPr>
      <w:r>
        <w:t>Figure 9.14: Package diagram</w:t>
      </w:r>
    </w:p>
    <w:p>
      <w:r>
        <w:t>Trace: FR-004, FR-009, FR-018 and NFR-008/009. The labeled boundary and transition guards are normative together with sections 3, 8 and 10.</w:t>
      </w:r>
    </w:p>
    <w:p>
      <w:pPr>
        <w:pStyle w:val="Caption"/>
      </w:pPr>
      <w:r>
        <w:t>Part 4 coverage check: D14 all10 requested diagram categories,3 sequences,3 lifecycle states andDFD levels0–2. Remaining: sections 10–18.</w:t>
      </w:r>
    </w:p>
    <w:p>
      <w:pPr>
        <w:pStyle w:val="Heading2"/>
        <w:keepNext/>
        <w:pageBreakBefore/>
      </w:pPr>
      <w:r>
        <w:t>9.15 Diagrams reproduced from the uploaded summary SRS The imported diagram plates are preserved as supplied; any FR/UC labels inside them are legacy source identifiers and do not replace the canonical IDs in sections 3 and 4. If a source diagram implies behavior that differs from the reconciled contracts, sections 3, 8 and 10 govern.</w:t>
      </w:r>
    </w:p>
    <w:p>
      <w:pPr>
        <w:pStyle w:val="Heading3"/>
        <w:keepNext/>
        <w:pageBreakBefore/>
      </w:pPr>
      <w:r>
        <w:t>9.15.1 Use case diagram A</w:t>
      </w:r>
    </w:p>
    <w:p>
      <w:pPr>
        <w:keepNext/>
        <w:jc w:val="center"/>
      </w:pPr>
      <w:r>
        <w:drawing>
          <wp:inline xmlns:a="http://schemas.openxmlformats.org/drawingml/2006/main" xmlns:pic="http://schemas.openxmlformats.org/drawingml/2006/picture">
            <wp:extent cx="5669280" cy="8447200"/>
            <wp:docPr id="15" name="Picture 15" descr="Use case diagram A; source PDF page 19."/>
            <wp:cNvGraphicFramePr>
              <a:graphicFrameLocks noChangeAspect="1"/>
            </wp:cNvGraphicFramePr>
            <a:graphic>
              <a:graphicData uri="http://schemas.openxmlformats.org/drawingml/2006/picture">
                <pic:pic>
                  <pic:nvPicPr>
                    <pic:cNvPr id="0" name="uploaded-summary-p19-img01.png"/>
                    <pic:cNvPicPr/>
                  </pic:nvPicPr>
                  <pic:blipFill>
                    <a:blip r:embed="rId25"/>
                    <a:stretch>
                      <a:fillRect/>
                    </a:stretch>
                  </pic:blipFill>
                  <pic:spPr>
                    <a:xfrm>
                      <a:off x="0" y="0"/>
                      <a:ext cx="5669280" cy="8447200"/>
                    </a:xfrm>
                    <a:prstGeom prst="rect"/>
                  </pic:spPr>
                </pic:pic>
              </a:graphicData>
            </a:graphic>
          </wp:inline>
        </w:drawing>
      </w:r>
    </w:p>
    <w:p>
      <w:pPr>
        <w:pStyle w:val="Caption"/>
        <w:keepLines/>
      </w:pPr>
      <w:r>
        <w:t>Figure 9.15: Use case diagram A. Reproduced from uploaded LedgerPilot SRS Summary PDF page 19; supplementary to current normative contracts in sections 3, 8 and 10.</w:t>
      </w:r>
    </w:p>
    <w:p>
      <w:pPr>
        <w:pStyle w:val="Heading3"/>
        <w:keepNext/>
        <w:pageBreakBefore/>
      </w:pPr>
      <w:r>
        <w:t>9.15.2 Use case diagram B</w:t>
      </w:r>
    </w:p>
    <w:p>
      <w:pPr>
        <w:keepNext/>
        <w:jc w:val="center"/>
      </w:pPr>
      <w:r>
        <w:drawing>
          <wp:inline xmlns:a="http://schemas.openxmlformats.org/drawingml/2006/main" xmlns:pic="http://schemas.openxmlformats.org/drawingml/2006/picture">
            <wp:extent cx="5669280" cy="3863717"/>
            <wp:docPr id="16" name="Picture 16" descr="Use case diagram B; source PDF page 19."/>
            <wp:cNvGraphicFramePr>
              <a:graphicFrameLocks noChangeAspect="1"/>
            </wp:cNvGraphicFramePr>
            <a:graphic>
              <a:graphicData uri="http://schemas.openxmlformats.org/drawingml/2006/picture">
                <pic:pic>
                  <pic:nvPicPr>
                    <pic:cNvPr id="0" name="uploaded-summary-p19-img02.png"/>
                    <pic:cNvPicPr/>
                  </pic:nvPicPr>
                  <pic:blipFill>
                    <a:blip r:embed="rId26"/>
                    <a:stretch>
                      <a:fillRect/>
                    </a:stretch>
                  </pic:blipFill>
                  <pic:spPr>
                    <a:xfrm>
                      <a:off x="0" y="0"/>
                      <a:ext cx="5669280" cy="3863717"/>
                    </a:xfrm>
                    <a:prstGeom prst="rect"/>
                  </pic:spPr>
                </pic:pic>
              </a:graphicData>
            </a:graphic>
          </wp:inline>
        </w:drawing>
      </w:r>
    </w:p>
    <w:p>
      <w:pPr>
        <w:pStyle w:val="Caption"/>
        <w:keepLines/>
      </w:pPr>
      <w:r>
        <w:t>Figure 9.16: Use case diagram B. Reproduced from uploaded LedgerPilot SRS Summary PDF page 19; supplementary to current normative contracts in sections 3, 8 and 10.</w:t>
      </w:r>
    </w:p>
    <w:p>
      <w:pPr>
        <w:pStyle w:val="Heading3"/>
        <w:keepNext/>
        <w:pageBreakBefore/>
      </w:pPr>
      <w:r>
        <w:t>9.15.3 Class diagram A</w:t>
      </w:r>
    </w:p>
    <w:p>
      <w:pPr>
        <w:keepNext/>
        <w:jc w:val="center"/>
      </w:pPr>
      <w:r>
        <w:drawing>
          <wp:inline xmlns:a="http://schemas.openxmlformats.org/drawingml/2006/main" xmlns:pic="http://schemas.openxmlformats.org/drawingml/2006/picture">
            <wp:extent cx="5669280" cy="7062388"/>
            <wp:docPr id="17" name="Picture 17" descr="Class diagram A; source PDF page 20."/>
            <wp:cNvGraphicFramePr>
              <a:graphicFrameLocks noChangeAspect="1"/>
            </wp:cNvGraphicFramePr>
            <a:graphic>
              <a:graphicData uri="http://schemas.openxmlformats.org/drawingml/2006/picture">
                <pic:pic>
                  <pic:nvPicPr>
                    <pic:cNvPr id="0" name="uploaded-summary-p20-img01.png"/>
                    <pic:cNvPicPr/>
                  </pic:nvPicPr>
                  <pic:blipFill>
                    <a:blip r:embed="rId27"/>
                    <a:stretch>
                      <a:fillRect/>
                    </a:stretch>
                  </pic:blipFill>
                  <pic:spPr>
                    <a:xfrm>
                      <a:off x="0" y="0"/>
                      <a:ext cx="5669280" cy="7062388"/>
                    </a:xfrm>
                    <a:prstGeom prst="rect"/>
                  </pic:spPr>
                </pic:pic>
              </a:graphicData>
            </a:graphic>
          </wp:inline>
        </w:drawing>
      </w:r>
    </w:p>
    <w:p>
      <w:pPr>
        <w:pStyle w:val="Caption"/>
        <w:keepLines/>
      </w:pPr>
      <w:r>
        <w:t>Figure 9.17: Class diagram A. Reproduced from uploaded LedgerPilot SRS Summary PDF page 20; supplementary to current normative contracts in sections 3, 8 and 10.</w:t>
      </w:r>
    </w:p>
    <w:p>
      <w:pPr>
        <w:pStyle w:val="Heading3"/>
        <w:keepNext/>
        <w:pageBreakBefore/>
      </w:pPr>
      <w:r>
        <w:t>9.15.4 Class diagram B</w:t>
      </w:r>
    </w:p>
    <w:p>
      <w:pPr>
        <w:keepNext/>
        <w:jc w:val="center"/>
      </w:pPr>
      <w:r>
        <w:drawing>
          <wp:inline xmlns:a="http://schemas.openxmlformats.org/drawingml/2006/main" xmlns:pic="http://schemas.openxmlformats.org/drawingml/2006/picture">
            <wp:extent cx="5669280" cy="5936538"/>
            <wp:docPr id="18" name="Picture 18" descr="Class diagram B; source PDF page 20."/>
            <wp:cNvGraphicFramePr>
              <a:graphicFrameLocks noChangeAspect="1"/>
            </wp:cNvGraphicFramePr>
            <a:graphic>
              <a:graphicData uri="http://schemas.openxmlformats.org/drawingml/2006/picture">
                <pic:pic>
                  <pic:nvPicPr>
                    <pic:cNvPr id="0" name="uploaded-summary-p20-img02.png"/>
                    <pic:cNvPicPr/>
                  </pic:nvPicPr>
                  <pic:blipFill>
                    <a:blip r:embed="rId28"/>
                    <a:stretch>
                      <a:fillRect/>
                    </a:stretch>
                  </pic:blipFill>
                  <pic:spPr>
                    <a:xfrm>
                      <a:off x="0" y="0"/>
                      <a:ext cx="5669280" cy="5936538"/>
                    </a:xfrm>
                    <a:prstGeom prst="rect"/>
                  </pic:spPr>
                </pic:pic>
              </a:graphicData>
            </a:graphic>
          </wp:inline>
        </w:drawing>
      </w:r>
    </w:p>
    <w:p>
      <w:pPr>
        <w:pStyle w:val="Caption"/>
        <w:keepLines/>
      </w:pPr>
      <w:r>
        <w:t>Figure 9.18: Class diagram B. Reproduced from uploaded LedgerPilot SRS Summary PDF page 20; supplementary to current normative contracts in sections 3, 8 and 10.</w:t>
      </w:r>
    </w:p>
    <w:p>
      <w:pPr>
        <w:pStyle w:val="Heading3"/>
        <w:keepNext/>
        <w:pageBreakBefore/>
      </w:pPr>
      <w:r>
        <w:t>9.15.5 Sequence diagram: document intake and review</w:t>
      </w:r>
    </w:p>
    <w:p>
      <w:pPr>
        <w:keepNext/>
        <w:jc w:val="center"/>
      </w:pPr>
      <w:r>
        <w:drawing>
          <wp:inline xmlns:a="http://schemas.openxmlformats.org/drawingml/2006/main" xmlns:pic="http://schemas.openxmlformats.org/drawingml/2006/picture">
            <wp:extent cx="5669280" cy="2770838"/>
            <wp:docPr id="19" name="Picture 19" descr="Sequence diagram: document ingestion; source PDF page 21."/>
            <wp:cNvGraphicFramePr>
              <a:graphicFrameLocks noChangeAspect="1"/>
            </wp:cNvGraphicFramePr>
            <a:graphic>
              <a:graphicData uri="http://schemas.openxmlformats.org/drawingml/2006/picture">
                <pic:pic>
                  <pic:nvPicPr>
                    <pic:cNvPr id="0" name="uploaded-summary-p21-img01.png"/>
                    <pic:cNvPicPr/>
                  </pic:nvPicPr>
                  <pic:blipFill>
                    <a:blip r:embed="rId29"/>
                    <a:stretch>
                      <a:fillRect/>
                    </a:stretch>
                  </pic:blipFill>
                  <pic:spPr>
                    <a:xfrm>
                      <a:off x="0" y="0"/>
                      <a:ext cx="5669280" cy="2770838"/>
                    </a:xfrm>
                    <a:prstGeom prst="rect"/>
                  </pic:spPr>
                </pic:pic>
              </a:graphicData>
            </a:graphic>
          </wp:inline>
        </w:drawing>
      </w:r>
    </w:p>
    <w:p>
      <w:pPr>
        <w:pStyle w:val="Caption"/>
        <w:keepLines/>
      </w:pPr>
      <w:r>
        <w:t>Figure 9.19: Sequence diagram: document ingestion. Reproduced from uploaded LedgerPilot SRS Summary PDF page 21; supplementary to current normative contracts in sections 3, 8 and 10.</w:t>
      </w:r>
    </w:p>
    <w:p>
      <w:pPr>
        <w:pStyle w:val="Heading3"/>
        <w:keepNext/>
        <w:pageBreakBefore/>
      </w:pPr>
      <w:r>
        <w:t>9.15.6 Sequence diagram: vendor bank-change fraud hold</w:t>
      </w:r>
    </w:p>
    <w:p>
      <w:pPr>
        <w:keepNext/>
        <w:jc w:val="center"/>
      </w:pPr>
      <w:r>
        <w:drawing>
          <wp:inline xmlns:a="http://schemas.openxmlformats.org/drawingml/2006/main" xmlns:pic="http://schemas.openxmlformats.org/drawingml/2006/picture">
            <wp:extent cx="5669280" cy="3038974"/>
            <wp:docPr id="20" name="Picture 20" descr="Sequence diagram: posting and reconciliation; source PDF page 21."/>
            <wp:cNvGraphicFramePr>
              <a:graphicFrameLocks noChangeAspect="1"/>
            </wp:cNvGraphicFramePr>
            <a:graphic>
              <a:graphicData uri="http://schemas.openxmlformats.org/drawingml/2006/picture">
                <pic:pic>
                  <pic:nvPicPr>
                    <pic:cNvPr id="0" name="uploaded-summary-p21-img02.png"/>
                    <pic:cNvPicPr/>
                  </pic:nvPicPr>
                  <pic:blipFill>
                    <a:blip r:embed="rId30"/>
                    <a:stretch>
                      <a:fillRect/>
                    </a:stretch>
                  </pic:blipFill>
                  <pic:spPr>
                    <a:xfrm>
                      <a:off x="0" y="0"/>
                      <a:ext cx="5669280" cy="3038974"/>
                    </a:xfrm>
                    <a:prstGeom prst="rect"/>
                  </pic:spPr>
                </pic:pic>
              </a:graphicData>
            </a:graphic>
          </wp:inline>
        </w:drawing>
      </w:r>
    </w:p>
    <w:p>
      <w:pPr>
        <w:pStyle w:val="Caption"/>
        <w:keepLines/>
      </w:pPr>
      <w:r>
        <w:t>Figure 9.20: Sequence diagram: vendor bank-change fraud hold. Reproduced from uploaded LedgerPilot SRS Summary PDF page 21; supplementary to current normative contracts in sections 3, 8 and 10.</w:t>
      </w:r>
    </w:p>
    <w:p>
      <w:pPr>
        <w:pStyle w:val="Heading3"/>
        <w:keepNext/>
        <w:pageBreakBefore/>
      </w:pPr>
      <w:r>
        <w:t>9.15.7 Sequence diagram: bank feed matching</w:t>
      </w:r>
    </w:p>
    <w:p>
      <w:pPr>
        <w:keepNext/>
        <w:jc w:val="center"/>
      </w:pPr>
      <w:r>
        <w:drawing>
          <wp:inline xmlns:a="http://schemas.openxmlformats.org/drawingml/2006/main" xmlns:pic="http://schemas.openxmlformats.org/drawingml/2006/picture">
            <wp:extent cx="5669280" cy="2438347"/>
            <wp:docPr id="21" name="Picture 21" descr="Sequence diagram: exception and notification; source PDF page 21."/>
            <wp:cNvGraphicFramePr>
              <a:graphicFrameLocks noChangeAspect="1"/>
            </wp:cNvGraphicFramePr>
            <a:graphic>
              <a:graphicData uri="http://schemas.openxmlformats.org/drawingml/2006/picture">
                <pic:pic>
                  <pic:nvPicPr>
                    <pic:cNvPr id="0" name="uploaded-summary-p21-img03.png"/>
                    <pic:cNvPicPr/>
                  </pic:nvPicPr>
                  <pic:blipFill>
                    <a:blip r:embed="rId31"/>
                    <a:stretch>
                      <a:fillRect/>
                    </a:stretch>
                  </pic:blipFill>
                  <pic:spPr>
                    <a:xfrm>
                      <a:off x="0" y="0"/>
                      <a:ext cx="5669280" cy="2438347"/>
                    </a:xfrm>
                    <a:prstGeom prst="rect"/>
                  </pic:spPr>
                </pic:pic>
              </a:graphicData>
            </a:graphic>
          </wp:inline>
        </w:drawing>
      </w:r>
    </w:p>
    <w:p>
      <w:pPr>
        <w:pStyle w:val="Caption"/>
        <w:keepLines/>
      </w:pPr>
      <w:r>
        <w:t>Figure 9.21: Sequence diagram: bank feed matching. Reproduced from uploaded LedgerPilot SRS Summary PDF page 21; supplementary to current normative contracts in sections 3, 8 and 10.</w:t>
      </w:r>
    </w:p>
    <w:p>
      <w:pPr>
        <w:pStyle w:val="Heading3"/>
        <w:keepNext/>
        <w:pageBreakBefore/>
      </w:pPr>
      <w:r>
        <w:t>9.15.8 Activity diagram</w:t>
      </w:r>
    </w:p>
    <w:p>
      <w:pPr>
        <w:keepNext/>
        <w:jc w:val="center"/>
      </w:pPr>
      <w:r>
        <w:drawing>
          <wp:inline xmlns:a="http://schemas.openxmlformats.org/drawingml/2006/main" xmlns:pic="http://schemas.openxmlformats.org/drawingml/2006/picture">
            <wp:extent cx="5669280" cy="6155499"/>
            <wp:docPr id="22" name="Picture 22" descr="Activity diagram; source PDF page 22."/>
            <wp:cNvGraphicFramePr>
              <a:graphicFrameLocks noChangeAspect="1"/>
            </wp:cNvGraphicFramePr>
            <a:graphic>
              <a:graphicData uri="http://schemas.openxmlformats.org/drawingml/2006/picture">
                <pic:pic>
                  <pic:nvPicPr>
                    <pic:cNvPr id="0" name="uploaded-summary-p22-img01.png"/>
                    <pic:cNvPicPr/>
                  </pic:nvPicPr>
                  <pic:blipFill>
                    <a:blip r:embed="rId32"/>
                    <a:stretch>
                      <a:fillRect/>
                    </a:stretch>
                  </pic:blipFill>
                  <pic:spPr>
                    <a:xfrm>
                      <a:off x="0" y="0"/>
                      <a:ext cx="5669280" cy="6155499"/>
                    </a:xfrm>
                    <a:prstGeom prst="rect"/>
                  </pic:spPr>
                </pic:pic>
              </a:graphicData>
            </a:graphic>
          </wp:inline>
        </w:drawing>
      </w:r>
    </w:p>
    <w:p>
      <w:pPr>
        <w:pStyle w:val="Caption"/>
        <w:keepLines/>
      </w:pPr>
      <w:r>
        <w:t>Figure 9.22: Activity diagram. Reproduced from uploaded LedgerPilot SRS Summary PDF page 22; supplementary to current normative contracts in sections 3, 8 and 10.</w:t>
      </w:r>
    </w:p>
    <w:p>
      <w:pPr>
        <w:pStyle w:val="Heading3"/>
        <w:keepNext/>
        <w:pageBreakBefore/>
      </w:pPr>
      <w:r>
        <w:t>9.15.9 Document lifecycle state machine</w:t>
      </w:r>
    </w:p>
    <w:p>
      <w:pPr>
        <w:keepNext/>
        <w:jc w:val="center"/>
      </w:pPr>
      <w:r>
        <w:drawing>
          <wp:inline xmlns:a="http://schemas.openxmlformats.org/drawingml/2006/main" xmlns:pic="http://schemas.openxmlformats.org/drawingml/2006/picture">
            <wp:extent cx="5669280" cy="5017606"/>
            <wp:docPr id="23" name="Picture 23" descr="Document lifecycle state machine; source PDF page 23."/>
            <wp:cNvGraphicFramePr>
              <a:graphicFrameLocks noChangeAspect="1"/>
            </wp:cNvGraphicFramePr>
            <a:graphic>
              <a:graphicData uri="http://schemas.openxmlformats.org/drawingml/2006/picture">
                <pic:pic>
                  <pic:nvPicPr>
                    <pic:cNvPr id="0" name="uploaded-summary-p23-img01.png"/>
                    <pic:cNvPicPr/>
                  </pic:nvPicPr>
                  <pic:blipFill>
                    <a:blip r:embed="rId33"/>
                    <a:stretch>
                      <a:fillRect/>
                    </a:stretch>
                  </pic:blipFill>
                  <pic:spPr>
                    <a:xfrm>
                      <a:off x="0" y="0"/>
                      <a:ext cx="5669280" cy="5017606"/>
                    </a:xfrm>
                    <a:prstGeom prst="rect"/>
                  </pic:spPr>
                </pic:pic>
              </a:graphicData>
            </a:graphic>
          </wp:inline>
        </w:drawing>
      </w:r>
    </w:p>
    <w:p>
      <w:pPr>
        <w:pStyle w:val="Caption"/>
        <w:keepLines/>
      </w:pPr>
      <w:r>
        <w:t>Figure 9.23: Document lifecycle state machine. Reproduced from uploaded LedgerPilot SRS Summary PDF page 23; supplementary to current normative contracts in sections 3, 8 and 10.</w:t>
      </w:r>
    </w:p>
    <w:p>
      <w:pPr>
        <w:pStyle w:val="Heading3"/>
        <w:keepNext/>
        <w:pageBreakBefore/>
      </w:pPr>
      <w:r>
        <w:t>9.15.10 Component diagram</w:t>
      </w:r>
    </w:p>
    <w:p>
      <w:pPr>
        <w:keepNext/>
        <w:jc w:val="center"/>
      </w:pPr>
      <w:r>
        <w:drawing>
          <wp:inline xmlns:a="http://schemas.openxmlformats.org/drawingml/2006/main" xmlns:pic="http://schemas.openxmlformats.org/drawingml/2006/picture">
            <wp:extent cx="5669280" cy="2616160"/>
            <wp:docPr id="24" name="Picture 24" descr="Component diagram; source PDF page 24."/>
            <wp:cNvGraphicFramePr>
              <a:graphicFrameLocks noChangeAspect="1"/>
            </wp:cNvGraphicFramePr>
            <a:graphic>
              <a:graphicData uri="http://schemas.openxmlformats.org/drawingml/2006/picture">
                <pic:pic>
                  <pic:nvPicPr>
                    <pic:cNvPr id="0" name="uploaded-summary-p24-img01.png"/>
                    <pic:cNvPicPr/>
                  </pic:nvPicPr>
                  <pic:blipFill>
                    <a:blip r:embed="rId34"/>
                    <a:stretch>
                      <a:fillRect/>
                    </a:stretch>
                  </pic:blipFill>
                  <pic:spPr>
                    <a:xfrm>
                      <a:off x="0" y="0"/>
                      <a:ext cx="5669280" cy="2616160"/>
                    </a:xfrm>
                    <a:prstGeom prst="rect"/>
                  </pic:spPr>
                </pic:pic>
              </a:graphicData>
            </a:graphic>
          </wp:inline>
        </w:drawing>
      </w:r>
    </w:p>
    <w:p>
      <w:pPr>
        <w:pStyle w:val="Caption"/>
        <w:keepLines/>
      </w:pPr>
      <w:r>
        <w:t>Figure 9.24: Component diagram. Reproduced from uploaded LedgerPilot SRS Summary PDF page 24; supplementary to current normative contracts in sections 3, 8 and 10.</w:t>
      </w:r>
    </w:p>
    <w:p>
      <w:pPr>
        <w:pStyle w:val="Heading3"/>
        <w:keepNext/>
        <w:pageBreakBefore/>
      </w:pPr>
      <w:r>
        <w:t>9.15.11 Deployment diagram</w:t>
      </w:r>
    </w:p>
    <w:p>
      <w:pPr>
        <w:keepNext/>
        <w:jc w:val="center"/>
      </w:pPr>
      <w:r>
        <w:drawing>
          <wp:inline xmlns:a="http://schemas.openxmlformats.org/drawingml/2006/main" xmlns:pic="http://schemas.openxmlformats.org/drawingml/2006/picture">
            <wp:extent cx="5669280" cy="2311278"/>
            <wp:docPr id="25" name="Picture 25" descr="Deployment diagram; source PDF page 24."/>
            <wp:cNvGraphicFramePr>
              <a:graphicFrameLocks noChangeAspect="1"/>
            </wp:cNvGraphicFramePr>
            <a:graphic>
              <a:graphicData uri="http://schemas.openxmlformats.org/drawingml/2006/picture">
                <pic:pic>
                  <pic:nvPicPr>
                    <pic:cNvPr id="0" name="uploaded-summary-p24-img02.png"/>
                    <pic:cNvPicPr/>
                  </pic:nvPicPr>
                  <pic:blipFill>
                    <a:blip r:embed="rId35"/>
                    <a:stretch>
                      <a:fillRect/>
                    </a:stretch>
                  </pic:blipFill>
                  <pic:spPr>
                    <a:xfrm>
                      <a:off x="0" y="0"/>
                      <a:ext cx="5669280" cy="2311278"/>
                    </a:xfrm>
                    <a:prstGeom prst="rect"/>
                  </pic:spPr>
                </pic:pic>
              </a:graphicData>
            </a:graphic>
          </wp:inline>
        </w:drawing>
      </w:r>
    </w:p>
    <w:p>
      <w:pPr>
        <w:pStyle w:val="Caption"/>
        <w:keepLines/>
      </w:pPr>
      <w:r>
        <w:t>Figure 9.25: Deployment diagram. Reproduced from uploaded LedgerPilot SRS Summary PDF page 24; supplementary to current normative contracts in sections 3, 8 and 10.</w:t>
      </w:r>
    </w:p>
    <w:p>
      <w:pPr>
        <w:pStyle w:val="Heading3"/>
        <w:keepNext/>
        <w:pageBreakBefore/>
      </w:pPr>
      <w:r>
        <w:t>9.15.12 Entity relationship diagram</w:t>
      </w:r>
    </w:p>
    <w:p>
      <w:pPr>
        <w:keepNext/>
        <w:jc w:val="center"/>
      </w:pPr>
      <w:r>
        <w:drawing>
          <wp:inline xmlns:a="http://schemas.openxmlformats.org/drawingml/2006/main" xmlns:pic="http://schemas.openxmlformats.org/drawingml/2006/picture">
            <wp:extent cx="5669280" cy="4597281"/>
            <wp:docPr id="26" name="Picture 26" descr="Entity relationship diagram; source PDF page 25."/>
            <wp:cNvGraphicFramePr>
              <a:graphicFrameLocks noChangeAspect="1"/>
            </wp:cNvGraphicFramePr>
            <a:graphic>
              <a:graphicData uri="http://schemas.openxmlformats.org/drawingml/2006/picture">
                <pic:pic>
                  <pic:nvPicPr>
                    <pic:cNvPr id="0" name="uploaded-summary-p25-img01.png"/>
                    <pic:cNvPicPr/>
                  </pic:nvPicPr>
                  <pic:blipFill>
                    <a:blip r:embed="rId36"/>
                    <a:stretch>
                      <a:fillRect/>
                    </a:stretch>
                  </pic:blipFill>
                  <pic:spPr>
                    <a:xfrm>
                      <a:off x="0" y="0"/>
                      <a:ext cx="5669280" cy="4597281"/>
                    </a:xfrm>
                    <a:prstGeom prst="rect"/>
                  </pic:spPr>
                </pic:pic>
              </a:graphicData>
            </a:graphic>
          </wp:inline>
        </w:drawing>
      </w:r>
    </w:p>
    <w:p>
      <w:pPr>
        <w:pStyle w:val="Caption"/>
        <w:keepLines/>
      </w:pPr>
      <w:r>
        <w:t>Figure 9.26: Entity relationship diagram. Reproduced from uploaded LedgerPilot SRS Summary PDF page 25; supplementary to current normative contracts in sections 3, 8 and 10.</w:t>
      </w:r>
    </w:p>
    <w:p>
      <w:pPr>
        <w:pStyle w:val="Heading3"/>
        <w:keepNext/>
        <w:pageBreakBefore/>
      </w:pPr>
      <w:r>
        <w:t>9.15.13 Data flow diagram level 0</w:t>
      </w:r>
    </w:p>
    <w:p>
      <w:pPr>
        <w:keepNext/>
        <w:jc w:val="center"/>
      </w:pPr>
      <w:r>
        <w:drawing>
          <wp:inline xmlns:a="http://schemas.openxmlformats.org/drawingml/2006/main" xmlns:pic="http://schemas.openxmlformats.org/drawingml/2006/picture">
            <wp:extent cx="5669280" cy="1849314"/>
            <wp:docPr id="27" name="Picture 27" descr="Data flow diagram level 0; source PDF page 26."/>
            <wp:cNvGraphicFramePr>
              <a:graphicFrameLocks noChangeAspect="1"/>
            </wp:cNvGraphicFramePr>
            <a:graphic>
              <a:graphicData uri="http://schemas.openxmlformats.org/drawingml/2006/picture">
                <pic:pic>
                  <pic:nvPicPr>
                    <pic:cNvPr id="0" name="uploaded-summary-p26-img01.png"/>
                    <pic:cNvPicPr/>
                  </pic:nvPicPr>
                  <pic:blipFill>
                    <a:blip r:embed="rId37"/>
                    <a:stretch>
                      <a:fillRect/>
                    </a:stretch>
                  </pic:blipFill>
                  <pic:spPr>
                    <a:xfrm>
                      <a:off x="0" y="0"/>
                      <a:ext cx="5669280" cy="1849314"/>
                    </a:xfrm>
                    <a:prstGeom prst="rect"/>
                  </pic:spPr>
                </pic:pic>
              </a:graphicData>
            </a:graphic>
          </wp:inline>
        </w:drawing>
      </w:r>
    </w:p>
    <w:p>
      <w:pPr>
        <w:pStyle w:val="Caption"/>
        <w:keepLines/>
      </w:pPr>
      <w:r>
        <w:t>Figure 9.27: Data flow diagram level 0. Reproduced from uploaded LedgerPilot SRS Summary PDF page 26; supplementary to current normative contracts in sections 3, 8 and 10.</w:t>
      </w:r>
    </w:p>
    <w:p>
      <w:pPr>
        <w:pStyle w:val="Heading3"/>
        <w:keepNext/>
        <w:pageBreakBefore/>
      </w:pPr>
      <w:r>
        <w:t>9.15.14 Data flow diagram level 1</w:t>
      </w:r>
    </w:p>
    <w:p>
      <w:pPr>
        <w:keepNext/>
        <w:jc w:val="center"/>
      </w:pPr>
      <w:r>
        <w:drawing>
          <wp:inline xmlns:a="http://schemas.openxmlformats.org/drawingml/2006/main" xmlns:pic="http://schemas.openxmlformats.org/drawingml/2006/picture">
            <wp:extent cx="5669280" cy="2623205"/>
            <wp:docPr id="28" name="Picture 28" descr="Data flow diagram level 1; source PDF page 26."/>
            <wp:cNvGraphicFramePr>
              <a:graphicFrameLocks noChangeAspect="1"/>
            </wp:cNvGraphicFramePr>
            <a:graphic>
              <a:graphicData uri="http://schemas.openxmlformats.org/drawingml/2006/picture">
                <pic:pic>
                  <pic:nvPicPr>
                    <pic:cNvPr id="0" name="uploaded-summary-p26-img02.png"/>
                    <pic:cNvPicPr/>
                  </pic:nvPicPr>
                  <pic:blipFill>
                    <a:blip r:embed="rId38"/>
                    <a:stretch>
                      <a:fillRect/>
                    </a:stretch>
                  </pic:blipFill>
                  <pic:spPr>
                    <a:xfrm>
                      <a:off x="0" y="0"/>
                      <a:ext cx="5669280" cy="2623205"/>
                    </a:xfrm>
                    <a:prstGeom prst="rect"/>
                  </pic:spPr>
                </pic:pic>
              </a:graphicData>
            </a:graphic>
          </wp:inline>
        </w:drawing>
      </w:r>
    </w:p>
    <w:p>
      <w:pPr>
        <w:pStyle w:val="Caption"/>
        <w:keepLines/>
      </w:pPr>
      <w:r>
        <w:t>Figure 9.28: Data flow diagram level 1. Reproduced from uploaded LedgerPilot SRS Summary PDF page 26; supplementary to current normative contracts in sections 3, 8 and 10.</w:t>
      </w:r>
    </w:p>
    <w:p>
      <w:pPr>
        <w:pStyle w:val="Heading3"/>
        <w:keepNext/>
        <w:pageBreakBefore/>
      </w:pPr>
      <w:r>
        <w:t>9.15.15 Package diagram</w:t>
      </w:r>
    </w:p>
    <w:p>
      <w:pPr>
        <w:keepNext/>
        <w:jc w:val="center"/>
      </w:pPr>
      <w:r>
        <w:drawing>
          <wp:inline xmlns:a="http://schemas.openxmlformats.org/drawingml/2006/main" xmlns:pic="http://schemas.openxmlformats.org/drawingml/2006/picture">
            <wp:extent cx="5669280" cy="3463466"/>
            <wp:docPr id="29" name="Picture 29" descr="Package diagram; source PDF page 27."/>
            <wp:cNvGraphicFramePr>
              <a:graphicFrameLocks noChangeAspect="1"/>
            </wp:cNvGraphicFramePr>
            <a:graphic>
              <a:graphicData uri="http://schemas.openxmlformats.org/drawingml/2006/picture">
                <pic:pic>
                  <pic:nvPicPr>
                    <pic:cNvPr id="0" name="uploaded-summary-p27-img01.png"/>
                    <pic:cNvPicPr/>
                  </pic:nvPicPr>
                  <pic:blipFill>
                    <a:blip r:embed="rId39"/>
                    <a:stretch>
                      <a:fillRect/>
                    </a:stretch>
                  </pic:blipFill>
                  <pic:spPr>
                    <a:xfrm>
                      <a:off x="0" y="0"/>
                      <a:ext cx="5669280" cy="3463466"/>
                    </a:xfrm>
                    <a:prstGeom prst="rect"/>
                  </pic:spPr>
                </pic:pic>
              </a:graphicData>
            </a:graphic>
          </wp:inline>
        </w:drawing>
      </w:r>
    </w:p>
    <w:p>
      <w:pPr>
        <w:pStyle w:val="Caption"/>
        <w:keepLines/>
      </w:pPr>
      <w:r>
        <w:t>Figure 9.29: Package diagram. Reproduced from uploaded LedgerPilot SRS Summary PDF page 27; supplementary to current normative contracts in sections 3, 8 and 10.</w:t>
      </w:r>
    </w:p>
    <w:p>
      <w:pPr>
        <w:pStyle w:val="Heading1"/>
      </w:pPr>
      <w:r>
        <w:t>10 Database design</w:t>
      </w:r>
    </w:p>
    <w:p>
      <w:pPr>
        <w:pStyle w:val="Heading2"/>
      </w:pPr>
      <w:r>
        <w:t>10.1 Shared schema and isolation contract</w:t>
      </w:r>
    </w:p>
    <w:p>
      <w:r>
        <w:t>Notation: U=UUID; S(n)=varchar(n); T=text; M=numeric(24,6); I=integer; B=boolean; D=date; TS=timestamptz; J=jsonb. ! means NOT NULL; ? means nullable; =value means default. Every table has id U primary key default gen_random_uuid(). Tenant tables additionally have business_id U! FK businesses, created_at TS! default now(), updated_at TS! default now(), created_by U? FK users, version bigint! default1 and UNIQUE(business_id,id). Mutable masters have deleted_at TS?; posted journals, lines, audit, inbox and outbox are append-only or controlled-state and never soft-deleted. Global tables are explicitly marked G. All cross-tenant-table FKs include business_id; tenant-provided IDs alone cannot satisfy a relation.</w:t>
      </w:r>
    </w:p>
    <w:p>
      <w:r>
        <w:t>Every FK has an index prefixed by business_id for tenant tables; every tenant table has index(business_id,created_at,id). Unique constraints below are tenant-scoped unless G. Unless noted, deletion is RESTRICT; retention service is separate and audited. Read policies use transaction-local set_config with verified identity, reset by transaction pooling. Application role is neither owner nor BYPASSRLS, FORCE ROW LEVEL SECURITY enabled. Background workers acquire scoped service grants; global admin uses separate audited credentials. Application roles cannot directly write posted journals; a narrowly granted posting function performs the transaction.</w:t>
      </w:r>
    </w:p>
    <w:p>
      <w:pPr>
        <w:pStyle w:val="Caption"/>
        <w:keepNext/>
      </w:pPr>
      <w:r>
        <w:t>Table 17: Table / Columns beyond shared contract</w:t>
      </w:r>
    </w:p>
    <w:tbl>
      <w:tblPr>
        <w:tblStyle w:val="LightShading-Accent1"/>
        <w:tblW w:type="auto" w:w="0"/>
        <w:tblLayout w:type="fixed"/>
        <w:tblLook w:firstColumn="1" w:firstRow="1" w:lastColumn="0" w:lastRow="0" w:noHBand="0" w:noVBand="1" w:val="04A0"/>
      </w:tblPr>
      <w:tblGrid>
        <w:gridCol w:w="2088"/>
        <w:gridCol w:w="4392"/>
        <w:gridCol w:w="3557"/>
      </w:tblGrid>
      <w:tr>
        <w:trPr>
          <w:tblHeader w:val="true"/>
          <w:cantSplit/>
          <w:cantSplit/>
          <w:cantSplit/>
          <w:cantSplit/>
        </w:trPr>
        <w:tc>
          <w:tcPr>
            <w:tcW w:type="dxa" w:w="2088"/>
          </w:tcPr>
          <w:p>
            <w:pPr>
              <w:spacing w:after="60" w:before="40"/>
            </w:pPr>
            <w:r>
              <w:rPr>
                <w:sz w:val="17"/>
              </w:rPr>
              <w:t>Table</w:t>
            </w:r>
          </w:p>
        </w:tc>
        <w:tc>
          <w:tcPr>
            <w:tcW w:type="dxa" w:w="4392"/>
          </w:tcPr>
          <w:p>
            <w:pPr>
              <w:spacing w:after="60" w:before="40"/>
            </w:pPr>
            <w:r>
              <w:rPr>
                <w:sz w:val="17"/>
              </w:rPr>
              <w:t>Columns beyond shared contract</w:t>
            </w:r>
          </w:p>
        </w:tc>
        <w:tc>
          <w:tcPr>
            <w:tcW w:type="dxa" w:w="3557"/>
          </w:tcPr>
          <w:p>
            <w:pPr>
              <w:spacing w:after="60" w:before="40"/>
            </w:pPr>
            <w:r>
              <w:rPr>
                <w:sz w:val="17"/>
              </w:rPr>
              <w:t>Constraints and indexes</w:t>
            </w:r>
          </w:p>
        </w:tc>
      </w:tr>
      <w:tr>
        <w:trPr>
          <w:cantSplit/>
          <w:cantSplit/>
          <w:cantSplit/>
          <w:cantSplit/>
        </w:trPr>
        <w:tc>
          <w:tcPr>
            <w:tcW w:type="dxa" w:w="2088"/>
          </w:tcPr>
          <w:p>
            <w:pPr>
              <w:spacing w:after="60" w:before="40"/>
            </w:pPr>
            <w:r>
              <w:rPr>
                <w:sz w:val="17"/>
              </w:rPr>
              <w:t>users [G]</w:t>
            </w:r>
          </w:p>
        </w:tc>
        <w:tc>
          <w:tcPr>
            <w:tcW w:type="dxa" w:w="4392"/>
          </w:tcPr>
          <w:p>
            <w:pPr>
              <w:spacing w:after="60" w:before="40"/>
            </w:pPr>
            <w:r>
              <w:rPr>
                <w:sz w:val="17"/>
              </w:rPr>
              <w:t>email_canonical S254!; display_name S120!; password_hash T!; status S20!; verified_at TS?; mfa_required B!=true; created_at TS!; version bigint!=1</w:t>
            </w:r>
          </w:p>
        </w:tc>
        <w:tc>
          <w:tcPr>
            <w:tcW w:type="dxa" w:w="3557"/>
          </w:tcPr>
          <w:p>
            <w:pPr>
              <w:spacing w:after="60" w:before="40"/>
            </w:pPr>
            <w:r>
              <w:rPr>
                <w:sz w:val="17"/>
              </w:rPr>
              <w:t>UNIQUE email_canonical; status pending/verified/active/suspended/deleted; password hash only</w:t>
            </w:r>
          </w:p>
        </w:tc>
      </w:tr>
      <w:tr>
        <w:trPr>
          <w:cantSplit/>
          <w:cantSplit/>
          <w:cantSplit/>
          <w:cantSplit/>
        </w:trPr>
        <w:tc>
          <w:tcPr>
            <w:tcW w:type="dxa" w:w="2088"/>
          </w:tcPr>
          <w:p>
            <w:pPr>
              <w:spacing w:after="60" w:before="40"/>
            </w:pPr>
            <w:r>
              <w:rPr>
                <w:sz w:val="17"/>
              </w:rPr>
              <w:t>auth_tokens [G]</w:t>
            </w:r>
          </w:p>
        </w:tc>
        <w:tc>
          <w:tcPr>
            <w:tcW w:type="dxa" w:w="4392"/>
          </w:tcPr>
          <w:p>
            <w:pPr>
              <w:spacing w:after="60" w:before="40"/>
            </w:pPr>
            <w:r>
              <w:rPr>
                <w:sz w:val="17"/>
              </w:rPr>
              <w:t>user_id U!; purpose S20!; token_hash S64!; expires_at TS!; consumed_at TS?</w:t>
            </w:r>
          </w:p>
        </w:tc>
        <w:tc>
          <w:tcPr>
            <w:tcW w:type="dxa" w:w="3557"/>
          </w:tcPr>
          <w:p>
            <w:pPr>
              <w:spacing w:after="60" w:before="40"/>
            </w:pPr>
            <w:r>
              <w:rPr>
                <w:sz w:val="17"/>
              </w:rPr>
              <w:t>FK users; UNIQUE token_hash; purpose verify/reset/invite; expiry enforced atomically</w:t>
            </w:r>
          </w:p>
        </w:tc>
      </w:tr>
      <w:tr>
        <w:trPr>
          <w:cantSplit/>
          <w:cantSplit/>
          <w:cantSplit/>
          <w:cantSplit/>
        </w:trPr>
        <w:tc>
          <w:tcPr>
            <w:tcW w:type="dxa" w:w="2088"/>
          </w:tcPr>
          <w:p>
            <w:pPr>
              <w:spacing w:after="60" w:before="40"/>
            </w:pPr>
            <w:r>
              <w:rPr>
                <w:sz w:val="17"/>
              </w:rPr>
              <w:t>sessions [G]</w:t>
            </w:r>
          </w:p>
        </w:tc>
        <w:tc>
          <w:tcPr>
            <w:tcW w:type="dxa" w:w="4392"/>
          </w:tcPr>
          <w:p>
            <w:pPr>
              <w:spacing w:after="60" w:before="40"/>
            </w:pPr>
            <w:r>
              <w:rPr>
                <w:sz w:val="17"/>
              </w:rPr>
              <w:t>user_id U!; refresh_hash S64!; family_id U!; expires_at TS!; revoked_at TS?; csrf_hash S64!; last_seen_at TS!</w:t>
            </w:r>
          </w:p>
        </w:tc>
        <w:tc>
          <w:tcPr>
            <w:tcW w:type="dxa" w:w="3557"/>
          </w:tcPr>
          <w:p>
            <w:pPr>
              <w:spacing w:after="60" w:before="40"/>
            </w:pPr>
            <w:r>
              <w:rPr>
                <w:sz w:val="17"/>
              </w:rPr>
              <w:t>FK users; UNIQUE refresh_hash; index user_id/family_id; rotate and revoke family on reuse</w:t>
            </w:r>
          </w:p>
        </w:tc>
      </w:tr>
      <w:tr>
        <w:trPr>
          <w:cantSplit/>
          <w:cantSplit/>
          <w:cantSplit/>
          <w:cantSplit/>
        </w:trPr>
        <w:tc>
          <w:tcPr>
            <w:tcW w:type="dxa" w:w="2088"/>
          </w:tcPr>
          <w:p>
            <w:pPr>
              <w:spacing w:after="60" w:before="40"/>
            </w:pPr>
            <w:r>
              <w:rPr>
                <w:sz w:val="17"/>
              </w:rPr>
              <w:t>mfa_factors [G]</w:t>
            </w:r>
          </w:p>
        </w:tc>
        <w:tc>
          <w:tcPr>
            <w:tcW w:type="dxa" w:w="4392"/>
          </w:tcPr>
          <w:p>
            <w:pPr>
              <w:spacing w:after="60" w:before="40"/>
            </w:pPr>
            <w:r>
              <w:rPr>
                <w:sz w:val="17"/>
              </w:rPr>
              <w:t>user_id U!; kind S20!; encrypted_secret bytea?; credential_id T?; last_counter bigint?; verified_at TS?</w:t>
            </w:r>
          </w:p>
        </w:tc>
        <w:tc>
          <w:tcPr>
            <w:tcW w:type="dxa" w:w="3557"/>
          </w:tcPr>
          <w:p>
            <w:pPr>
              <w:spacing w:after="60" w:before="40"/>
            </w:pPr>
            <w:r>
              <w:rPr>
                <w:sz w:val="17"/>
              </w:rPr>
              <w:t>FK users; kind totp/webauthn; encrypted secret mandatory for TOTP</w:t>
            </w:r>
          </w:p>
        </w:tc>
      </w:tr>
      <w:tr>
        <w:trPr>
          <w:cantSplit/>
          <w:cantSplit/>
          <w:cantSplit/>
          <w:cantSplit/>
        </w:trPr>
        <w:tc>
          <w:tcPr>
            <w:tcW w:type="dxa" w:w="2088"/>
          </w:tcPr>
          <w:p>
            <w:pPr>
              <w:spacing w:after="60" w:before="40"/>
            </w:pPr>
            <w:r>
              <w:rPr>
                <w:sz w:val="17"/>
              </w:rPr>
              <w:t>recovery_codes [G]</w:t>
            </w:r>
          </w:p>
        </w:tc>
        <w:tc>
          <w:tcPr>
            <w:tcW w:type="dxa" w:w="4392"/>
          </w:tcPr>
          <w:p>
            <w:pPr>
              <w:spacing w:after="60" w:before="40"/>
            </w:pPr>
            <w:r>
              <w:rPr>
                <w:sz w:val="17"/>
              </w:rPr>
              <w:t>user_id U!; code_hash S64!; consumed_at TS?</w:t>
            </w:r>
          </w:p>
        </w:tc>
        <w:tc>
          <w:tcPr>
            <w:tcW w:type="dxa" w:w="3557"/>
          </w:tcPr>
          <w:p>
            <w:pPr>
              <w:spacing w:after="60" w:before="40"/>
            </w:pPr>
            <w:r>
              <w:rPr>
                <w:sz w:val="17"/>
              </w:rPr>
              <w:t>FK users; UNIQUE code_hash; one atomic consume</w:t>
            </w:r>
          </w:p>
        </w:tc>
      </w:tr>
      <w:tr>
        <w:trPr>
          <w:cantSplit/>
          <w:cantSplit/>
          <w:cantSplit/>
          <w:cantSplit/>
        </w:trPr>
        <w:tc>
          <w:tcPr>
            <w:tcW w:type="dxa" w:w="2088"/>
          </w:tcPr>
          <w:p>
            <w:pPr>
              <w:spacing w:after="60" w:before="40"/>
            </w:pPr>
            <w:r>
              <w:rPr>
                <w:sz w:val="17"/>
              </w:rPr>
              <w:t>businesses [G]</w:t>
            </w:r>
          </w:p>
        </w:tc>
        <w:tc>
          <w:tcPr>
            <w:tcW w:type="dxa" w:w="4392"/>
          </w:tcPr>
          <w:p>
            <w:pPr>
              <w:spacing w:after="60" w:before="40"/>
            </w:pPr>
            <w:r>
              <w:rPr>
                <w:sz w:val="17"/>
              </w:rPr>
              <w:t>name S120!; base_currency char3!; timezone S64!; fiscal_start_month I!; region S32!; cell_id S40!; status S20!; created_at TS!</w:t>
            </w:r>
          </w:p>
        </w:tc>
        <w:tc>
          <w:tcPr>
            <w:tcW w:type="dxa" w:w="3557"/>
          </w:tcPr>
          <w:p>
            <w:pPr>
              <w:spacing w:after="60" w:before="40"/>
            </w:pPr>
            <w:r>
              <w:rPr>
                <w:sz w:val="17"/>
              </w:rPr>
              <w:t>month1..12; supported currency/timezone; status active/closed/held; index region/cell</w:t>
            </w:r>
          </w:p>
        </w:tc>
      </w:tr>
      <w:tr>
        <w:trPr>
          <w:cantSplit/>
          <w:cantSplit/>
          <w:cantSplit/>
          <w:cantSplit/>
        </w:trPr>
        <w:tc>
          <w:tcPr>
            <w:tcW w:type="dxa" w:w="2088"/>
          </w:tcPr>
          <w:p>
            <w:pPr>
              <w:spacing w:after="60" w:before="40"/>
            </w:pPr>
            <w:r>
              <w:rPr>
                <w:sz w:val="17"/>
              </w:rPr>
              <w:t>memberships</w:t>
            </w:r>
          </w:p>
        </w:tc>
        <w:tc>
          <w:tcPr>
            <w:tcW w:type="dxa" w:w="4392"/>
          </w:tcPr>
          <w:p>
            <w:pPr>
              <w:spacing w:after="60" w:before="40"/>
            </w:pPr>
            <w:r>
              <w:rPr>
                <w:sz w:val="17"/>
              </w:rPr>
              <w:t>user_id U!; role S20!; entity_scope J!; expires_at TS?; revoked_at TS?</w:t>
            </w:r>
          </w:p>
        </w:tc>
        <w:tc>
          <w:tcPr>
            <w:tcW w:type="dxa" w:w="3557"/>
          </w:tcPr>
          <w:p>
            <w:pPr>
              <w:spacing w:after="60" w:before="40"/>
            </w:pPr>
            <w:r>
              <w:rPr>
                <w:sz w:val="17"/>
              </w:rPr>
              <w:t>UNIQUE user_id within business; FK users; role owner/accountant/bookkeeper/viewer/external</w:t>
            </w:r>
          </w:p>
        </w:tc>
      </w:tr>
      <w:tr>
        <w:trPr>
          <w:cantSplit/>
          <w:cantSplit/>
          <w:cantSplit/>
          <w:cantSplit/>
        </w:trPr>
        <w:tc>
          <w:tcPr>
            <w:tcW w:type="dxa" w:w="2088"/>
          </w:tcPr>
          <w:p>
            <w:pPr>
              <w:spacing w:after="60" w:before="40"/>
            </w:pPr>
            <w:r>
              <w:rPr>
                <w:sz w:val="17"/>
              </w:rPr>
              <w:t>accounting_policies</w:t>
            </w:r>
          </w:p>
        </w:tc>
        <w:tc>
          <w:tcPr>
            <w:tcW w:type="dxa" w:w="4392"/>
          </w:tcPr>
          <w:p>
            <w:pPr>
              <w:spacing w:after="60" w:before="40"/>
            </w:pPr>
            <w:r>
              <w:rPr>
                <w:sz w:val="17"/>
              </w:rPr>
              <w:t>basis S10!; jurisdiction S40!; framework S40!; effective_from D!; effective_to D?; rules_version S40!; approved_by U!</w:t>
            </w:r>
          </w:p>
        </w:tc>
        <w:tc>
          <w:tcPr>
            <w:tcW w:type="dxa" w:w="3557"/>
          </w:tcPr>
          <w:p>
            <w:pPr>
              <w:spacing w:after="60" w:before="40"/>
            </w:pPr>
            <w:r>
              <w:rPr>
                <w:sz w:val="17"/>
              </w:rPr>
              <w:t>basis cash/accrual; nonoverlapping effective ranges; FK users; versioned immutable policy</w:t>
            </w:r>
          </w:p>
        </w:tc>
      </w:tr>
      <w:tr>
        <w:trPr>
          <w:cantSplit/>
          <w:cantSplit/>
          <w:cantSplit/>
          <w:cantSplit/>
        </w:trPr>
        <w:tc>
          <w:tcPr>
            <w:tcW w:type="dxa" w:w="2088"/>
          </w:tcPr>
          <w:p>
            <w:pPr>
              <w:spacing w:after="60" w:before="40"/>
            </w:pPr>
            <w:r>
              <w:rPr>
                <w:sz w:val="17"/>
              </w:rPr>
              <w:t>accounts</w:t>
            </w:r>
          </w:p>
        </w:tc>
        <w:tc>
          <w:tcPr>
            <w:tcW w:type="dxa" w:w="4392"/>
          </w:tcPr>
          <w:p>
            <w:pPr>
              <w:spacing w:after="60" w:before="40"/>
            </w:pPr>
            <w:r>
              <w:rPr>
                <w:sz w:val="17"/>
              </w:rPr>
              <w:t>code S40!; name S120!; type S20!; normal_side S6!; parent_id U?; active B!=true; control_kind S30?</w:t>
            </w:r>
          </w:p>
        </w:tc>
        <w:tc>
          <w:tcPr>
            <w:tcW w:type="dxa" w:w="3557"/>
          </w:tcPr>
          <w:p>
            <w:pPr>
              <w:spacing w:after="60" w:before="40"/>
            </w:pPr>
            <w:r>
              <w:rPr>
                <w:sz w:val="17"/>
              </w:rPr>
              <w:t>UNIQUE code; self FK; type asset/liability/equity/income/expense; side debit/credit; prevent cycles</w:t>
            </w:r>
          </w:p>
        </w:tc>
      </w:tr>
      <w:tr>
        <w:trPr>
          <w:cantSplit/>
          <w:cantSplit/>
          <w:cantSplit/>
          <w:cantSplit/>
        </w:trPr>
        <w:tc>
          <w:tcPr>
            <w:tcW w:type="dxa" w:w="2088"/>
          </w:tcPr>
          <w:p>
            <w:pPr>
              <w:spacing w:after="60" w:before="40"/>
            </w:pPr>
            <w:r>
              <w:rPr>
                <w:sz w:val="17"/>
              </w:rPr>
              <w:t>periods</w:t>
            </w:r>
          </w:p>
        </w:tc>
        <w:tc>
          <w:tcPr>
            <w:tcW w:type="dxa" w:w="4392"/>
          </w:tcPr>
          <w:p>
            <w:pPr>
              <w:spacing w:after="60" w:before="40"/>
            </w:pPr>
            <w:r>
              <w:rPr>
                <w:sz w:val="17"/>
              </w:rPr>
              <w:t>start_date D!; end_date D!; status S20!; locked_by U?; locked_at TS?</w:t>
            </w:r>
          </w:p>
        </w:tc>
        <w:tc>
          <w:tcPr>
            <w:tcW w:type="dxa" w:w="3557"/>
          </w:tcPr>
          <w:p>
            <w:pPr>
              <w:spacing w:after="60" w:before="40"/>
            </w:pPr>
            <w:r>
              <w:rPr>
                <w:sz w:val="17"/>
              </w:rPr>
              <w:t>start&lt;=end; nonoverlap per book; status open/closing/locked; lock needs approver</w:t>
            </w:r>
          </w:p>
        </w:tc>
      </w:tr>
      <w:tr>
        <w:trPr>
          <w:cantSplit/>
          <w:cantSplit/>
          <w:cantSplit/>
          <w:cantSplit/>
        </w:trPr>
        <w:tc>
          <w:tcPr>
            <w:tcW w:type="dxa" w:w="2088"/>
          </w:tcPr>
          <w:p>
            <w:pPr>
              <w:spacing w:after="60" w:before="40"/>
            </w:pPr>
            <w:r>
              <w:rPr>
                <w:sz w:val="17"/>
              </w:rPr>
              <w:t>parties</w:t>
            </w:r>
          </w:p>
        </w:tc>
        <w:tc>
          <w:tcPr>
            <w:tcW w:type="dxa" w:w="4392"/>
          </w:tcPr>
          <w:p>
            <w:pPr>
              <w:spacing w:after="60" w:before="40"/>
            </w:pPr>
            <w:r>
              <w:rPr>
                <w:sz w:val="17"/>
              </w:rPr>
              <w:t>name S120!; roles J!; email S254?; phone S16?; address S500?; tax_id_cipher bytea?; external_ref S120?</w:t>
            </w:r>
          </w:p>
        </w:tc>
        <w:tc>
          <w:tcPr>
            <w:tcW w:type="dxa" w:w="3557"/>
          </w:tcPr>
          <w:p>
            <w:pPr>
              <w:spacing w:after="60" w:before="40"/>
            </w:pPr>
            <w:r>
              <w:rPr>
                <w:sz w:val="17"/>
              </w:rPr>
              <w:t>roles subset customer/vendor/lender/borrower; searchable name index; raw tax ID excluded from logs</w:t>
            </w:r>
          </w:p>
        </w:tc>
      </w:tr>
      <w:tr>
        <w:trPr>
          <w:cantSplit/>
          <w:cantSplit/>
          <w:cantSplit/>
          <w:cantSplit/>
        </w:trPr>
        <w:tc>
          <w:tcPr>
            <w:tcW w:type="dxa" w:w="2088"/>
          </w:tcPr>
          <w:p>
            <w:pPr>
              <w:spacing w:after="60" w:before="40"/>
            </w:pPr>
            <w:r>
              <w:rPr>
                <w:sz w:val="17"/>
              </w:rPr>
              <w:t>beneficiaries</w:t>
            </w:r>
          </w:p>
        </w:tc>
        <w:tc>
          <w:tcPr>
            <w:tcW w:type="dxa" w:w="4392"/>
          </w:tcPr>
          <w:p>
            <w:pPr>
              <w:spacing w:after="60" w:before="40"/>
            </w:pPr>
            <w:r>
              <w:rPr>
                <w:sz w:val="17"/>
              </w:rPr>
              <w:t>party_id U!; details_cipher bytea!; fingerprint S64!; state S20!; verified_by U?; verified_at TS?; supersedes_id U?</w:t>
            </w:r>
          </w:p>
        </w:tc>
        <w:tc>
          <w:tcPr>
            <w:tcW w:type="dxa" w:w="3557"/>
          </w:tcPr>
          <w:p>
            <w:pPr>
              <w:spacing w:after="60" w:before="40"/>
            </w:pPr>
            <w:r>
              <w:rPr>
                <w:sz w:val="17"/>
              </w:rPr>
              <w:t>FK party; state proposed/held/approved/retired; maker!=approver; hash version</w:t>
            </w:r>
          </w:p>
        </w:tc>
      </w:tr>
      <w:tr>
        <w:trPr>
          <w:cantSplit/>
          <w:cantSplit/>
          <w:cantSplit/>
          <w:cantSplit/>
        </w:trPr>
        <w:tc>
          <w:tcPr>
            <w:tcW w:type="dxa" w:w="2088"/>
          </w:tcPr>
          <w:p>
            <w:pPr>
              <w:spacing w:after="60" w:before="40"/>
            </w:pPr>
            <w:r>
              <w:rPr>
                <w:sz w:val="17"/>
              </w:rPr>
              <w:t>bank_accounts</w:t>
            </w:r>
          </w:p>
        </w:tc>
        <w:tc>
          <w:tcPr>
            <w:tcW w:type="dxa" w:w="4392"/>
          </w:tcPr>
          <w:p>
            <w:pPr>
              <w:spacing w:after="60" w:before="40"/>
            </w:pPr>
            <w:r>
              <w:rPr>
                <w:sz w:val="17"/>
              </w:rPr>
              <w:t>account_id U!; provider_ref S120?; name S120!; currency char3!; last_sync_at TS?; last_statement_date D?; state S20!</w:t>
            </w:r>
          </w:p>
        </w:tc>
        <w:tc>
          <w:tcPr>
            <w:tcW w:type="dxa" w:w="3557"/>
          </w:tcPr>
          <w:p>
            <w:pPr>
              <w:spacing w:after="60" w:before="40"/>
            </w:pPr>
            <w:r>
              <w:rPr>
                <w:sz w:val="17"/>
              </w:rPr>
              <w:t>FK accounts; provider reference unique when nonnull; state active/disconnected/archived</w:t>
            </w:r>
          </w:p>
        </w:tc>
      </w:tr>
      <w:tr>
        <w:trPr>
          <w:cantSplit/>
          <w:cantSplit/>
          <w:cantSplit/>
          <w:cantSplit/>
        </w:trPr>
        <w:tc>
          <w:tcPr>
            <w:tcW w:type="dxa" w:w="2088"/>
          </w:tcPr>
          <w:p>
            <w:pPr>
              <w:spacing w:after="60" w:before="40"/>
            </w:pPr>
            <w:r>
              <w:rPr>
                <w:sz w:val="17"/>
              </w:rPr>
              <w:t>imports</w:t>
            </w:r>
          </w:p>
        </w:tc>
        <w:tc>
          <w:tcPr>
            <w:tcW w:type="dxa" w:w="4392"/>
          </w:tcPr>
          <w:p>
            <w:pPr>
              <w:spacing w:after="60" w:before="40"/>
            </w:pPr>
            <w:r>
              <w:rPr>
                <w:sz w:val="17"/>
              </w:rPr>
              <w:t>kind S20!; document_id U?; file_hash S64!; mapping_json J!; status S20!; accepted_count I!=0; error_count I!=0</w:t>
            </w:r>
          </w:p>
        </w:tc>
        <w:tc>
          <w:tcPr>
            <w:tcW w:type="dxa" w:w="3557"/>
          </w:tcPr>
          <w:p>
            <w:pPr>
              <w:spacing w:after="60" w:before="40"/>
            </w:pPr>
            <w:r>
              <w:rPr>
                <w:sz w:val="17"/>
              </w:rPr>
              <w:t>UNIQUE kind/file_hash/target scope; counts&gt;=0; schema-versioned mapping</w:t>
            </w:r>
          </w:p>
        </w:tc>
      </w:tr>
      <w:tr>
        <w:trPr>
          <w:cantSplit/>
          <w:cantSplit/>
          <w:cantSplit/>
          <w:cantSplit/>
        </w:trPr>
        <w:tc>
          <w:tcPr>
            <w:tcW w:type="dxa" w:w="2088"/>
          </w:tcPr>
          <w:p>
            <w:pPr>
              <w:spacing w:after="60" w:before="40"/>
            </w:pPr>
            <w:r>
              <w:rPr>
                <w:sz w:val="17"/>
              </w:rPr>
              <w:t>import_rows</w:t>
            </w:r>
          </w:p>
        </w:tc>
        <w:tc>
          <w:tcPr>
            <w:tcW w:type="dxa" w:w="4392"/>
          </w:tcPr>
          <w:p>
            <w:pPr>
              <w:spacing w:after="60" w:before="40"/>
            </w:pPr>
            <w:r>
              <w:rPr>
                <w:sz w:val="17"/>
              </w:rPr>
              <w:t>import_id U!; row_number I!; raw_json J!; normalized_json J?; error_code S40?; state S20!</w:t>
            </w:r>
          </w:p>
        </w:tc>
        <w:tc>
          <w:tcPr>
            <w:tcW w:type="dxa" w:w="3557"/>
          </w:tcPr>
          <w:p>
            <w:pPr>
              <w:spacing w:after="60" w:before="40"/>
            </w:pPr>
            <w:r>
              <w:rPr>
                <w:sz w:val="17"/>
              </w:rPr>
              <w:t>FK imports; UNIQUE(import_id,row_number); row&gt;0; payload bounded</w:t>
            </w:r>
          </w:p>
        </w:tc>
      </w:tr>
      <w:tr>
        <w:trPr>
          <w:cantSplit/>
          <w:cantSplit/>
          <w:cantSplit/>
          <w:cantSplit/>
        </w:trPr>
        <w:tc>
          <w:tcPr>
            <w:tcW w:type="dxa" w:w="2088"/>
          </w:tcPr>
          <w:p>
            <w:pPr>
              <w:spacing w:after="60" w:before="40"/>
            </w:pPr>
            <w:r>
              <w:rPr>
                <w:sz w:val="17"/>
              </w:rPr>
              <w:t>bank_transactions</w:t>
            </w:r>
          </w:p>
        </w:tc>
        <w:tc>
          <w:tcPr>
            <w:tcW w:type="dxa" w:w="4392"/>
          </w:tcPr>
          <w:p>
            <w:pPr>
              <w:spacing w:after="60" w:before="40"/>
            </w:pPr>
            <w:r>
              <w:rPr>
                <w:sz w:val="17"/>
              </w:rPr>
              <w:t>bank_account_id U!; import_row_id U?; provider_event_id S160?; amount M!; currency char3!; value_date D!; raw_description T!; memo S2000?; state S20!; disposition S30?</w:t>
            </w:r>
          </w:p>
        </w:tc>
        <w:tc>
          <w:tcPr>
            <w:tcW w:type="dxa" w:w="3557"/>
          </w:tcPr>
          <w:p>
            <w:pPr>
              <w:spacing w:after="60" w:before="40"/>
            </w:pPr>
            <w:r>
              <w:rPr>
                <w:sz w:val="17"/>
              </w:rPr>
              <w:t>FK source/account; unique provider account/event when nonnull; state pending/settled; disposition review/categorized/matched/excluded/transfer</w:t>
            </w:r>
          </w:p>
        </w:tc>
      </w:tr>
      <w:tr>
        <w:trPr>
          <w:cantSplit/>
          <w:cantSplit/>
          <w:cantSplit/>
          <w:cantSplit/>
        </w:trPr>
        <w:tc>
          <w:tcPr>
            <w:tcW w:type="dxa" w:w="2088"/>
          </w:tcPr>
          <w:p>
            <w:pPr>
              <w:spacing w:after="60" w:before="40"/>
            </w:pPr>
            <w:r>
              <w:rPr>
                <w:sz w:val="17"/>
              </w:rPr>
              <w:t>documents</w:t>
            </w:r>
          </w:p>
        </w:tc>
        <w:tc>
          <w:tcPr>
            <w:tcW w:type="dxa" w:w="4392"/>
          </w:tcPr>
          <w:p>
            <w:pPr>
              <w:spacing w:after="60" w:before="40"/>
            </w:pPr>
            <w:r>
              <w:rPr>
                <w:sz w:val="17"/>
              </w:rPr>
              <w:t>object_key S500!; content_hash S64!; size_bytes bigint!; mime S100!; scan_state S20!; page_count I?; retention_until D?; key_ref S200!</w:t>
            </w:r>
          </w:p>
        </w:tc>
        <w:tc>
          <w:tcPr>
            <w:tcW w:type="dxa" w:w="3557"/>
          </w:tcPr>
          <w:p>
            <w:pPr>
              <w:spacing w:after="60" w:before="40"/>
            </w:pPr>
            <w:r>
              <w:rPr>
                <w:sz w:val="17"/>
              </w:rPr>
              <w:t>UNIQUE object_key; size&gt;0; scan quarantined/clean/rejected; immutable original; hash index not global dedup disclosure</w:t>
            </w:r>
          </w:p>
        </w:tc>
      </w:tr>
      <w:tr>
        <w:trPr>
          <w:cantSplit/>
          <w:cantSplit/>
          <w:cantSplit/>
          <w:cantSplit/>
        </w:trPr>
        <w:tc>
          <w:tcPr>
            <w:tcW w:type="dxa" w:w="2088"/>
          </w:tcPr>
          <w:p>
            <w:pPr>
              <w:spacing w:after="60" w:before="40"/>
            </w:pPr>
            <w:r>
              <w:rPr>
                <w:sz w:val="17"/>
              </w:rPr>
              <w:t>extractions</w:t>
            </w:r>
          </w:p>
        </w:tc>
        <w:tc>
          <w:tcPr>
            <w:tcW w:type="dxa" w:w="4392"/>
          </w:tcPr>
          <w:p>
            <w:pPr>
              <w:spacing w:after="60" w:before="40"/>
            </w:pPr>
            <w:r>
              <w:rPr>
                <w:sz w:val="17"/>
              </w:rPr>
              <w:t>document_id U!; model_version S120!; prompt_version S40!; schema_version S40!; fields_json J!; state S20!; cost_amount M?</w:t>
            </w:r>
          </w:p>
        </w:tc>
        <w:tc>
          <w:tcPr>
            <w:tcW w:type="dxa" w:w="3557"/>
          </w:tcPr>
          <w:p>
            <w:pPr>
              <w:spacing w:after="60" w:before="40"/>
            </w:pPr>
            <w:r>
              <w:rPr>
                <w:sz w:val="17"/>
              </w:rPr>
              <w:t>FK documents; state proposed/reviewed/rejected; typed fields/bbox/page/source/confidence; cost&gt;=0</w:t>
            </w:r>
          </w:p>
        </w:tc>
      </w:tr>
      <w:tr>
        <w:trPr>
          <w:cantSplit/>
          <w:cantSplit/>
          <w:cantSplit/>
          <w:cantSplit/>
        </w:trPr>
        <w:tc>
          <w:tcPr>
            <w:tcW w:type="dxa" w:w="2088"/>
          </w:tcPr>
          <w:p>
            <w:pPr>
              <w:spacing w:after="60" w:before="40"/>
            </w:pPr>
            <w:r>
              <w:rPr>
                <w:sz w:val="17"/>
              </w:rPr>
              <w:t>financial_documents</w:t>
            </w:r>
          </w:p>
        </w:tc>
        <w:tc>
          <w:tcPr>
            <w:tcW w:type="dxa" w:w="4392"/>
          </w:tcPr>
          <w:p>
            <w:pPr>
              <w:spacing w:after="60" w:before="40"/>
            </w:pPr>
            <w:r>
              <w:rPr>
                <w:sz w:val="17"/>
              </w:rPr>
              <w:t>party_id U!; kind S20!; number S120!; issue_date D!; due_date D?; currency char3!; total M!; tax_total M!=0; status S20!; source_document_id U?</w:t>
            </w:r>
          </w:p>
        </w:tc>
        <w:tc>
          <w:tcPr>
            <w:tcW w:type="dxa" w:w="3557"/>
          </w:tcPr>
          <w:p>
            <w:pPr>
              <w:spacing w:after="60" w:before="40"/>
            </w:pPr>
            <w:r>
              <w:rPr>
                <w:sz w:val="17"/>
              </w:rPr>
              <w:t>kind invoice/receipt/bill/credit/refund/advance; UNIQUE(kind,party_id,number); total&gt;=0; state draft/issued/partial/settled/void/disputed</w:t>
            </w:r>
          </w:p>
        </w:tc>
      </w:tr>
      <w:tr>
        <w:trPr>
          <w:cantSplit/>
          <w:cantSplit/>
          <w:cantSplit/>
          <w:cantSplit/>
        </w:trPr>
        <w:tc>
          <w:tcPr>
            <w:tcW w:type="dxa" w:w="2088"/>
          </w:tcPr>
          <w:p>
            <w:pPr>
              <w:spacing w:after="60" w:before="40"/>
            </w:pPr>
            <w:r>
              <w:rPr>
                <w:sz w:val="17"/>
              </w:rPr>
              <w:t>financial_lines</w:t>
            </w:r>
          </w:p>
        </w:tc>
        <w:tc>
          <w:tcPr>
            <w:tcW w:type="dxa" w:w="4392"/>
          </w:tcPr>
          <w:p>
            <w:pPr>
              <w:spacing w:after="60" w:before="40"/>
            </w:pPr>
            <w:r>
              <w:rPr>
                <w:sz w:val="17"/>
              </w:rPr>
              <w:t>financial_document_id U!; account_id U!; description S2000!; quantity M!; unit_amount M!; tax_code S40?; amount M!; service_start D?; service_end D?; project_id U?</w:t>
            </w:r>
          </w:p>
        </w:tc>
        <w:tc>
          <w:tcPr>
            <w:tcW w:type="dxa" w:w="3557"/>
          </w:tcPr>
          <w:p>
            <w:pPr>
              <w:spacing w:after="60" w:before="40"/>
            </w:pPr>
            <w:r>
              <w:rPr>
                <w:sz w:val="17"/>
              </w:rPr>
              <w:t>FK document/account/project; quantity&gt;0; reconcile header total; service range check</w:t>
            </w:r>
          </w:p>
        </w:tc>
      </w:tr>
      <w:tr>
        <w:trPr>
          <w:cantSplit/>
          <w:cantSplit/>
          <w:cantSplit/>
          <w:cantSplit/>
        </w:trPr>
        <w:tc>
          <w:tcPr>
            <w:tcW w:type="dxa" w:w="2088"/>
          </w:tcPr>
          <w:p>
            <w:pPr>
              <w:spacing w:after="60" w:before="40"/>
            </w:pPr>
            <w:r>
              <w:rPr>
                <w:sz w:val="17"/>
              </w:rPr>
              <w:t>payments</w:t>
            </w:r>
          </w:p>
        </w:tc>
        <w:tc>
          <w:tcPr>
            <w:tcW w:type="dxa" w:w="4392"/>
          </w:tcPr>
          <w:p>
            <w:pPr>
              <w:spacing w:after="60" w:before="40"/>
            </w:pPr>
            <w:r>
              <w:rPr>
                <w:sz w:val="17"/>
              </w:rPr>
              <w:t>party_id U!; bank_transaction_id U?; amount M!; currency char3!; payment_date D!; direction S10!; status S20!; provider_ref S160?</w:t>
            </w:r>
          </w:p>
        </w:tc>
        <w:tc>
          <w:tcPr>
            <w:tcW w:type="dxa" w:w="3557"/>
          </w:tcPr>
          <w:p>
            <w:pPr>
              <w:spacing w:after="60" w:before="40"/>
            </w:pPr>
            <w:r>
              <w:rPr>
                <w:sz w:val="17"/>
              </w:rPr>
              <w:t>amount&gt;0; direction in/out; UNIQUE provider_ref when present; do not assume all payments electronic</w:t>
            </w:r>
          </w:p>
        </w:tc>
      </w:tr>
      <w:tr>
        <w:trPr>
          <w:cantSplit/>
          <w:cantSplit/>
          <w:cantSplit/>
          <w:cantSplit/>
        </w:trPr>
        <w:tc>
          <w:tcPr>
            <w:tcW w:type="dxa" w:w="2088"/>
          </w:tcPr>
          <w:p>
            <w:pPr>
              <w:spacing w:after="60" w:before="40"/>
            </w:pPr>
            <w:r>
              <w:rPr>
                <w:sz w:val="17"/>
              </w:rPr>
              <w:t>allocations</w:t>
            </w:r>
          </w:p>
        </w:tc>
        <w:tc>
          <w:tcPr>
            <w:tcW w:type="dxa" w:w="4392"/>
          </w:tcPr>
          <w:p>
            <w:pPr>
              <w:spacing w:after="60" w:before="40"/>
            </w:pPr>
            <w:r>
              <w:rPr>
                <w:sz w:val="17"/>
              </w:rPr>
              <w:t>payment_id U!; financial_document_id U!; amount M!; base_amount M!; reversed_by U?</w:t>
            </w:r>
          </w:p>
        </w:tc>
        <w:tc>
          <w:tcPr>
            <w:tcW w:type="dxa" w:w="3557"/>
          </w:tcPr>
          <w:p>
            <w:pPr>
              <w:spacing w:after="60" w:before="40"/>
            </w:pPr>
            <w:r>
              <w:rPr>
                <w:sz w:val="17"/>
              </w:rPr>
              <w:t>amount&gt;0; sum bounded by payment and remaining due under lock; UNIQUE payment/document/operation</w:t>
            </w:r>
          </w:p>
        </w:tc>
      </w:tr>
      <w:tr>
        <w:trPr>
          <w:cantSplit/>
          <w:cantSplit/>
          <w:cantSplit/>
          <w:cantSplit/>
        </w:trPr>
        <w:tc>
          <w:tcPr>
            <w:tcW w:type="dxa" w:w="2088"/>
          </w:tcPr>
          <w:p>
            <w:pPr>
              <w:spacing w:after="60" w:before="40"/>
            </w:pPr>
            <w:r>
              <w:rPr>
                <w:sz w:val="17"/>
              </w:rPr>
              <w:t>journals</w:t>
            </w:r>
          </w:p>
        </w:tc>
        <w:tc>
          <w:tcPr>
            <w:tcW w:type="dxa" w:w="4392"/>
          </w:tcPr>
          <w:p>
            <w:pPr>
              <w:spacing w:after="60" w:before="40"/>
            </w:pPr>
            <w:r>
              <w:rPr>
                <w:sz w:val="17"/>
              </w:rPr>
              <w:t>journal_date D!; period_id U!; operation_key U!; status S20!; source_kind S40!; source_id U!; reverses_id U?; approved_by U!; posted_at TS?; policy_id U!; book S20!=local</w:t>
            </w:r>
          </w:p>
        </w:tc>
        <w:tc>
          <w:tcPr>
            <w:tcW w:type="dxa" w:w="3557"/>
          </w:tcPr>
          <w:p>
            <w:pPr>
              <w:spacing w:after="60" w:before="40"/>
            </w:pPr>
            <w:r>
              <w:rPr>
                <w:sz w:val="17"/>
              </w:rPr>
              <w:t>UNIQUE operation_key; period/policy FKs; status draft/posted/reversed; reversal self FK; posted rows immutable</w:t>
            </w:r>
          </w:p>
        </w:tc>
      </w:tr>
      <w:tr>
        <w:trPr>
          <w:cantSplit/>
          <w:cantSplit/>
          <w:cantSplit/>
          <w:cantSplit/>
        </w:trPr>
        <w:tc>
          <w:tcPr>
            <w:tcW w:type="dxa" w:w="2088"/>
          </w:tcPr>
          <w:p>
            <w:pPr>
              <w:spacing w:after="60" w:before="40"/>
            </w:pPr>
            <w:r>
              <w:rPr>
                <w:sz w:val="17"/>
              </w:rPr>
              <w:t>journal_lines</w:t>
            </w:r>
          </w:p>
        </w:tc>
        <w:tc>
          <w:tcPr>
            <w:tcW w:type="dxa" w:w="4392"/>
          </w:tcPr>
          <w:p>
            <w:pPr>
              <w:spacing w:after="60" w:before="40"/>
            </w:pPr>
            <w:r>
              <w:rPr>
                <w:sz w:val="17"/>
              </w:rPr>
              <w:t>journal_id U!; account_id U!; party_id U?; debit M!=0; credit M!=0; original_amount M?; original_currency char3?; fx_rate M?; project_id U?</w:t>
            </w:r>
          </w:p>
        </w:tc>
        <w:tc>
          <w:tcPr>
            <w:tcW w:type="dxa" w:w="3557"/>
          </w:tcPr>
          <w:p>
            <w:pPr>
              <w:spacing w:after="60" w:before="40"/>
            </w:pPr>
            <w:r>
              <w:rPr>
                <w:sz w:val="17"/>
              </w:rPr>
              <w:t>CHECK debit&gt;=0 AND credit&gt;=0 AND exactly one&gt;0; FK journal/account; deferred balance check</w:t>
            </w:r>
          </w:p>
        </w:tc>
      </w:tr>
      <w:tr>
        <w:trPr>
          <w:cantSplit/>
          <w:cantSplit/>
          <w:cantSplit/>
          <w:cantSplit/>
        </w:trPr>
        <w:tc>
          <w:tcPr>
            <w:tcW w:type="dxa" w:w="2088"/>
          </w:tcPr>
          <w:p>
            <w:pPr>
              <w:spacing w:after="60" w:before="40"/>
            </w:pPr>
            <w:r>
              <w:rPr>
                <w:sz w:val="17"/>
              </w:rPr>
              <w:t>evidence_links</w:t>
            </w:r>
          </w:p>
        </w:tc>
        <w:tc>
          <w:tcPr>
            <w:tcW w:type="dxa" w:w="4392"/>
          </w:tcPr>
          <w:p>
            <w:pPr>
              <w:spacing w:after="60" w:before="40"/>
            </w:pPr>
            <w:r>
              <w:rPr>
                <w:sz w:val="17"/>
              </w:rPr>
              <w:t>journal_id U?; financial_document_id U?; document_id U?; bank_transaction_id U?; extraction_id U?; page I?; bbox J?; role S30!</w:t>
            </w:r>
          </w:p>
        </w:tc>
        <w:tc>
          <w:tcPr>
            <w:tcW w:type="dxa" w:w="3557"/>
          </w:tcPr>
          <w:p>
            <w:pPr>
              <w:spacing w:after="60" w:before="40"/>
            </w:pPr>
            <w:r>
              <w:rPr>
                <w:sz w:val="17"/>
              </w:rPr>
              <w:t>At least one source and one target; composite FKs; page&gt;=1; bbox four numbers0..1</w:t>
            </w:r>
          </w:p>
        </w:tc>
      </w:tr>
      <w:tr>
        <w:trPr>
          <w:cantSplit/>
          <w:cantSplit/>
          <w:cantSplit/>
          <w:cantSplit/>
        </w:trPr>
        <w:tc>
          <w:tcPr>
            <w:tcW w:type="dxa" w:w="2088"/>
          </w:tcPr>
          <w:p>
            <w:pPr>
              <w:spacing w:after="60" w:before="40"/>
            </w:pPr>
            <w:r>
              <w:rPr>
                <w:sz w:val="17"/>
              </w:rPr>
              <w:t>approvals</w:t>
            </w:r>
          </w:p>
        </w:tc>
        <w:tc>
          <w:tcPr>
            <w:tcW w:type="dxa" w:w="4392"/>
          </w:tcPr>
          <w:p>
            <w:pPr>
              <w:spacing w:after="60" w:before="40"/>
            </w:pPr>
            <w:r>
              <w:rPr>
                <w:sz w:val="17"/>
              </w:rPr>
              <w:t>resource_kind S40!; resource_id U!; resource_version bigint!; action S40!; maker_id U!; approver_id U?; status S20!; reason S2000?</w:t>
            </w:r>
          </w:p>
        </w:tc>
        <w:tc>
          <w:tcPr>
            <w:tcW w:type="dxa" w:w="3557"/>
          </w:tcPr>
          <w:p>
            <w:pPr>
              <w:spacing w:after="60" w:before="40"/>
            </w:pPr>
            <w:r>
              <w:rPr>
                <w:sz w:val="17"/>
              </w:rPr>
              <w:t>status requested/approved/rejected/expired; maker!=approver for dual control; immutable decision</w:t>
            </w:r>
          </w:p>
        </w:tc>
      </w:tr>
      <w:tr>
        <w:trPr>
          <w:cantSplit/>
          <w:cantSplit/>
          <w:cantSplit/>
          <w:cantSplit/>
        </w:trPr>
        <w:tc>
          <w:tcPr>
            <w:tcW w:type="dxa" w:w="2088"/>
          </w:tcPr>
          <w:p>
            <w:pPr>
              <w:spacing w:after="60" w:before="40"/>
            </w:pPr>
            <w:r>
              <w:rPr>
                <w:sz w:val="17"/>
              </w:rPr>
              <w:t>loans</w:t>
            </w:r>
          </w:p>
        </w:tc>
        <w:tc>
          <w:tcPr>
            <w:tcW w:type="dxa" w:w="4392"/>
          </w:tcPr>
          <w:p>
            <w:pPr>
              <w:spacing w:after="60" w:before="40"/>
            </w:pPr>
            <w:r>
              <w:rPr>
                <w:sz w:val="17"/>
              </w:rPr>
              <w:t>party_id U!; direction S10!; principal M!; account_id U!; start_date D!; interest_rate M?; status S20!</w:t>
            </w:r>
          </w:p>
        </w:tc>
        <w:tc>
          <w:tcPr>
            <w:tcW w:type="dxa" w:w="3557"/>
          </w:tcPr>
          <w:p>
            <w:pPr>
              <w:spacing w:after="60" w:before="40"/>
            </w:pPr>
            <w:r>
              <w:rPr>
                <w:sz w:val="17"/>
              </w:rPr>
              <w:t>direction received/given; principal&gt;0; rate&gt;=0; party/account FK; state open/closed</w:t>
            </w:r>
          </w:p>
        </w:tc>
      </w:tr>
      <w:tr>
        <w:trPr>
          <w:cantSplit/>
          <w:cantSplit/>
          <w:cantSplit/>
          <w:cantSplit/>
        </w:trPr>
        <w:tc>
          <w:tcPr>
            <w:tcW w:type="dxa" w:w="2088"/>
          </w:tcPr>
          <w:p>
            <w:pPr>
              <w:spacing w:after="60" w:before="40"/>
            </w:pPr>
            <w:r>
              <w:rPr>
                <w:sz w:val="17"/>
              </w:rPr>
              <w:t>loan_movements</w:t>
            </w:r>
          </w:p>
        </w:tc>
        <w:tc>
          <w:tcPr>
            <w:tcW w:type="dxa" w:w="4392"/>
          </w:tcPr>
          <w:p>
            <w:pPr>
              <w:spacing w:after="60" w:before="40"/>
            </w:pPr>
            <w:r>
              <w:rPr>
                <w:sz w:val="17"/>
              </w:rPr>
              <w:t>loan_id U!; journal_id U!; principal M!; interest M!=0; fee M!=0; movement_date D!</w:t>
            </w:r>
          </w:p>
        </w:tc>
        <w:tc>
          <w:tcPr>
            <w:tcW w:type="dxa" w:w="3557"/>
          </w:tcPr>
          <w:p>
            <w:pPr>
              <w:spacing w:after="60" w:before="40"/>
            </w:pPr>
            <w:r>
              <w:rPr>
                <w:sz w:val="17"/>
              </w:rPr>
              <w:t>Signed principal by direction; exact balance check; FK loan/journal; interest/fee&gt;=0</w:t>
            </w:r>
          </w:p>
        </w:tc>
      </w:tr>
      <w:tr>
        <w:trPr>
          <w:cantSplit/>
          <w:cantSplit/>
          <w:cantSplit/>
          <w:cantSplit/>
        </w:trPr>
        <w:tc>
          <w:tcPr>
            <w:tcW w:type="dxa" w:w="2088"/>
          </w:tcPr>
          <w:p>
            <w:pPr>
              <w:spacing w:after="60" w:before="40"/>
            </w:pPr>
            <w:r>
              <w:rPr>
                <w:sz w:val="17"/>
              </w:rPr>
              <w:t>transfers</w:t>
            </w:r>
          </w:p>
        </w:tc>
        <w:tc>
          <w:tcPr>
            <w:tcW w:type="dxa" w:w="4392"/>
          </w:tcPr>
          <w:p>
            <w:pPr>
              <w:spacing w:after="60" w:before="40"/>
            </w:pPr>
            <w:r>
              <w:rPr>
                <w:sz w:val="17"/>
              </w:rPr>
              <w:t>from_account_id U!; to_account_id U!; source_bank_tx U!; target_bank_tx U?; amount M!; fee M!=0; journal_id U?; status S20!</w:t>
            </w:r>
          </w:p>
        </w:tc>
        <w:tc>
          <w:tcPr>
            <w:tcW w:type="dxa" w:w="3557"/>
          </w:tcPr>
          <w:p>
            <w:pPr>
              <w:spacing w:after="60" w:before="40"/>
            </w:pPr>
            <w:r>
              <w:rPr>
                <w:sz w:val="17"/>
              </w:rPr>
              <w:t>Accounts differ; bank lines consumed once; amount&gt;0; state pending/matched/posted</w:t>
            </w:r>
          </w:p>
        </w:tc>
      </w:tr>
      <w:tr>
        <w:trPr>
          <w:cantSplit/>
          <w:cantSplit/>
          <w:cantSplit/>
          <w:cantSplit/>
        </w:trPr>
        <w:tc>
          <w:tcPr>
            <w:tcW w:type="dxa" w:w="2088"/>
          </w:tcPr>
          <w:p>
            <w:pPr>
              <w:spacing w:after="60" w:before="40"/>
            </w:pPr>
            <w:r>
              <w:rPr>
                <w:sz w:val="17"/>
              </w:rPr>
              <w:t>reconciliations</w:t>
            </w:r>
          </w:p>
        </w:tc>
        <w:tc>
          <w:tcPr>
            <w:tcW w:type="dxa" w:w="4392"/>
          </w:tcPr>
          <w:p>
            <w:pPr>
              <w:spacing w:after="60" w:before="40"/>
            </w:pPr>
            <w:r>
              <w:rPr>
                <w:sz w:val="17"/>
              </w:rPr>
              <w:t>bank_account_id U!; statement_id U!; as_of_date D!; statement_balance M!; book_balance M!; difference M!; status S20!; signed_by U?</w:t>
            </w:r>
          </w:p>
        </w:tc>
        <w:tc>
          <w:tcPr>
            <w:tcW w:type="dxa" w:w="3557"/>
          </w:tcPr>
          <w:p>
            <w:pPr>
              <w:spacing w:after="60" w:before="40"/>
            </w:pPr>
            <w:r>
              <w:rPr>
                <w:sz w:val="17"/>
              </w:rPr>
              <w:t>Signoff only difference=0 and current source version; statement/account FKs; state draft/signed/invalidated</w:t>
            </w:r>
          </w:p>
        </w:tc>
      </w:tr>
      <w:tr>
        <w:trPr>
          <w:cantSplit/>
          <w:cantSplit/>
          <w:cantSplit/>
          <w:cantSplit/>
        </w:trPr>
        <w:tc>
          <w:tcPr>
            <w:tcW w:type="dxa" w:w="2088"/>
          </w:tcPr>
          <w:p>
            <w:pPr>
              <w:spacing w:after="60" w:before="40"/>
            </w:pPr>
            <w:r>
              <w:rPr>
                <w:sz w:val="17"/>
              </w:rPr>
              <w:t>reconciliation_items</w:t>
            </w:r>
          </w:p>
        </w:tc>
        <w:tc>
          <w:tcPr>
            <w:tcW w:type="dxa" w:w="4392"/>
          </w:tcPr>
          <w:p>
            <w:pPr>
              <w:spacing w:after="60" w:before="40"/>
            </w:pPr>
            <w:r>
              <w:rPr>
                <w:sz w:val="17"/>
              </w:rPr>
              <w:t>reconciliation_id U!; journal_line_id U!; cleared B!; reason S2000?</w:t>
            </w:r>
          </w:p>
        </w:tc>
        <w:tc>
          <w:tcPr>
            <w:tcW w:type="dxa" w:w="3557"/>
          </w:tcPr>
          <w:p>
            <w:pPr>
              <w:spacing w:after="60" w:before="40"/>
            </w:pPr>
            <w:r>
              <w:rPr>
                <w:sz w:val="17"/>
              </w:rPr>
              <w:t>UNIQUE reconciliation/line; no line can be cleared in conflicting signed reconciliations</w:t>
            </w:r>
          </w:p>
        </w:tc>
      </w:tr>
      <w:tr>
        <w:trPr>
          <w:cantSplit/>
          <w:cantSplit/>
          <w:cantSplit/>
          <w:cantSplit/>
        </w:trPr>
        <w:tc>
          <w:tcPr>
            <w:tcW w:type="dxa" w:w="2088"/>
          </w:tcPr>
          <w:p>
            <w:pPr>
              <w:spacing w:after="60" w:before="40"/>
            </w:pPr>
            <w:r>
              <w:rPr>
                <w:sz w:val="17"/>
              </w:rPr>
              <w:t>rules</w:t>
            </w:r>
          </w:p>
        </w:tc>
        <w:tc>
          <w:tcPr>
            <w:tcW w:type="dxa" w:w="4392"/>
          </w:tcPr>
          <w:p>
            <w:pPr>
              <w:spacing w:after="60" w:before="40"/>
            </w:pPr>
            <w:r>
              <w:rPr>
                <w:sz w:val="17"/>
              </w:rPr>
              <w:t>name S120!; priority I!; conditions_json J!; actions_json J!; state S20!; approved_by U?; policy_version S40!</w:t>
            </w:r>
          </w:p>
        </w:tc>
        <w:tc>
          <w:tcPr>
            <w:tcW w:type="dxa" w:w="3557"/>
          </w:tcPr>
          <w:p>
            <w:pPr>
              <w:spacing w:after="60" w:before="40"/>
            </w:pPr>
            <w:r>
              <w:rPr>
                <w:sz w:val="17"/>
              </w:rPr>
              <w:t>Conditions/actions validated DSL; priority&gt;=0; state draft/active/paused/retired</w:t>
            </w:r>
          </w:p>
        </w:tc>
      </w:tr>
      <w:tr>
        <w:trPr>
          <w:cantSplit/>
          <w:cantSplit/>
          <w:cantSplit/>
          <w:cantSplit/>
        </w:trPr>
        <w:tc>
          <w:tcPr>
            <w:tcW w:type="dxa" w:w="2088"/>
          </w:tcPr>
          <w:p>
            <w:pPr>
              <w:spacing w:after="60" w:before="40"/>
            </w:pPr>
            <w:r>
              <w:rPr>
                <w:sz w:val="17"/>
              </w:rPr>
              <w:t>automation_policies</w:t>
            </w:r>
          </w:p>
        </w:tc>
        <w:tc>
          <w:tcPr>
            <w:tcW w:type="dxa" w:w="4392"/>
          </w:tcPr>
          <w:p>
            <w:pPr>
              <w:spacing w:after="60" w:before="40"/>
            </w:pPr>
            <w:r>
              <w:rPr>
                <w:sz w:val="17"/>
              </w:rPr>
              <w:t>amount_limit M!; category_allowlist J!; threshold M!; evaluation_id U!; state S20!</w:t>
            </w:r>
          </w:p>
        </w:tc>
        <w:tc>
          <w:tcPr>
            <w:tcW w:type="dxa" w:w="3557"/>
          </w:tcPr>
          <w:p>
            <w:pPr>
              <w:spacing w:after="60" w:before="40"/>
            </w:pPr>
            <w:r>
              <w:rPr>
                <w:sz w:val="17"/>
              </w:rPr>
              <w:t>threshold0..1; amount&gt;=0; excluded risky categories; approved evaluation FK</w:t>
            </w:r>
          </w:p>
        </w:tc>
      </w:tr>
      <w:tr>
        <w:trPr>
          <w:cantSplit/>
          <w:cantSplit/>
          <w:cantSplit/>
          <w:cantSplit/>
        </w:trPr>
        <w:tc>
          <w:tcPr>
            <w:tcW w:type="dxa" w:w="2088"/>
          </w:tcPr>
          <w:p>
            <w:pPr>
              <w:spacing w:after="60" w:before="40"/>
            </w:pPr>
            <w:r>
              <w:rPr>
                <w:sz w:val="17"/>
              </w:rPr>
              <w:t>projects</w:t>
            </w:r>
          </w:p>
        </w:tc>
        <w:tc>
          <w:tcPr>
            <w:tcW w:type="dxa" w:w="4392"/>
          </w:tcPr>
          <w:p>
            <w:pPr>
              <w:spacing w:after="60" w:before="40"/>
            </w:pPr>
            <w:r>
              <w:rPr>
                <w:sz w:val="17"/>
              </w:rPr>
              <w:t>name S120!; customer_id U?; location S120?; status S20!</w:t>
            </w:r>
          </w:p>
        </w:tc>
        <w:tc>
          <w:tcPr>
            <w:tcW w:type="dxa" w:w="3557"/>
          </w:tcPr>
          <w:p>
            <w:pPr>
              <w:spacing w:after="60" w:before="40"/>
            </w:pPr>
            <w:r>
              <w:rPr>
                <w:sz w:val="17"/>
              </w:rPr>
              <w:t>FK parties; status active/archived; unique name within customer</w:t>
            </w:r>
          </w:p>
        </w:tc>
      </w:tr>
      <w:tr>
        <w:trPr>
          <w:cantSplit/>
          <w:cantSplit/>
          <w:cantSplit/>
          <w:cantSplit/>
        </w:trPr>
        <w:tc>
          <w:tcPr>
            <w:tcW w:type="dxa" w:w="2088"/>
          </w:tcPr>
          <w:p>
            <w:pPr>
              <w:spacing w:after="60" w:before="40"/>
            </w:pPr>
            <w:r>
              <w:rPr>
                <w:sz w:val="17"/>
              </w:rPr>
              <w:t>billable_allocations</w:t>
            </w:r>
          </w:p>
        </w:tc>
        <w:tc>
          <w:tcPr>
            <w:tcW w:type="dxa" w:w="4392"/>
          </w:tcPr>
          <w:p>
            <w:pPr>
              <w:spacing w:after="60" w:before="40"/>
            </w:pPr>
            <w:r>
              <w:rPr>
                <w:sz w:val="17"/>
              </w:rPr>
              <w:t>source_line_id U!; invoice_line_id U!; amount M!</w:t>
            </w:r>
          </w:p>
        </w:tc>
        <w:tc>
          <w:tcPr>
            <w:tcW w:type="dxa" w:w="3557"/>
          </w:tcPr>
          <w:p>
            <w:pPr>
              <w:spacing w:after="60" w:before="40"/>
            </w:pPr>
            <w:r>
              <w:rPr>
                <w:sz w:val="17"/>
              </w:rPr>
              <w:t>FK lines; amount&gt;0; sum cannot exceed eligible billable cost</w:t>
            </w:r>
          </w:p>
        </w:tc>
      </w:tr>
      <w:tr>
        <w:trPr>
          <w:cantSplit/>
          <w:cantSplit/>
          <w:cantSplit/>
          <w:cantSplit/>
        </w:trPr>
        <w:tc>
          <w:tcPr>
            <w:tcW w:type="dxa" w:w="2088"/>
          </w:tcPr>
          <w:p>
            <w:pPr>
              <w:spacing w:after="60" w:before="40"/>
            </w:pPr>
            <w:r>
              <w:rPr>
                <w:sz w:val="17"/>
              </w:rPr>
              <w:t>schedules</w:t>
            </w:r>
          </w:p>
        </w:tc>
        <w:tc>
          <w:tcPr>
            <w:tcW w:type="dxa" w:w="4392"/>
          </w:tcPr>
          <w:p>
            <w:pPr>
              <w:spacing w:after="60" w:before="40"/>
            </w:pPr>
            <w:r>
              <w:rPr>
                <w:sz w:val="17"/>
              </w:rPr>
              <w:t>kind S30!; source_document_id U!; total_amount M!; start_date D!; end_date D!; periods_total I!; debit_account_id U!; credit_account_id U!; method S40!; status S20!; policy_id U!</w:t>
            </w:r>
          </w:p>
        </w:tc>
        <w:tc>
          <w:tcPr>
            <w:tcW w:type="dxa" w:w="3557"/>
          </w:tcPr>
          <w:p>
            <w:pPr>
              <w:spacing w:after="60" w:before="40"/>
            </w:pPr>
            <w:r>
              <w:rPr>
                <w:sz w:val="17"/>
              </w:rPr>
              <w:t>kind prepaid/revenue/accrual/depreciation; start&lt;=end; periods&gt;0; distinct accounts; versioned approval</w:t>
            </w:r>
          </w:p>
        </w:tc>
      </w:tr>
      <w:tr>
        <w:trPr>
          <w:cantSplit/>
          <w:cantSplit/>
          <w:cantSplit/>
          <w:cantSplit/>
        </w:trPr>
        <w:tc>
          <w:tcPr>
            <w:tcW w:type="dxa" w:w="2088"/>
          </w:tcPr>
          <w:p>
            <w:pPr>
              <w:spacing w:after="60" w:before="40"/>
            </w:pPr>
            <w:r>
              <w:rPr>
                <w:sz w:val="17"/>
              </w:rPr>
              <w:t>schedule_postings</w:t>
            </w:r>
          </w:p>
        </w:tc>
        <w:tc>
          <w:tcPr>
            <w:tcW w:type="dxa" w:w="4392"/>
          </w:tcPr>
          <w:p>
            <w:pPr>
              <w:spacing w:after="60" w:before="40"/>
            </w:pPr>
            <w:r>
              <w:rPr>
                <w:sz w:val="17"/>
              </w:rPr>
              <w:t>schedule_id U!; period_date D!; kind S20!; amount M!; journal_id U!</w:t>
            </w:r>
          </w:p>
        </w:tc>
        <w:tc>
          <w:tcPr>
            <w:tcW w:type="dxa" w:w="3557"/>
          </w:tcPr>
          <w:p>
            <w:pPr>
              <w:spacing w:after="60" w:before="40"/>
            </w:pPr>
            <w:r>
              <w:rPr>
                <w:sz w:val="17"/>
              </w:rPr>
              <w:t>UNIQUE(schedule_id,period_date,kind); sums equal approved schedule; rounding remainder deterministic</w:t>
            </w:r>
          </w:p>
        </w:tc>
      </w:tr>
      <w:tr>
        <w:trPr>
          <w:cantSplit/>
          <w:cantSplit/>
          <w:cantSplit/>
          <w:cantSplit/>
        </w:trPr>
        <w:tc>
          <w:tcPr>
            <w:tcW w:type="dxa" w:w="2088"/>
          </w:tcPr>
          <w:p>
            <w:pPr>
              <w:spacing w:after="60" w:before="40"/>
            </w:pPr>
            <w:r>
              <w:rPr>
                <w:sz w:val="17"/>
              </w:rPr>
              <w:t>document_chase_events</w:t>
            </w:r>
          </w:p>
        </w:tc>
        <w:tc>
          <w:tcPr>
            <w:tcW w:type="dxa" w:w="4392"/>
          </w:tcPr>
          <w:p>
            <w:pPr>
              <w:spacing w:after="60" w:before="40"/>
            </w:pPr>
            <w:r>
              <w:rPr>
                <w:sz w:val="17"/>
              </w:rPr>
              <w:t>bank_transaction_id U!; channel S20!; attempt I!; status S20!; due_at TS!; delivery_id U?; response_document_id U?</w:t>
            </w:r>
          </w:p>
        </w:tc>
        <w:tc>
          <w:tcPr>
            <w:tcW w:type="dxa" w:w="3557"/>
          </w:tcPr>
          <w:p>
            <w:pPr>
              <w:spacing w:after="60" w:before="40"/>
            </w:pPr>
            <w:r>
              <w:rPr>
                <w:sz w:val="17"/>
              </w:rPr>
              <w:t>attempt&gt;0; channel email/sms/slack/whatsapp/inapp; UNIQUE source/channel/scheduled occurrence</w:t>
            </w:r>
          </w:p>
        </w:tc>
      </w:tr>
      <w:tr>
        <w:trPr>
          <w:cantSplit/>
          <w:cantSplit/>
          <w:cantSplit/>
          <w:cantSplit/>
        </w:trPr>
        <w:tc>
          <w:tcPr>
            <w:tcW w:type="dxa" w:w="2088"/>
          </w:tcPr>
          <w:p>
            <w:pPr>
              <w:spacing w:after="60" w:before="40"/>
            </w:pPr>
            <w:r>
              <w:rPr>
                <w:sz w:val="17"/>
              </w:rPr>
              <w:t>vendor_verifications</w:t>
            </w:r>
          </w:p>
        </w:tc>
        <w:tc>
          <w:tcPr>
            <w:tcW w:type="dxa" w:w="4392"/>
          </w:tcPr>
          <w:p>
            <w:pPr>
              <w:spacing w:after="60" w:before="40"/>
            </w:pPr>
            <w:r>
              <w:rPr>
                <w:sz w:val="17"/>
              </w:rPr>
              <w:t>party_id U!; beneficiary_id U?; tax_status S20!; risk_score I!; reason S2000!; verified_by U?; authority S120?; checked_at TS?</w:t>
            </w:r>
          </w:p>
        </w:tc>
        <w:tc>
          <w:tcPr>
            <w:tcW w:type="dxa" w:w="3557"/>
          </w:tcPr>
          <w:p>
            <w:pPr>
              <w:spacing w:after="60" w:before="40"/>
            </w:pPr>
            <w:r>
              <w:rPr>
                <w:sz w:val="17"/>
              </w:rPr>
              <w:t>tax_status unchecked/valid/invalid/unavailable; risk0..100; no invented government approval</w:t>
            </w:r>
          </w:p>
        </w:tc>
      </w:tr>
      <w:tr>
        <w:trPr>
          <w:cantSplit/>
          <w:cantSplit/>
          <w:cantSplit/>
          <w:cantSplit/>
        </w:trPr>
        <w:tc>
          <w:tcPr>
            <w:tcW w:type="dxa" w:w="2088"/>
          </w:tcPr>
          <w:p>
            <w:pPr>
              <w:spacing w:after="60" w:before="40"/>
            </w:pPr>
            <w:r>
              <w:rPr>
                <w:sz w:val="17"/>
              </w:rPr>
              <w:t>payroll_runs</w:t>
            </w:r>
          </w:p>
        </w:tc>
        <w:tc>
          <w:tcPr>
            <w:tcW w:type="dxa" w:w="4392"/>
          </w:tcPr>
          <w:p>
            <w:pPr>
              <w:spacing w:after="60" w:before="40"/>
            </w:pPr>
            <w:r>
              <w:rPr>
                <w:sz w:val="17"/>
              </w:rPr>
              <w:t>provider S40!; external_run_id S120!; period_start D!; period_end D!; source_document_id U!; components_json J!; journal_id U?; state S20!</w:t>
            </w:r>
          </w:p>
        </w:tc>
        <w:tc>
          <w:tcPr>
            <w:tcW w:type="dxa" w:w="3557"/>
          </w:tcPr>
          <w:p>
            <w:pPr>
              <w:spacing w:after="60" w:before="40"/>
            </w:pPr>
            <w:r>
              <w:rPr>
                <w:sz w:val="17"/>
              </w:rPr>
              <w:t>UNIQUE provider/external_run; typed wages/taxes/withholdings/benefits/fees/departments; control totals required</w:t>
            </w:r>
          </w:p>
        </w:tc>
      </w:tr>
      <w:tr>
        <w:trPr>
          <w:cantSplit/>
          <w:cantSplit/>
          <w:cantSplit/>
          <w:cantSplit/>
        </w:trPr>
        <w:tc>
          <w:tcPr>
            <w:tcW w:type="dxa" w:w="2088"/>
          </w:tcPr>
          <w:p>
            <w:pPr>
              <w:spacing w:after="60" w:before="40"/>
            </w:pPr>
            <w:r>
              <w:rPr>
                <w:sz w:val="17"/>
              </w:rPr>
              <w:t>settlements</w:t>
            </w:r>
          </w:p>
        </w:tc>
        <w:tc>
          <w:tcPr>
            <w:tcW w:type="dxa" w:w="4392"/>
          </w:tcPr>
          <w:p>
            <w:pPr>
              <w:spacing w:after="60" w:before="40"/>
            </w:pPr>
            <w:r>
              <w:rPr>
                <w:sz w:val="17"/>
              </w:rPr>
              <w:t>provider S40!; external_id S120!; currency char3!; gross M!; fees M!; refunds M!; tax M!; reserve_delta M!; net M!; bank_tx_id U?</w:t>
            </w:r>
          </w:p>
        </w:tc>
        <w:tc>
          <w:tcPr>
            <w:tcW w:type="dxa" w:w="3557"/>
          </w:tcPr>
          <w:p>
            <w:pPr>
              <w:spacing w:after="60" w:before="40"/>
            </w:pPr>
            <w:r>
              <w:rPr>
                <w:sz w:val="17"/>
              </w:rPr>
              <w:t>UNIQUE provider/external_id; gross-fees-refunds-tax-reserve_delta=net only where adapter policy defines these components; never universal sales tax assumption</w:t>
            </w:r>
          </w:p>
        </w:tc>
      </w:tr>
      <w:tr>
        <w:trPr>
          <w:cantSplit/>
          <w:cantSplit/>
          <w:cantSplit/>
          <w:cantSplit/>
        </w:trPr>
        <w:tc>
          <w:tcPr>
            <w:tcW w:type="dxa" w:w="2088"/>
          </w:tcPr>
          <w:p>
            <w:pPr>
              <w:spacing w:after="60" w:before="40"/>
            </w:pPr>
            <w:r>
              <w:rPr>
                <w:sz w:val="17"/>
              </w:rPr>
              <w:t>settlement_items</w:t>
            </w:r>
          </w:p>
        </w:tc>
        <w:tc>
          <w:tcPr>
            <w:tcW w:type="dxa" w:w="4392"/>
          </w:tcPr>
          <w:p>
            <w:pPr>
              <w:spacing w:after="60" w:before="40"/>
            </w:pPr>
            <w:r>
              <w:rPr>
                <w:sz w:val="17"/>
              </w:rPr>
              <w:t>settlement_id U!; external_order_id S160!; kind S30!; amount M!; financial_document_id U?</w:t>
            </w:r>
          </w:p>
        </w:tc>
        <w:tc>
          <w:tcPr>
            <w:tcW w:type="dxa" w:w="3557"/>
          </w:tcPr>
          <w:p>
            <w:pPr>
              <w:spacing w:after="60" w:before="40"/>
            </w:pPr>
            <w:r>
              <w:rPr>
                <w:sz w:val="17"/>
              </w:rPr>
              <w:t>FK settlement; UNIQUE settlement/external_order/kind/source event; component totals reconcile</w:t>
            </w:r>
          </w:p>
        </w:tc>
      </w:tr>
      <w:tr>
        <w:trPr>
          <w:cantSplit/>
          <w:cantSplit/>
          <w:cantSplit/>
          <w:cantSplit/>
        </w:trPr>
        <w:tc>
          <w:tcPr>
            <w:tcW w:type="dxa" w:w="2088"/>
          </w:tcPr>
          <w:p>
            <w:pPr>
              <w:spacing w:after="60" w:before="40"/>
            </w:pPr>
            <w:r>
              <w:rPr>
                <w:sz w:val="17"/>
              </w:rPr>
              <w:t>assets</w:t>
            </w:r>
          </w:p>
        </w:tc>
        <w:tc>
          <w:tcPr>
            <w:tcW w:type="dxa" w:w="4392"/>
          </w:tcPr>
          <w:p>
            <w:pPr>
              <w:spacing w:after="60" w:before="40"/>
            </w:pPr>
            <w:r>
              <w:rPr>
                <w:sz w:val="17"/>
              </w:rPr>
              <w:t>name S120!; source_line_id U!; acquisition_date D!; in_service_date D!; cost M!; residual M!; life_months I!; book_method S40!; tax_method S40?; disposed_at D?</w:t>
            </w:r>
          </w:p>
        </w:tc>
        <w:tc>
          <w:tcPr>
            <w:tcW w:type="dxa" w:w="3557"/>
          </w:tcPr>
          <w:p>
            <w:pPr>
              <w:spacing w:after="60" w:before="40"/>
            </w:pPr>
            <w:r>
              <w:rPr>
                <w:sz w:val="17"/>
              </w:rPr>
              <w:t>cost&gt;=residual&gt;=0; life&gt;0; tax method requires jurisdiction policy</w:t>
            </w:r>
          </w:p>
        </w:tc>
      </w:tr>
      <w:tr>
        <w:trPr>
          <w:cantSplit/>
          <w:cantSplit/>
          <w:cantSplit/>
          <w:cantSplit/>
        </w:trPr>
        <w:tc>
          <w:tcPr>
            <w:tcW w:type="dxa" w:w="2088"/>
          </w:tcPr>
          <w:p>
            <w:pPr>
              <w:spacing w:after="60" w:before="40"/>
            </w:pPr>
            <w:r>
              <w:rPr>
                <w:sz w:val="17"/>
              </w:rPr>
              <w:t>inventory_items</w:t>
            </w:r>
          </w:p>
        </w:tc>
        <w:tc>
          <w:tcPr>
            <w:tcW w:type="dxa" w:w="4392"/>
          </w:tcPr>
          <w:p>
            <w:pPr>
              <w:spacing w:after="60" w:before="40"/>
            </w:pPr>
            <w:r>
              <w:rPr>
                <w:sz w:val="17"/>
              </w:rPr>
              <w:t>sku S80!; name S120!; valuation_method S20!; weight M?; volume M?</w:t>
            </w:r>
          </w:p>
        </w:tc>
        <w:tc>
          <w:tcPr>
            <w:tcW w:type="dxa" w:w="3557"/>
          </w:tcPr>
          <w:p>
            <w:pPr>
              <w:spacing w:after="60" w:before="40"/>
            </w:pPr>
            <w:r>
              <w:rPr>
                <w:sz w:val="17"/>
              </w:rPr>
              <w:t>UNIQUE sku; method FIFO/weighted_average as enabled; weight/volume&gt;0 if supplied</w:t>
            </w:r>
          </w:p>
        </w:tc>
      </w:tr>
      <w:tr>
        <w:trPr>
          <w:cantSplit/>
          <w:cantSplit/>
          <w:cantSplit/>
          <w:cantSplit/>
        </w:trPr>
        <w:tc>
          <w:tcPr>
            <w:tcW w:type="dxa" w:w="2088"/>
          </w:tcPr>
          <w:p>
            <w:pPr>
              <w:spacing w:after="60" w:before="40"/>
            </w:pPr>
            <w:r>
              <w:rPr>
                <w:sz w:val="17"/>
              </w:rPr>
              <w:t>inventory_movements</w:t>
            </w:r>
          </w:p>
        </w:tc>
        <w:tc>
          <w:tcPr>
            <w:tcW w:type="dxa" w:w="4392"/>
          </w:tcPr>
          <w:p>
            <w:pPr>
              <w:spacing w:after="60" w:before="40"/>
            </w:pPr>
            <w:r>
              <w:rPr>
                <w:sz w:val="17"/>
              </w:rPr>
              <w:t>item_id U!; source_line_id U!; quantity M!; unit_cost M!; movement_date D!; journal_id U?</w:t>
            </w:r>
          </w:p>
        </w:tc>
        <w:tc>
          <w:tcPr>
            <w:tcW w:type="dxa" w:w="3557"/>
          </w:tcPr>
          <w:p>
            <w:pPr>
              <w:spacing w:after="60" w:before="40"/>
            </w:pPr>
            <w:r>
              <w:rPr>
                <w:sz w:val="17"/>
              </w:rPr>
              <w:t>FK item/line; no unsupported negative inventory; exact valuation adjustments</w:t>
            </w:r>
          </w:p>
        </w:tc>
      </w:tr>
      <w:tr>
        <w:trPr>
          <w:cantSplit/>
          <w:cantSplit/>
          <w:cantSplit/>
          <w:cantSplit/>
        </w:trPr>
        <w:tc>
          <w:tcPr>
            <w:tcW w:type="dxa" w:w="2088"/>
          </w:tcPr>
          <w:p>
            <w:pPr>
              <w:spacing w:after="60" w:before="40"/>
            </w:pPr>
            <w:r>
              <w:rPr>
                <w:sz w:val="17"/>
              </w:rPr>
              <w:t>landed_cost_allocations</w:t>
            </w:r>
          </w:p>
        </w:tc>
        <w:tc>
          <w:tcPr>
            <w:tcW w:type="dxa" w:w="4392"/>
          </w:tcPr>
          <w:p>
            <w:pPr>
              <w:spacing w:after="60" w:before="40"/>
            </w:pPr>
            <w:r>
              <w:rPr>
                <w:sz w:val="17"/>
              </w:rPr>
              <w:t>bill_line_id U!; movement_id U!; basis S20!; amount M!</w:t>
            </w:r>
          </w:p>
        </w:tc>
        <w:tc>
          <w:tcPr>
            <w:tcW w:type="dxa" w:w="3557"/>
          </w:tcPr>
          <w:p>
            <w:pPr>
              <w:spacing w:after="60" w:before="40"/>
            </w:pPr>
            <w:r>
              <w:rPr>
                <w:sz w:val="17"/>
              </w:rPr>
              <w:t>basis weight/volume/value; amount&gt;=0; sum equals approved source line</w:t>
            </w:r>
          </w:p>
        </w:tc>
      </w:tr>
      <w:tr>
        <w:trPr>
          <w:cantSplit/>
          <w:cantSplit/>
          <w:cantSplit/>
          <w:cantSplit/>
        </w:trPr>
        <w:tc>
          <w:tcPr>
            <w:tcW w:type="dxa" w:w="2088"/>
          </w:tcPr>
          <w:p>
            <w:pPr>
              <w:spacing w:after="60" w:before="40"/>
            </w:pPr>
            <w:r>
              <w:rPr>
                <w:sz w:val="17"/>
              </w:rPr>
              <w:t>entity_relationships</w:t>
            </w:r>
          </w:p>
        </w:tc>
        <w:tc>
          <w:tcPr>
            <w:tcW w:type="dxa" w:w="4392"/>
          </w:tcPr>
          <w:p>
            <w:pPr>
              <w:spacing w:after="60" w:before="40"/>
            </w:pPr>
            <w:r>
              <w:rPr>
                <w:sz w:val="17"/>
              </w:rPr>
              <w:t>parent_business_id U!; child_business_id U!; ownership M!; effective_from D!; effective_to D?; consent_ref U!</w:t>
            </w:r>
          </w:p>
        </w:tc>
        <w:tc>
          <w:tcPr>
            <w:tcW w:type="dxa" w:w="3557"/>
          </w:tcPr>
          <w:p>
            <w:pPr>
              <w:spacing w:after="60" w:before="40"/>
            </w:pPr>
            <w:r>
              <w:rPr>
                <w:sz w:val="17"/>
              </w:rPr>
              <w:t>Cross-business reference allowed only in isolated group-control service; ownership0..1; no cycles</w:t>
            </w:r>
          </w:p>
        </w:tc>
      </w:tr>
      <w:tr>
        <w:trPr>
          <w:cantSplit/>
          <w:cantSplit/>
          <w:cantSplit/>
          <w:cantSplit/>
        </w:trPr>
        <w:tc>
          <w:tcPr>
            <w:tcW w:type="dxa" w:w="2088"/>
          </w:tcPr>
          <w:p>
            <w:pPr>
              <w:spacing w:after="60" w:before="40"/>
            </w:pPr>
            <w:r>
              <w:rPr>
                <w:sz w:val="17"/>
              </w:rPr>
              <w:t>consolidations</w:t>
            </w:r>
          </w:p>
        </w:tc>
        <w:tc>
          <w:tcPr>
            <w:tcW w:type="dxa" w:w="4392"/>
          </w:tcPr>
          <w:p>
            <w:pPr>
              <w:spacing w:after="60" w:before="40"/>
            </w:pPr>
            <w:r>
              <w:rPr>
                <w:sz w:val="17"/>
              </w:rPr>
              <w:t>group_ref U!; period_end D!; policy_version S40!; entity_snapshot J!; status S20!; elimination_journal_ids J!</w:t>
            </w:r>
          </w:p>
        </w:tc>
        <w:tc>
          <w:tcPr>
            <w:tcW w:type="dxa" w:w="3557"/>
          </w:tcPr>
          <w:p>
            <w:pPr>
              <w:spacing w:after="60" w:before="40"/>
            </w:pPr>
            <w:r>
              <w:rPr>
                <w:sz w:val="17"/>
              </w:rPr>
              <w:t>Authorized group scope; elimination journals use consolidation book; no local-ledger deletion</w:t>
            </w:r>
          </w:p>
        </w:tc>
      </w:tr>
      <w:tr>
        <w:trPr>
          <w:cantSplit/>
          <w:cantSplit/>
          <w:cantSplit/>
          <w:cantSplit/>
        </w:trPr>
        <w:tc>
          <w:tcPr>
            <w:tcW w:type="dxa" w:w="2088"/>
          </w:tcPr>
          <w:p>
            <w:pPr>
              <w:spacing w:after="60" w:before="40"/>
            </w:pPr>
            <w:r>
              <w:rPr>
                <w:sz w:val="17"/>
              </w:rPr>
              <w:t>fx_rates</w:t>
            </w:r>
          </w:p>
        </w:tc>
        <w:tc>
          <w:tcPr>
            <w:tcW w:type="dxa" w:w="4392"/>
          </w:tcPr>
          <w:p>
            <w:pPr>
              <w:spacing w:after="60" w:before="40"/>
            </w:pPr>
            <w:r>
              <w:rPr>
                <w:sz w:val="17"/>
              </w:rPr>
              <w:t>base char3!; quote char3!; rate M!; rate_date D!; source S120!; approved_by U?</w:t>
            </w:r>
          </w:p>
        </w:tc>
        <w:tc>
          <w:tcPr>
            <w:tcW w:type="dxa" w:w="3557"/>
          </w:tcPr>
          <w:p>
            <w:pPr>
              <w:spacing w:after="60" w:before="40"/>
            </w:pPr>
            <w:r>
              <w:rPr>
                <w:sz w:val="17"/>
              </w:rPr>
              <w:t>rate&gt;0; UNIQUE base/quote/date/source; immutable once used</w:t>
            </w:r>
          </w:p>
        </w:tc>
      </w:tr>
      <w:tr>
        <w:trPr>
          <w:cantSplit/>
          <w:cantSplit/>
          <w:cantSplit/>
          <w:cantSplit/>
        </w:trPr>
        <w:tc>
          <w:tcPr>
            <w:tcW w:type="dxa" w:w="2088"/>
          </w:tcPr>
          <w:p>
            <w:pPr>
              <w:spacing w:after="60" w:before="40"/>
            </w:pPr>
            <w:r>
              <w:rPr>
                <w:sz w:val="17"/>
              </w:rPr>
              <w:t>integrations</w:t>
            </w:r>
          </w:p>
        </w:tc>
        <w:tc>
          <w:tcPr>
            <w:tcW w:type="dxa" w:w="4392"/>
          </w:tcPr>
          <w:p>
            <w:pPr>
              <w:spacing w:after="60" w:before="40"/>
            </w:pPr>
            <w:r>
              <w:rPr>
                <w:sz w:val="17"/>
              </w:rPr>
              <w:t>provider S40!; scopes J!; credentials_ref S200!; cursor_json J?; last_success_at TS?; status S20!</w:t>
            </w:r>
          </w:p>
        </w:tc>
        <w:tc>
          <w:tcPr>
            <w:tcW w:type="dxa" w:w="3557"/>
          </w:tcPr>
          <w:p>
            <w:pPr>
              <w:spacing w:after="60" w:before="40"/>
            </w:pPr>
            <w:r>
              <w:rPr>
                <w:sz w:val="17"/>
              </w:rPr>
              <w:t>Secret reference only; UNIQUE provider/account identity; status active/revoked/error</w:t>
            </w:r>
          </w:p>
        </w:tc>
      </w:tr>
      <w:tr>
        <w:trPr>
          <w:cantSplit/>
          <w:cantSplit/>
          <w:cantSplit/>
          <w:cantSplit/>
        </w:trPr>
        <w:tc>
          <w:tcPr>
            <w:tcW w:type="dxa" w:w="2088"/>
          </w:tcPr>
          <w:p>
            <w:pPr>
              <w:spacing w:after="60" w:before="40"/>
            </w:pPr>
            <w:r>
              <w:rPr>
                <w:sz w:val="17"/>
              </w:rPr>
              <w:t>api_keys</w:t>
            </w:r>
          </w:p>
        </w:tc>
        <w:tc>
          <w:tcPr>
            <w:tcW w:type="dxa" w:w="4392"/>
          </w:tcPr>
          <w:p>
            <w:pPr>
              <w:spacing w:after="60" w:before="40"/>
            </w:pPr>
            <w:r>
              <w:rPr>
                <w:sz w:val="17"/>
              </w:rPr>
              <w:t>key_prefix S16!; secret_hash S64!; scopes J!; expires_at TS?; revoked_at TS?</w:t>
            </w:r>
          </w:p>
        </w:tc>
        <w:tc>
          <w:tcPr>
            <w:tcW w:type="dxa" w:w="3557"/>
          </w:tcPr>
          <w:p>
            <w:pPr>
              <w:spacing w:after="60" w:before="40"/>
            </w:pPr>
            <w:r>
              <w:rPr>
                <w:sz w:val="17"/>
              </w:rPr>
              <w:t>UNIQUE secret_hash; scopes allowlist; once-only secret display</w:t>
            </w:r>
          </w:p>
        </w:tc>
      </w:tr>
      <w:tr>
        <w:trPr>
          <w:cantSplit/>
          <w:cantSplit/>
          <w:cantSplit/>
          <w:cantSplit/>
        </w:trPr>
        <w:tc>
          <w:tcPr>
            <w:tcW w:type="dxa" w:w="2088"/>
          </w:tcPr>
          <w:p>
            <w:pPr>
              <w:spacing w:after="60" w:before="40"/>
            </w:pPr>
            <w:r>
              <w:rPr>
                <w:sz w:val="17"/>
              </w:rPr>
              <w:t>webhook_endpoints</w:t>
            </w:r>
          </w:p>
        </w:tc>
        <w:tc>
          <w:tcPr>
            <w:tcW w:type="dxa" w:w="4392"/>
          </w:tcPr>
          <w:p>
            <w:pPr>
              <w:spacing w:after="60" w:before="40"/>
            </w:pPr>
            <w:r>
              <w:rPr>
                <w:sz w:val="17"/>
              </w:rPr>
              <w:t>url S2048!; secret_ref S200!; event_types J!; status S20!</w:t>
            </w:r>
          </w:p>
        </w:tc>
        <w:tc>
          <w:tcPr>
            <w:tcW w:type="dxa" w:w="3557"/>
          </w:tcPr>
          <w:p>
            <w:pPr>
              <w:spacing w:after="60" w:before="40"/>
            </w:pPr>
            <w:r>
              <w:rPr>
                <w:sz w:val="17"/>
              </w:rPr>
              <w:t>VAL-008 SSRF restrictions; secret ref; status active/paused</w:t>
            </w:r>
          </w:p>
        </w:tc>
      </w:tr>
      <w:tr>
        <w:trPr>
          <w:cantSplit/>
          <w:cantSplit/>
          <w:cantSplit/>
          <w:cantSplit/>
        </w:trPr>
        <w:tc>
          <w:tcPr>
            <w:tcW w:type="dxa" w:w="2088"/>
          </w:tcPr>
          <w:p>
            <w:pPr>
              <w:spacing w:after="60" w:before="40"/>
            </w:pPr>
            <w:r>
              <w:rPr>
                <w:sz w:val="17"/>
              </w:rPr>
              <w:t>jobs</w:t>
            </w:r>
          </w:p>
        </w:tc>
        <w:tc>
          <w:tcPr>
            <w:tcW w:type="dxa" w:w="4392"/>
          </w:tcPr>
          <w:p>
            <w:pPr>
              <w:spacing w:after="60" w:before="40"/>
            </w:pPr>
            <w:r>
              <w:rPr>
                <w:sz w:val="17"/>
              </w:rPr>
              <w:t>kind S40!; payload_json J!; state S20!; attempts I!=0; next_at TS!; lease_until TS?; operation_key U!; result_ref S500?</w:t>
            </w:r>
          </w:p>
        </w:tc>
        <w:tc>
          <w:tcPr>
            <w:tcW w:type="dxa" w:w="3557"/>
          </w:tcPr>
          <w:p>
            <w:pPr>
              <w:spacing w:after="60" w:before="40"/>
            </w:pPr>
            <w:r>
              <w:rPr>
                <w:sz w:val="17"/>
              </w:rPr>
              <w:t>UNIQUE kind/operation_key; attempts&gt;=0; state queued/running/retry/succeeded/dead/canceled</w:t>
            </w:r>
          </w:p>
        </w:tc>
      </w:tr>
      <w:tr>
        <w:trPr>
          <w:cantSplit/>
          <w:cantSplit/>
          <w:cantSplit/>
          <w:cantSplit/>
        </w:trPr>
        <w:tc>
          <w:tcPr>
            <w:tcW w:type="dxa" w:w="2088"/>
          </w:tcPr>
          <w:p>
            <w:pPr>
              <w:spacing w:after="60" w:before="40"/>
            </w:pPr>
            <w:r>
              <w:rPr>
                <w:sz w:val="17"/>
              </w:rPr>
              <w:t>outbox</w:t>
            </w:r>
          </w:p>
        </w:tc>
        <w:tc>
          <w:tcPr>
            <w:tcW w:type="dxa" w:w="4392"/>
          </w:tcPr>
          <w:p>
            <w:pPr>
              <w:spacing w:after="60" w:before="40"/>
            </w:pPr>
            <w:r>
              <w:rPr>
                <w:sz w:val="17"/>
              </w:rPr>
              <w:t>event_id U!; type S80!; aggregate_id U!; aggregate_version bigint!; payload_json J!; published_at TS?</w:t>
            </w:r>
          </w:p>
        </w:tc>
        <w:tc>
          <w:tcPr>
            <w:tcW w:type="dxa" w:w="3557"/>
          </w:tcPr>
          <w:p>
            <w:pPr>
              <w:spacing w:after="60" w:before="40"/>
            </w:pPr>
            <w:r>
              <w:rPr>
                <w:sz w:val="17"/>
              </w:rPr>
              <w:t>UNIQUE event_id; created in business transaction; minimal PII-free payload</w:t>
            </w:r>
          </w:p>
        </w:tc>
      </w:tr>
      <w:tr>
        <w:trPr>
          <w:cantSplit/>
          <w:cantSplit/>
          <w:cantSplit/>
          <w:cantSplit/>
        </w:trPr>
        <w:tc>
          <w:tcPr>
            <w:tcW w:type="dxa" w:w="2088"/>
          </w:tcPr>
          <w:p>
            <w:pPr>
              <w:spacing w:after="60" w:before="40"/>
            </w:pPr>
            <w:r>
              <w:rPr>
                <w:sz w:val="17"/>
              </w:rPr>
              <w:t>inbox</w:t>
            </w:r>
          </w:p>
        </w:tc>
        <w:tc>
          <w:tcPr>
            <w:tcW w:type="dxa" w:w="4392"/>
          </w:tcPr>
          <w:p>
            <w:pPr>
              <w:spacing w:after="60" w:before="40"/>
            </w:pPr>
            <w:r>
              <w:rPr>
                <w:sz w:val="17"/>
              </w:rPr>
              <w:t>provider S40!; external_event_id S160!; request_hash S64!; result_ref U?; consumed_at TS?</w:t>
            </w:r>
          </w:p>
        </w:tc>
        <w:tc>
          <w:tcPr>
            <w:tcW w:type="dxa" w:w="3557"/>
          </w:tcPr>
          <w:p>
            <w:pPr>
              <w:spacing w:after="60" w:before="40"/>
            </w:pPr>
            <w:r>
              <w:rPr>
                <w:sz w:val="17"/>
              </w:rPr>
              <w:t>UNIQUE provider/external_event; digest conflict rejected; financial keys retained</w:t>
            </w:r>
          </w:p>
        </w:tc>
      </w:tr>
      <w:tr>
        <w:trPr>
          <w:cantSplit/>
          <w:cantSplit/>
          <w:cantSplit/>
          <w:cantSplit/>
        </w:trPr>
        <w:tc>
          <w:tcPr>
            <w:tcW w:type="dxa" w:w="2088"/>
          </w:tcPr>
          <w:p>
            <w:pPr>
              <w:spacing w:after="60" w:before="40"/>
            </w:pPr>
            <w:r>
              <w:rPr>
                <w:sz w:val="17"/>
              </w:rPr>
              <w:t>subscriptions</w:t>
            </w:r>
          </w:p>
        </w:tc>
        <w:tc>
          <w:tcPr>
            <w:tcW w:type="dxa" w:w="4392"/>
          </w:tcPr>
          <w:p>
            <w:pPr>
              <w:spacing w:after="60" w:before="40"/>
            </w:pPr>
            <w:r>
              <w:rPr>
                <w:sz w:val="17"/>
              </w:rPr>
              <w:t>plan_code S40!; provider_id S160?; status S20!; period_end TS?; grace_until TS?; entitlements_json J!</w:t>
            </w:r>
          </w:p>
        </w:tc>
        <w:tc>
          <w:tcPr>
            <w:tcW w:type="dxa" w:w="3557"/>
          </w:tcPr>
          <w:p>
            <w:pPr>
              <w:spacing w:after="60" w:before="40"/>
            </w:pPr>
            <w:r>
              <w:rPr>
                <w:sz w:val="17"/>
              </w:rPr>
              <w:t>UNIQUE provider_id; trial/active/past_due/canceled; server plan catalog only</w:t>
            </w:r>
          </w:p>
        </w:tc>
      </w:tr>
      <w:tr>
        <w:trPr>
          <w:cantSplit/>
          <w:cantSplit/>
          <w:cantSplit/>
          <w:cantSplit/>
        </w:trPr>
        <w:tc>
          <w:tcPr>
            <w:tcW w:type="dxa" w:w="2088"/>
          </w:tcPr>
          <w:p>
            <w:pPr>
              <w:spacing w:after="60" w:before="40"/>
            </w:pPr>
            <w:r>
              <w:rPr>
                <w:sz w:val="17"/>
              </w:rPr>
              <w:t>billing_events</w:t>
            </w:r>
          </w:p>
        </w:tc>
        <w:tc>
          <w:tcPr>
            <w:tcW w:type="dxa" w:w="4392"/>
          </w:tcPr>
          <w:p>
            <w:pPr>
              <w:spacing w:after="60" w:before="40"/>
            </w:pPr>
            <w:r>
              <w:rPr>
                <w:sz w:val="17"/>
              </w:rPr>
              <w:t>provider_event_id S160!; subscription_id U!; kind S40!; amount M?; currency char3?; received_at TS!</w:t>
            </w:r>
          </w:p>
        </w:tc>
        <w:tc>
          <w:tcPr>
            <w:tcW w:type="dxa" w:w="3557"/>
          </w:tcPr>
          <w:p>
            <w:pPr>
              <w:spacing w:after="60" w:before="40"/>
            </w:pPr>
            <w:r>
              <w:rPr>
                <w:sz w:val="17"/>
              </w:rPr>
              <w:t>UNIQUE provider_event_id; signature verified; no card PAN/CVV</w:t>
            </w:r>
          </w:p>
        </w:tc>
      </w:tr>
      <w:tr>
        <w:trPr>
          <w:cantSplit/>
          <w:cantSplit/>
          <w:cantSplit/>
          <w:cantSplit/>
        </w:trPr>
        <w:tc>
          <w:tcPr>
            <w:tcW w:type="dxa" w:w="2088"/>
          </w:tcPr>
          <w:p>
            <w:pPr>
              <w:spacing w:after="60" w:before="40"/>
            </w:pPr>
            <w:r>
              <w:rPr>
                <w:sz w:val="17"/>
              </w:rPr>
              <w:t>notifications</w:t>
            </w:r>
          </w:p>
        </w:tc>
        <w:tc>
          <w:tcPr>
            <w:tcW w:type="dxa" w:w="4392"/>
          </w:tcPr>
          <w:p>
            <w:pPr>
              <w:spacing w:after="60" w:before="40"/>
            </w:pPr>
            <w:r>
              <w:rPr>
                <w:sz w:val="17"/>
              </w:rPr>
              <w:t>user_id U!; kind S40!; channel S20!; dedupe_key S160!; payload_json J!; state S20!; delivered_at TS?</w:t>
            </w:r>
          </w:p>
        </w:tc>
        <w:tc>
          <w:tcPr>
            <w:tcW w:type="dxa" w:w="3557"/>
          </w:tcPr>
          <w:p>
            <w:pPr>
              <w:spacing w:after="60" w:before="40"/>
            </w:pPr>
            <w:r>
              <w:rPr>
                <w:sz w:val="17"/>
              </w:rPr>
              <w:t>UNIQUE dedupe_key/channel; minimal payload; status queued/sent/failed/suppressed</w:t>
            </w:r>
          </w:p>
        </w:tc>
      </w:tr>
      <w:tr>
        <w:trPr>
          <w:cantSplit/>
          <w:cantSplit/>
          <w:cantSplit/>
          <w:cantSplit/>
        </w:trPr>
        <w:tc>
          <w:tcPr>
            <w:tcW w:type="dxa" w:w="2088"/>
          </w:tcPr>
          <w:p>
            <w:pPr>
              <w:spacing w:after="60" w:before="40"/>
            </w:pPr>
            <w:r>
              <w:rPr>
                <w:sz w:val="17"/>
              </w:rPr>
              <w:t>notification_preferences</w:t>
            </w:r>
          </w:p>
        </w:tc>
        <w:tc>
          <w:tcPr>
            <w:tcW w:type="dxa" w:w="4392"/>
          </w:tcPr>
          <w:p>
            <w:pPr>
              <w:spacing w:after="60" w:before="40"/>
            </w:pPr>
            <w:r>
              <w:rPr>
                <w:sz w:val="17"/>
              </w:rPr>
              <w:t>user_id U!; purpose S30!; channel S20!; enabled B!; quiet_hours J?</w:t>
            </w:r>
          </w:p>
        </w:tc>
        <w:tc>
          <w:tcPr>
            <w:tcW w:type="dxa" w:w="3557"/>
          </w:tcPr>
          <w:p>
            <w:pPr>
              <w:spacing w:after="60" w:before="40"/>
            </w:pPr>
            <w:r>
              <w:rPr>
                <w:sz w:val="17"/>
              </w:rPr>
              <w:t>UNIQUE user/purpose/channel; mandatory security notices cannot become marketing</w:t>
            </w:r>
          </w:p>
        </w:tc>
      </w:tr>
      <w:tr>
        <w:trPr>
          <w:cantSplit/>
          <w:cantSplit/>
          <w:cantSplit/>
          <w:cantSplit/>
        </w:trPr>
        <w:tc>
          <w:tcPr>
            <w:tcW w:type="dxa" w:w="2088"/>
          </w:tcPr>
          <w:p>
            <w:pPr>
              <w:spacing w:after="60" w:before="40"/>
            </w:pPr>
            <w:r>
              <w:rPr>
                <w:sz w:val="17"/>
              </w:rPr>
              <w:t>delivery_events</w:t>
            </w:r>
          </w:p>
        </w:tc>
        <w:tc>
          <w:tcPr>
            <w:tcW w:type="dxa" w:w="4392"/>
          </w:tcPr>
          <w:p>
            <w:pPr>
              <w:spacing w:after="60" w:before="40"/>
            </w:pPr>
            <w:r>
              <w:rPr>
                <w:sz w:val="17"/>
              </w:rPr>
              <w:t>notification_id U!; provider_ref S160!; outcome S20!; occurred_at TS!</w:t>
            </w:r>
          </w:p>
        </w:tc>
        <w:tc>
          <w:tcPr>
            <w:tcW w:type="dxa" w:w="3557"/>
          </w:tcPr>
          <w:p>
            <w:pPr>
              <w:spacing w:after="60" w:before="40"/>
            </w:pPr>
            <w:r>
              <w:rPr>
                <w:sz w:val="17"/>
              </w:rPr>
              <w:t>UNIQUE provider_ref/outcome; bounce/complaint updates suppression</w:t>
            </w:r>
          </w:p>
        </w:tc>
      </w:tr>
      <w:tr>
        <w:trPr>
          <w:cantSplit/>
          <w:cantSplit/>
          <w:cantSplit/>
          <w:cantSplit/>
        </w:trPr>
        <w:tc>
          <w:tcPr>
            <w:tcW w:type="dxa" w:w="2088"/>
          </w:tcPr>
          <w:p>
            <w:pPr>
              <w:spacing w:after="60" w:before="40"/>
            </w:pPr>
            <w:r>
              <w:rPr>
                <w:sz w:val="17"/>
              </w:rPr>
              <w:t>close_tasks</w:t>
            </w:r>
          </w:p>
        </w:tc>
        <w:tc>
          <w:tcPr>
            <w:tcW w:type="dxa" w:w="4392"/>
          </w:tcPr>
          <w:p>
            <w:pPr>
              <w:spacing w:after="60" w:before="40"/>
            </w:pPr>
            <w:r>
              <w:rPr>
                <w:sz w:val="17"/>
              </w:rPr>
              <w:t>period_id U!; name S120!; assignee_id U!; reviewer_id U?; state S20!; evidence_refs J!; waiver_reason S2000?</w:t>
            </w:r>
          </w:p>
        </w:tc>
        <w:tc>
          <w:tcPr>
            <w:tcW w:type="dxa" w:w="3557"/>
          </w:tcPr>
          <w:p>
            <w:pPr>
              <w:spacing w:after="60" w:before="40"/>
            </w:pPr>
            <w:r>
              <w:rPr>
                <w:sz w:val="17"/>
              </w:rPr>
              <w:t>Mandatory task completion gates close; preparer!=reviewer when policy requires</w:t>
            </w:r>
          </w:p>
        </w:tc>
      </w:tr>
      <w:tr>
        <w:trPr>
          <w:cantSplit/>
          <w:cantSplit/>
          <w:cantSplit/>
          <w:cantSplit/>
        </w:trPr>
        <w:tc>
          <w:tcPr>
            <w:tcW w:type="dxa" w:w="2088"/>
          </w:tcPr>
          <w:p>
            <w:pPr>
              <w:spacing w:after="60" w:before="40"/>
            </w:pPr>
            <w:r>
              <w:rPr>
                <w:sz w:val="17"/>
              </w:rPr>
              <w:t>comments</w:t>
            </w:r>
          </w:p>
        </w:tc>
        <w:tc>
          <w:tcPr>
            <w:tcW w:type="dxa" w:w="4392"/>
          </w:tcPr>
          <w:p>
            <w:pPr>
              <w:spacing w:after="60" w:before="40"/>
            </w:pPr>
            <w:r>
              <w:rPr>
                <w:sz w:val="17"/>
              </w:rPr>
              <w:t>resource_kind S40!; resource_id U!; body S2000!; author_id U!</w:t>
            </w:r>
          </w:p>
        </w:tc>
        <w:tc>
          <w:tcPr>
            <w:tcW w:type="dxa" w:w="3557"/>
          </w:tcPr>
          <w:p>
            <w:pPr>
              <w:spacing w:after="60" w:before="40"/>
            </w:pPr>
            <w:r>
              <w:rPr>
                <w:sz w:val="17"/>
              </w:rPr>
              <w:t>Tenant-authorized resource resolver; output encoded; edits versioned</w:t>
            </w:r>
          </w:p>
        </w:tc>
      </w:tr>
      <w:tr>
        <w:trPr>
          <w:cantSplit/>
          <w:cantSplit/>
          <w:cantSplit/>
          <w:cantSplit/>
        </w:trPr>
        <w:tc>
          <w:tcPr>
            <w:tcW w:type="dxa" w:w="2088"/>
          </w:tcPr>
          <w:p>
            <w:pPr>
              <w:spacing w:after="60" w:before="40"/>
            </w:pPr>
            <w:r>
              <w:rPr>
                <w:sz w:val="17"/>
              </w:rPr>
              <w:t>exports</w:t>
            </w:r>
          </w:p>
        </w:tc>
        <w:tc>
          <w:tcPr>
            <w:tcW w:type="dxa" w:w="4392"/>
          </w:tcPr>
          <w:p>
            <w:pPr>
              <w:spacing w:after="60" w:before="40"/>
            </w:pPr>
            <w:r>
              <w:rPr>
                <w:sz w:val="17"/>
              </w:rPr>
              <w:t>scope_json J!; snapshot_version S120!; object_key S500?; expires_at TS?; status S20!; manifest_hash S64?</w:t>
            </w:r>
          </w:p>
        </w:tc>
        <w:tc>
          <w:tcPr>
            <w:tcW w:type="dxa" w:w="3557"/>
          </w:tcPr>
          <w:p>
            <w:pPr>
              <w:spacing w:after="60" w:before="40"/>
            </w:pPr>
            <w:r>
              <w:rPr>
                <w:sz w:val="17"/>
              </w:rPr>
              <w:t>Bounded scope; job FK in scope; status queued/ready/expired/failed</w:t>
            </w:r>
          </w:p>
        </w:tc>
      </w:tr>
      <w:tr>
        <w:trPr>
          <w:cantSplit/>
          <w:cantSplit/>
          <w:cantSplit/>
          <w:cantSplit/>
        </w:trPr>
        <w:tc>
          <w:tcPr>
            <w:tcW w:type="dxa" w:w="2088"/>
          </w:tcPr>
          <w:p>
            <w:pPr>
              <w:spacing w:after="60" w:before="40"/>
            </w:pPr>
            <w:r>
              <w:rPr>
                <w:sz w:val="17"/>
              </w:rPr>
              <w:t>privacy_requests</w:t>
            </w:r>
          </w:p>
        </w:tc>
        <w:tc>
          <w:tcPr>
            <w:tcW w:type="dxa" w:w="4392"/>
          </w:tcPr>
          <w:p>
            <w:pPr>
              <w:spacing w:after="60" w:before="40"/>
            </w:pPr>
            <w:r>
              <w:rPr>
                <w:sz w:val="17"/>
              </w:rPr>
              <w:t>requester_id U!; kind S20!; verified_at TS?; status S20!; due_at TS!; outcome_json J?</w:t>
            </w:r>
          </w:p>
        </w:tc>
        <w:tc>
          <w:tcPr>
            <w:tcW w:type="dxa" w:w="3557"/>
          </w:tcPr>
          <w:p>
            <w:pPr>
              <w:spacing w:after="60" w:before="40"/>
            </w:pPr>
            <w:r>
              <w:rPr>
                <w:sz w:val="17"/>
              </w:rPr>
              <w:t>kind access/export/delete/correct; no execute before identity verification</w:t>
            </w:r>
          </w:p>
        </w:tc>
      </w:tr>
      <w:tr>
        <w:trPr>
          <w:cantSplit/>
          <w:cantSplit/>
          <w:cantSplit/>
          <w:cantSplit/>
        </w:trPr>
        <w:tc>
          <w:tcPr>
            <w:tcW w:type="dxa" w:w="2088"/>
          </w:tcPr>
          <w:p>
            <w:pPr>
              <w:spacing w:after="60" w:before="40"/>
            </w:pPr>
            <w:r>
              <w:rPr>
                <w:sz w:val="17"/>
              </w:rPr>
              <w:t>consent_events</w:t>
            </w:r>
          </w:p>
        </w:tc>
        <w:tc>
          <w:tcPr>
            <w:tcW w:type="dxa" w:w="4392"/>
          </w:tcPr>
          <w:p>
            <w:pPr>
              <w:spacing w:after="60" w:before="40"/>
            </w:pPr>
            <w:r>
              <w:rPr>
                <w:sz w:val="17"/>
              </w:rPr>
              <w:t>user_id U!; purpose S40!; policy_version S40!; choice B!; occurred_at TS!</w:t>
            </w:r>
          </w:p>
        </w:tc>
        <w:tc>
          <w:tcPr>
            <w:tcW w:type="dxa" w:w="3557"/>
          </w:tcPr>
          <w:p>
            <w:pPr>
              <w:spacing w:after="60" w:before="40"/>
            </w:pPr>
            <w:r>
              <w:rPr>
                <w:sz w:val="17"/>
              </w:rPr>
              <w:t>Append-only; unique event operation key; marketing/cookies separate purposes</w:t>
            </w:r>
          </w:p>
        </w:tc>
      </w:tr>
      <w:tr>
        <w:trPr>
          <w:cantSplit/>
          <w:cantSplit/>
          <w:cantSplit/>
          <w:cantSplit/>
        </w:trPr>
        <w:tc>
          <w:tcPr>
            <w:tcW w:type="dxa" w:w="2088"/>
          </w:tcPr>
          <w:p>
            <w:pPr>
              <w:spacing w:after="60" w:before="40"/>
            </w:pPr>
            <w:r>
              <w:rPr>
                <w:sz w:val="17"/>
              </w:rPr>
              <w:t>legal_holds</w:t>
            </w:r>
          </w:p>
        </w:tc>
        <w:tc>
          <w:tcPr>
            <w:tcW w:type="dxa" w:w="4392"/>
          </w:tcPr>
          <w:p>
            <w:pPr>
              <w:spacing w:after="60" w:before="40"/>
            </w:pPr>
            <w:r>
              <w:rPr>
                <w:sz w:val="17"/>
              </w:rPr>
              <w:t>resource_scope J!; basis S200!; starts_at TS!; ends_at TS?; approved_by U!</w:t>
            </w:r>
          </w:p>
        </w:tc>
        <w:tc>
          <w:tcPr>
            <w:tcW w:type="dxa" w:w="3557"/>
          </w:tcPr>
          <w:p>
            <w:pPr>
              <w:spacing w:after="60" w:before="40"/>
            </w:pPr>
            <w:r>
              <w:rPr>
                <w:sz w:val="17"/>
              </w:rPr>
              <w:t>Retention operator only; ends&gt;=starts; hold audit retained</w:t>
            </w:r>
          </w:p>
        </w:tc>
      </w:tr>
      <w:tr>
        <w:trPr>
          <w:cantSplit/>
          <w:cantSplit/>
          <w:cantSplit/>
          <w:cantSplit/>
        </w:trPr>
        <w:tc>
          <w:tcPr>
            <w:tcW w:type="dxa" w:w="2088"/>
          </w:tcPr>
          <w:p>
            <w:pPr>
              <w:spacing w:after="60" w:before="40"/>
            </w:pPr>
            <w:r>
              <w:rPr>
                <w:sz w:val="17"/>
              </w:rPr>
              <w:t>feature_flags</w:t>
            </w:r>
          </w:p>
        </w:tc>
        <w:tc>
          <w:tcPr>
            <w:tcW w:type="dxa" w:w="4392"/>
          </w:tcPr>
          <w:p>
            <w:pPr>
              <w:spacing w:after="60" w:before="40"/>
            </w:pPr>
            <w:r>
              <w:rPr>
                <w:sz w:val="17"/>
              </w:rPr>
              <w:t>key S80!; value_json J!; cohort S80?; approved_by U!</w:t>
            </w:r>
          </w:p>
        </w:tc>
        <w:tc>
          <w:tcPr>
            <w:tcW w:type="dxa" w:w="3557"/>
          </w:tcPr>
          <w:p>
            <w:pPr>
              <w:spacing w:after="60" w:before="40"/>
            </w:pPr>
            <w:r>
              <w:rPr>
                <w:sz w:val="17"/>
              </w:rPr>
              <w:t>UNIQUE key/cohort; no experimentation on ledger/security invariants</w:t>
            </w:r>
          </w:p>
        </w:tc>
      </w:tr>
      <w:tr>
        <w:trPr>
          <w:cantSplit/>
          <w:cantSplit/>
          <w:cantSplit/>
          <w:cantSplit/>
        </w:trPr>
        <w:tc>
          <w:tcPr>
            <w:tcW w:type="dxa" w:w="2088"/>
          </w:tcPr>
          <w:p>
            <w:pPr>
              <w:spacing w:after="60" w:before="40"/>
            </w:pPr>
            <w:r>
              <w:rPr>
                <w:sz w:val="17"/>
              </w:rPr>
              <w:t>analytics_events</w:t>
            </w:r>
          </w:p>
        </w:tc>
        <w:tc>
          <w:tcPr>
            <w:tcW w:type="dxa" w:w="4392"/>
          </w:tcPr>
          <w:p>
            <w:pPr>
              <w:spacing w:after="60" w:before="40"/>
            </w:pPr>
            <w:r>
              <w:rPr>
                <w:sz w:val="17"/>
              </w:rPr>
              <w:t>event_type S80!; pseudonymous_user S80?; properties_json J!; occurred_at TS!; consent_ref U?</w:t>
            </w:r>
          </w:p>
        </w:tc>
        <w:tc>
          <w:tcPr>
            <w:tcW w:type="dxa" w:w="3557"/>
          </w:tcPr>
          <w:p>
            <w:pPr>
              <w:spacing w:after="60" w:before="40"/>
            </w:pPr>
            <w:r>
              <w:rPr>
                <w:sz w:val="17"/>
              </w:rPr>
              <w:t>Allowlisted PII-free schema; partition by month; purpose retention</w:t>
            </w:r>
          </w:p>
        </w:tc>
      </w:tr>
      <w:tr>
        <w:trPr>
          <w:cantSplit/>
          <w:cantSplit/>
          <w:cantSplit/>
          <w:cantSplit/>
        </w:trPr>
        <w:tc>
          <w:tcPr>
            <w:tcW w:type="dxa" w:w="2088"/>
          </w:tcPr>
          <w:p>
            <w:pPr>
              <w:spacing w:after="60" w:before="40"/>
            </w:pPr>
            <w:r>
              <w:rPr>
                <w:sz w:val="17"/>
              </w:rPr>
              <w:t>model_evaluations [G]</w:t>
            </w:r>
          </w:p>
        </w:tc>
        <w:tc>
          <w:tcPr>
            <w:tcW w:type="dxa" w:w="4392"/>
          </w:tcPr>
          <w:p>
            <w:pPr>
              <w:spacing w:after="60" w:before="40"/>
            </w:pPr>
            <w:r>
              <w:rPr>
                <w:sz w:val="17"/>
              </w:rPr>
              <w:t>model_version S120!; prompt_version S40!; dataset_hash S64!; metrics_json J!; approved_by U?; created_at TS!</w:t>
            </w:r>
          </w:p>
        </w:tc>
        <w:tc>
          <w:tcPr>
            <w:tcW w:type="dxa" w:w="3557"/>
          </w:tcPr>
          <w:p>
            <w:pPr>
              <w:spacing w:after="60" w:before="40"/>
            </w:pPr>
            <w:r>
              <w:rPr>
                <w:sz w:val="17"/>
              </w:rPr>
              <w:t>Versioned metrics and denominator; synthetic public vs protected private evaluation separation</w:t>
            </w:r>
          </w:p>
        </w:tc>
      </w:tr>
      <w:tr>
        <w:trPr>
          <w:cantSplit/>
          <w:cantSplit/>
          <w:cantSplit/>
          <w:cantSplit/>
        </w:trPr>
        <w:tc>
          <w:tcPr>
            <w:tcW w:type="dxa" w:w="2088"/>
          </w:tcPr>
          <w:p>
            <w:pPr>
              <w:spacing w:after="60" w:before="40"/>
            </w:pPr>
            <w:r>
              <w:rPr>
                <w:sz w:val="17"/>
              </w:rPr>
              <w:t>forecasts</w:t>
            </w:r>
          </w:p>
        </w:tc>
        <w:tc>
          <w:tcPr>
            <w:tcW w:type="dxa" w:w="4392"/>
          </w:tcPr>
          <w:p>
            <w:pPr>
              <w:spacing w:after="60" w:before="40"/>
            </w:pPr>
            <w:r>
              <w:rPr>
                <w:sz w:val="17"/>
              </w:rPr>
              <w:t>as_of_date D!; horizon_days I!; scenario_json J!; report_snapshot S120!; values_json J!; model_version S120?</w:t>
            </w:r>
          </w:p>
        </w:tc>
        <w:tc>
          <w:tcPr>
            <w:tcW w:type="dxa" w:w="3557"/>
          </w:tcPr>
          <w:p>
            <w:pPr>
              <w:spacing w:after="60" w:before="40"/>
            </w:pPr>
            <w:r>
              <w:rPr>
                <w:sz w:val="17"/>
              </w:rPr>
              <w:t>horizon1..365; typed inputs/intervals; no mutation of actual books</w:t>
            </w:r>
          </w:p>
        </w:tc>
      </w:tr>
      <w:tr>
        <w:trPr>
          <w:cantSplit/>
          <w:cantSplit/>
          <w:cantSplit/>
          <w:cantSplit/>
        </w:trPr>
        <w:tc>
          <w:tcPr>
            <w:tcW w:type="dxa" w:w="2088"/>
          </w:tcPr>
          <w:p>
            <w:pPr>
              <w:spacing w:after="60" w:before="40"/>
            </w:pPr>
            <w:r>
              <w:rPr>
                <w:sz w:val="17"/>
              </w:rPr>
              <w:t>support_grants</w:t>
            </w:r>
          </w:p>
        </w:tc>
        <w:tc>
          <w:tcPr>
            <w:tcW w:type="dxa" w:w="4392"/>
          </w:tcPr>
          <w:p>
            <w:pPr>
              <w:spacing w:after="60" w:before="40"/>
            </w:pPr>
            <w:r>
              <w:rPr>
                <w:sz w:val="17"/>
              </w:rPr>
              <w:t>operator_id U!; ticket S120!; scope_json J!; consent_by U?; expires_at TS!; reason S2000!</w:t>
            </w:r>
          </w:p>
        </w:tc>
        <w:tc>
          <w:tcPr>
            <w:tcW w:type="dxa" w:w="3557"/>
          </w:tcPr>
          <w:p>
            <w:pPr>
              <w:spacing w:after="60" w:before="40"/>
            </w:pPr>
            <w:r>
              <w:rPr>
                <w:sz w:val="17"/>
              </w:rPr>
              <w:t>Max15min default; read-only; no beneficiary/payment/auth modification</w:t>
            </w:r>
          </w:p>
        </w:tc>
      </w:tr>
      <w:tr>
        <w:trPr>
          <w:cantSplit/>
          <w:cantSplit/>
          <w:cantSplit/>
          <w:cantSplit/>
        </w:trPr>
        <w:tc>
          <w:tcPr>
            <w:tcW w:type="dxa" w:w="2088"/>
          </w:tcPr>
          <w:p>
            <w:pPr>
              <w:spacing w:after="60" w:before="40"/>
            </w:pPr>
            <w:r>
              <w:rPr>
                <w:sz w:val="17"/>
              </w:rPr>
              <w:t>audit_events</w:t>
            </w:r>
          </w:p>
        </w:tc>
        <w:tc>
          <w:tcPr>
            <w:tcW w:type="dxa" w:w="4392"/>
          </w:tcPr>
          <w:p>
            <w:pPr>
              <w:spacing w:after="60" w:before="40"/>
            </w:pPr>
            <w:r>
              <w:rPr>
                <w:sz w:val="17"/>
              </w:rPr>
              <w:t>actor_id U?; action S80!; resource_kind S40!; resource_id U?; operation_key U?; before_hash S64?; after_hash S64?; occurred_at TS!; reason S2000?</w:t>
            </w:r>
          </w:p>
        </w:tc>
        <w:tc>
          <w:tcPr>
            <w:tcW w:type="dxa" w:w="3557"/>
          </w:tcPr>
          <w:p>
            <w:pPr>
              <w:spacing w:after="60" w:before="40"/>
            </w:pPr>
            <w:r>
              <w:rPr>
                <w:sz w:val="17"/>
              </w:rPr>
              <w:t>Append-only dedicated write role; partition time; signed periodic manifest; no sensitive content</w:t>
            </w:r>
          </w:p>
        </w:tc>
      </w:tr>
      <w:tr>
        <w:trPr>
          <w:cantSplit/>
          <w:cantSplit/>
          <w:cantSplit/>
          <w:cantSplit/>
        </w:trPr>
        <w:tc>
          <w:tcPr>
            <w:tcW w:type="dxa" w:w="2088"/>
          </w:tcPr>
          <w:p>
            <w:pPr>
              <w:spacing w:after="60" w:before="40"/>
            </w:pPr>
            <w:r>
              <w:rPr>
                <w:sz w:val="17"/>
              </w:rPr>
              <w:t>usage_counters</w:t>
            </w:r>
          </w:p>
        </w:tc>
        <w:tc>
          <w:tcPr>
            <w:tcW w:type="dxa" w:w="4392"/>
          </w:tcPr>
          <w:p>
            <w:pPr>
              <w:spacing w:after="60" w:before="40"/>
            </w:pPr>
            <w:r>
              <w:rPr>
                <w:sz w:val="17"/>
              </w:rPr>
              <w:t>period_start D!; meter S40!; quantity bigint!; limit_value bigint!</w:t>
            </w:r>
          </w:p>
        </w:tc>
        <w:tc>
          <w:tcPr>
            <w:tcW w:type="dxa" w:w="3557"/>
          </w:tcPr>
          <w:p>
            <w:pPr>
              <w:spacing w:after="60" w:before="40"/>
            </w:pPr>
            <w:r>
              <w:rPr>
                <w:sz w:val="17"/>
              </w:rPr>
              <w:t>UNIQUE period_start/meter; quantity&gt;=0; atomic reservation and refund; hard-cap free profile</w:t>
            </w:r>
          </w:p>
        </w:tc>
      </w:tr>
    </w:tbl>
    <w:p/>
    <w:p>
      <w:pPr>
        <w:pStyle w:val="Heading2"/>
      </w:pPr>
      <w:r>
        <w:t>10.2 Backup retention and posting mechanics</w:t>
      </w:r>
    </w:p>
    <w:p>
      <w:r>
        <w:t>Production: continuous WAL/PITR with35-day recovery window, encrypted daily snapshots and quarterly tested offsite restoration in approved geography. S3 versioning and locked evidence retention where legally appropriate. Backups and document blobs are separate; test both. P1 daily encrypted pg_dump plus document manifest/copy to existing local storage, restore weekly; explicitly no production RPO promise. Keys use envelope encryption, per-business data keys and KMS-wrapped key versions; rotation rewraps data keys and keeps required history. Active legal holds prevent key destruction.</w:t>
      </w:r>
    </w:p>
    <w:p>
      <w:r>
        <w:t>Posting transaction order: lock idempotency record and relevant payment/source rows → resolve policy and period → validate all tenant/currency/account relations → compare approval resource version → create journal lines → deferred sum check → persist allocations and audit/outbox → commit. A database transaction cannot atomically settle an external bank payment; use a durable payment intent, provider idempotency and reconciliation. Allocation totals and schedule amounts use locks or serializable retry; all serializable failures are retried with the same operation key.</w:t>
      </w:r>
    </w:p>
    <w:p>
      <w:pPr>
        <w:pStyle w:val="Heading1"/>
      </w:pPr>
      <w:r>
        <w:t>11 Frontend design specification</w:t>
      </w:r>
    </w:p>
    <w:p>
      <w:pPr>
        <w:pStyle w:val="Heading2"/>
      </w:pPr>
      <w:r>
        <w:t>11.1 Visual system and accessibility</w:t>
      </w:r>
    </w:p>
    <w:p>
      <w:r>
        <w:t>Use a restrained financial workspace: clear data tables and evidence panels, not decorative dashboards. Light: background#FFFFFF, surface#F3F6FA,text#142033,muted#526174,primary#174EA6,secondary#334155,accent#0F766E,success#166534,warning#854D0E,error#B91C1C. Dark: background#0B1220,surface#142033,text#F8FAFC,muted#CBD5E1,primary#93C5FD,secondary#CBD5E1,accent#5EEAD4,success#86EFAC,warning#FDE68A,error#FCA5A5. Status always includes text/icon, never color alone.</w:t>
      </w:r>
    </w:p>
    <w:p>
      <w:pPr>
        <w:pStyle w:val="Caption"/>
        <w:keepNext/>
      </w:pPr>
      <w:r>
        <w:t>Table 18: Pair / Computed ratio</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Pair</w:t>
            </w:r>
          </w:p>
        </w:tc>
        <w:tc>
          <w:tcPr>
            <w:tcW w:type="dxa" w:w="3346"/>
          </w:tcPr>
          <w:p>
            <w:pPr>
              <w:spacing w:after="60" w:before="40"/>
            </w:pPr>
            <w:r>
              <w:rPr>
                <w:sz w:val="17"/>
              </w:rPr>
              <w:t>Computed ratio</w:t>
            </w:r>
          </w:p>
        </w:tc>
        <w:tc>
          <w:tcPr>
            <w:tcW w:type="dxa" w:w="3346"/>
          </w:tcPr>
          <w:p>
            <w:pPr>
              <w:spacing w:after="60" w:before="40"/>
            </w:pPr>
            <w:r>
              <w:rPr>
                <w:sz w:val="17"/>
              </w:rPr>
              <w:t>Requirement</w:t>
            </w:r>
          </w:p>
        </w:tc>
      </w:tr>
      <w:tr>
        <w:trPr>
          <w:cantSplit/>
          <w:cantSplit/>
          <w:cantSplit/>
          <w:cantSplit/>
        </w:trPr>
        <w:tc>
          <w:tcPr>
            <w:tcW w:type="dxa" w:w="3346"/>
          </w:tcPr>
          <w:p>
            <w:pPr>
              <w:spacing w:after="60" w:before="40"/>
            </w:pPr>
            <w:r>
              <w:rPr>
                <w:sz w:val="17"/>
              </w:rPr>
              <w:t>142033 on FFFFFF</w:t>
            </w:r>
          </w:p>
        </w:tc>
        <w:tc>
          <w:tcPr>
            <w:tcW w:type="dxa" w:w="3346"/>
          </w:tcPr>
          <w:p>
            <w:pPr>
              <w:spacing w:after="60" w:before="40"/>
            </w:pPr>
            <w:r>
              <w:rPr>
                <w:sz w:val="17"/>
              </w:rPr>
              <w:t>16.35:1</w:t>
            </w:r>
          </w:p>
        </w:tc>
        <w:tc>
          <w:tcPr>
            <w:tcW w:type="dxa" w:w="3346"/>
          </w:tcPr>
          <w:p>
            <w:pPr>
              <w:spacing w:after="60" w:before="40"/>
            </w:pPr>
            <w:r>
              <w:rPr>
                <w:sz w:val="17"/>
              </w:rPr>
              <w:t>&gt;=4.5:1 body text</w:t>
            </w:r>
          </w:p>
        </w:tc>
      </w:tr>
      <w:tr>
        <w:trPr>
          <w:cantSplit/>
          <w:cantSplit/>
          <w:cantSplit/>
          <w:cantSplit/>
        </w:trPr>
        <w:tc>
          <w:tcPr>
            <w:tcW w:type="dxa" w:w="3346"/>
          </w:tcPr>
          <w:p>
            <w:pPr>
              <w:spacing w:after="60" w:before="40"/>
            </w:pPr>
            <w:r>
              <w:rPr>
                <w:sz w:val="17"/>
              </w:rPr>
              <w:t>526174 on FFFFFF</w:t>
            </w:r>
          </w:p>
        </w:tc>
        <w:tc>
          <w:tcPr>
            <w:tcW w:type="dxa" w:w="3346"/>
          </w:tcPr>
          <w:p>
            <w:pPr>
              <w:spacing w:after="60" w:before="40"/>
            </w:pPr>
            <w:r>
              <w:rPr>
                <w:sz w:val="17"/>
              </w:rPr>
              <w:t>6.32:1</w:t>
            </w:r>
          </w:p>
        </w:tc>
        <w:tc>
          <w:tcPr>
            <w:tcW w:type="dxa" w:w="3346"/>
          </w:tcPr>
          <w:p>
            <w:pPr>
              <w:spacing w:after="60" w:before="40"/>
            </w:pPr>
            <w:r>
              <w:rPr>
                <w:sz w:val="17"/>
              </w:rPr>
              <w:t>&gt;=4.5:1 body text</w:t>
            </w:r>
          </w:p>
        </w:tc>
      </w:tr>
      <w:tr>
        <w:trPr>
          <w:cantSplit/>
          <w:cantSplit/>
          <w:cantSplit/>
          <w:cantSplit/>
        </w:trPr>
        <w:tc>
          <w:tcPr>
            <w:tcW w:type="dxa" w:w="3346"/>
          </w:tcPr>
          <w:p>
            <w:pPr>
              <w:spacing w:after="60" w:before="40"/>
            </w:pPr>
            <w:r>
              <w:rPr>
                <w:sz w:val="17"/>
              </w:rPr>
              <w:t>FFFFFF on 174EA6</w:t>
            </w:r>
          </w:p>
        </w:tc>
        <w:tc>
          <w:tcPr>
            <w:tcW w:type="dxa" w:w="3346"/>
          </w:tcPr>
          <w:p>
            <w:pPr>
              <w:spacing w:after="60" w:before="40"/>
            </w:pPr>
            <w:r>
              <w:rPr>
                <w:sz w:val="17"/>
              </w:rPr>
              <w:t>7.85:1</w:t>
            </w:r>
          </w:p>
        </w:tc>
        <w:tc>
          <w:tcPr>
            <w:tcW w:type="dxa" w:w="3346"/>
          </w:tcPr>
          <w:p>
            <w:pPr>
              <w:spacing w:after="60" w:before="40"/>
            </w:pPr>
            <w:r>
              <w:rPr>
                <w:sz w:val="17"/>
              </w:rPr>
              <w:t>&gt;=4.5:1 body text</w:t>
            </w:r>
          </w:p>
        </w:tc>
      </w:tr>
      <w:tr>
        <w:trPr>
          <w:cantSplit/>
          <w:cantSplit/>
          <w:cantSplit/>
          <w:cantSplit/>
        </w:trPr>
        <w:tc>
          <w:tcPr>
            <w:tcW w:type="dxa" w:w="3346"/>
          </w:tcPr>
          <w:p>
            <w:pPr>
              <w:spacing w:after="60" w:before="40"/>
            </w:pPr>
            <w:r>
              <w:rPr>
                <w:sz w:val="17"/>
              </w:rPr>
              <w:t>B91C1C on FFFFFF</w:t>
            </w:r>
          </w:p>
        </w:tc>
        <w:tc>
          <w:tcPr>
            <w:tcW w:type="dxa" w:w="3346"/>
          </w:tcPr>
          <w:p>
            <w:pPr>
              <w:spacing w:after="60" w:before="40"/>
            </w:pPr>
            <w:r>
              <w:rPr>
                <w:sz w:val="17"/>
              </w:rPr>
              <w:t>6.47:1</w:t>
            </w:r>
          </w:p>
        </w:tc>
        <w:tc>
          <w:tcPr>
            <w:tcW w:type="dxa" w:w="3346"/>
          </w:tcPr>
          <w:p>
            <w:pPr>
              <w:spacing w:after="60" w:before="40"/>
            </w:pPr>
            <w:r>
              <w:rPr>
                <w:sz w:val="17"/>
              </w:rPr>
              <w:t>&gt;=4.5:1 body text</w:t>
            </w:r>
          </w:p>
        </w:tc>
      </w:tr>
      <w:tr>
        <w:trPr>
          <w:cantSplit/>
          <w:cantSplit/>
          <w:cantSplit/>
          <w:cantSplit/>
        </w:trPr>
        <w:tc>
          <w:tcPr>
            <w:tcW w:type="dxa" w:w="3346"/>
          </w:tcPr>
          <w:p>
            <w:pPr>
              <w:spacing w:after="60" w:before="40"/>
            </w:pPr>
            <w:r>
              <w:rPr>
                <w:sz w:val="17"/>
              </w:rPr>
              <w:t>F8FAFC on 0B1220</w:t>
            </w:r>
          </w:p>
        </w:tc>
        <w:tc>
          <w:tcPr>
            <w:tcW w:type="dxa" w:w="3346"/>
          </w:tcPr>
          <w:p>
            <w:pPr>
              <w:spacing w:after="60" w:before="40"/>
            </w:pPr>
            <w:r>
              <w:rPr>
                <w:sz w:val="17"/>
              </w:rPr>
              <w:t>17.89:1</w:t>
            </w:r>
          </w:p>
        </w:tc>
        <w:tc>
          <w:tcPr>
            <w:tcW w:type="dxa" w:w="3346"/>
          </w:tcPr>
          <w:p>
            <w:pPr>
              <w:spacing w:after="60" w:before="40"/>
            </w:pPr>
            <w:r>
              <w:rPr>
                <w:sz w:val="17"/>
              </w:rPr>
              <w:t>&gt;=4.5:1 body text</w:t>
            </w:r>
          </w:p>
        </w:tc>
      </w:tr>
      <w:tr>
        <w:trPr>
          <w:cantSplit/>
          <w:cantSplit/>
          <w:cantSplit/>
          <w:cantSplit/>
        </w:trPr>
        <w:tc>
          <w:tcPr>
            <w:tcW w:type="dxa" w:w="3346"/>
          </w:tcPr>
          <w:p>
            <w:pPr>
              <w:spacing w:after="60" w:before="40"/>
            </w:pPr>
            <w:r>
              <w:rPr>
                <w:sz w:val="17"/>
              </w:rPr>
              <w:t>CBD5E1 on 142033</w:t>
            </w:r>
          </w:p>
        </w:tc>
        <w:tc>
          <w:tcPr>
            <w:tcW w:type="dxa" w:w="3346"/>
          </w:tcPr>
          <w:p>
            <w:pPr>
              <w:spacing w:after="60" w:before="40"/>
            </w:pPr>
            <w:r>
              <w:rPr>
                <w:sz w:val="17"/>
              </w:rPr>
              <w:t>11.01:1</w:t>
            </w:r>
          </w:p>
        </w:tc>
        <w:tc>
          <w:tcPr>
            <w:tcW w:type="dxa" w:w="3346"/>
          </w:tcPr>
          <w:p>
            <w:pPr>
              <w:spacing w:after="60" w:before="40"/>
            </w:pPr>
            <w:r>
              <w:rPr>
                <w:sz w:val="17"/>
              </w:rPr>
              <w:t>&gt;=4.5:1 body text</w:t>
            </w:r>
          </w:p>
        </w:tc>
      </w:tr>
      <w:tr>
        <w:trPr>
          <w:cantSplit/>
          <w:cantSplit/>
          <w:cantSplit/>
          <w:cantSplit/>
        </w:trPr>
        <w:tc>
          <w:tcPr>
            <w:tcW w:type="dxa" w:w="3346"/>
          </w:tcPr>
          <w:p>
            <w:pPr>
              <w:spacing w:after="60" w:before="40"/>
            </w:pPr>
            <w:r>
              <w:rPr>
                <w:sz w:val="17"/>
              </w:rPr>
              <w:t>93C5FD on 0B1220</w:t>
            </w:r>
          </w:p>
        </w:tc>
        <w:tc>
          <w:tcPr>
            <w:tcW w:type="dxa" w:w="3346"/>
          </w:tcPr>
          <w:p>
            <w:pPr>
              <w:spacing w:after="60" w:before="40"/>
            </w:pPr>
            <w:r>
              <w:rPr>
                <w:sz w:val="17"/>
              </w:rPr>
              <w:t>10.38:1</w:t>
            </w:r>
          </w:p>
        </w:tc>
        <w:tc>
          <w:tcPr>
            <w:tcW w:type="dxa" w:w="3346"/>
          </w:tcPr>
          <w:p>
            <w:pPr>
              <w:spacing w:after="60" w:before="40"/>
            </w:pPr>
            <w:r>
              <w:rPr>
                <w:sz w:val="17"/>
              </w:rPr>
              <w:t>&gt;=4.5:1 body text</w:t>
            </w:r>
          </w:p>
        </w:tc>
      </w:tr>
    </w:tbl>
    <w:p/>
    <w:p>
      <w:r>
        <w:t>Typography: system sans/Inter fallback, body16px,line1.5,labels14px,H1 28px,H2 22px,H3 18px; tabular numerals for amounts. Spacing4/8/12/16/24/32px; radius6px controls/10px panels; shadow only for elevated dialog, 0 4px 16px rgba(0,0,0,.12). Icons Lucide with accessible names. Optional soft gradient only in marketing/onboarding; glassmorphism excluded behind financial text because contrast must remain predictable. Focus ring2px with3px offset, minimum44px touch targets where practicable.</w:t>
      </w:r>
    </w:p>
    <w:p>
      <w:pPr>
        <w:pStyle w:val="Heading2"/>
      </w:pPr>
      <w:r>
        <w:t>11.2 Components states and motion</w:t>
      </w:r>
    </w:p>
    <w:p>
      <w:pPr>
        <w:pStyle w:val="Caption"/>
        <w:keepNext/>
      </w:pPr>
      <w:r>
        <w:t>Table 19: Component / Props and variants</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Component</w:t>
            </w:r>
          </w:p>
        </w:tc>
        <w:tc>
          <w:tcPr>
            <w:tcW w:type="dxa" w:w="3346"/>
          </w:tcPr>
          <w:p>
            <w:pPr>
              <w:spacing w:after="60" w:before="40"/>
            </w:pPr>
            <w:r>
              <w:rPr>
                <w:sz w:val="17"/>
              </w:rPr>
              <w:t>Props and variants</w:t>
            </w:r>
          </w:p>
        </w:tc>
        <w:tc>
          <w:tcPr>
            <w:tcW w:type="dxa" w:w="3346"/>
          </w:tcPr>
          <w:p>
            <w:pPr>
              <w:spacing w:after="60" w:before="40"/>
            </w:pPr>
            <w:r>
              <w:rPr>
                <w:sz w:val="17"/>
              </w:rPr>
              <w:t>States / behavior</w:t>
            </w:r>
          </w:p>
        </w:tc>
      </w:tr>
      <w:tr>
        <w:trPr>
          <w:cantSplit/>
          <w:cantSplit/>
          <w:cantSplit/>
          <w:cantSplit/>
        </w:trPr>
        <w:tc>
          <w:tcPr>
            <w:tcW w:type="dxa" w:w="3346"/>
          </w:tcPr>
          <w:p>
            <w:pPr>
              <w:spacing w:after="60" w:before="40"/>
            </w:pPr>
            <w:r>
              <w:rPr>
                <w:sz w:val="17"/>
              </w:rPr>
              <w:t>MoneyInput</w:t>
            </w:r>
          </w:p>
        </w:tc>
        <w:tc>
          <w:tcPr>
            <w:tcW w:type="dxa" w:w="3346"/>
          </w:tcPr>
          <w:p>
            <w:pPr>
              <w:spacing w:after="60" w:before="40"/>
            </w:pPr>
            <w:r>
              <w:rPr>
                <w:sz w:val="17"/>
              </w:rPr>
              <w:t>currency,value,onChange,precision; debit/credit</w:t>
            </w:r>
          </w:p>
        </w:tc>
        <w:tc>
          <w:tcPr>
            <w:tcW w:type="dxa" w:w="3346"/>
          </w:tcPr>
          <w:p>
            <w:pPr>
              <w:spacing w:after="60" w:before="40"/>
            </w:pPr>
            <w:r>
              <w:rPr>
                <w:sz w:val="17"/>
              </w:rPr>
              <w:t>default/focus/error/disabled; exact decimal string</w:t>
            </w:r>
          </w:p>
        </w:tc>
      </w:tr>
      <w:tr>
        <w:trPr>
          <w:cantSplit/>
          <w:cantSplit/>
          <w:cantSplit/>
          <w:cantSplit/>
        </w:trPr>
        <w:tc>
          <w:tcPr>
            <w:tcW w:type="dxa" w:w="3346"/>
          </w:tcPr>
          <w:p>
            <w:pPr>
              <w:spacing w:after="60" w:before="40"/>
            </w:pPr>
            <w:r>
              <w:rPr>
                <w:sz w:val="17"/>
              </w:rPr>
              <w:t>DataTable</w:t>
            </w:r>
          </w:p>
        </w:tc>
        <w:tc>
          <w:tcPr>
            <w:tcW w:type="dxa" w:w="3346"/>
          </w:tcPr>
          <w:p>
            <w:pPr>
              <w:spacing w:after="60" w:before="40"/>
            </w:pPr>
            <w:r>
              <w:rPr>
                <w:sz w:val="17"/>
              </w:rPr>
              <w:t>columns,rows,cursor,sort,filters,selection</w:t>
            </w:r>
          </w:p>
        </w:tc>
        <w:tc>
          <w:tcPr>
            <w:tcW w:type="dxa" w:w="3346"/>
          </w:tcPr>
          <w:p>
            <w:pPr>
              <w:spacing w:after="60" w:before="40"/>
            </w:pPr>
            <w:r>
              <w:rPr>
                <w:sz w:val="17"/>
              </w:rPr>
              <w:t>loading skeleton,empty,error,ready; keyboard headers, no unbounded virtualization</w:t>
            </w:r>
          </w:p>
        </w:tc>
      </w:tr>
      <w:tr>
        <w:trPr>
          <w:cantSplit/>
          <w:cantSplit/>
          <w:cantSplit/>
          <w:cantSplit/>
        </w:trPr>
        <w:tc>
          <w:tcPr>
            <w:tcW w:type="dxa" w:w="3346"/>
          </w:tcPr>
          <w:p>
            <w:pPr>
              <w:spacing w:after="60" w:before="40"/>
            </w:pPr>
            <w:r>
              <w:rPr>
                <w:sz w:val="17"/>
              </w:rPr>
              <w:t>EvidenceViewer</w:t>
            </w:r>
          </w:p>
        </w:tc>
        <w:tc>
          <w:tcPr>
            <w:tcW w:type="dxa" w:w="3346"/>
          </w:tcPr>
          <w:p>
            <w:pPr>
              <w:spacing w:after="60" w:before="40"/>
            </w:pPr>
            <w:r>
              <w:rPr>
                <w:sz w:val="17"/>
              </w:rPr>
              <w:t>documentId,page,bbox,permissions</w:t>
            </w:r>
          </w:p>
        </w:tc>
        <w:tc>
          <w:tcPr>
            <w:tcW w:type="dxa" w:w="3346"/>
          </w:tcPr>
          <w:p>
            <w:pPr>
              <w:spacing w:after="60" w:before="40"/>
            </w:pPr>
            <w:r>
              <w:rPr>
                <w:sz w:val="17"/>
              </w:rPr>
              <w:t>loading/quarantined/error/ready; zoom, text alternative and source highlight</w:t>
            </w:r>
          </w:p>
        </w:tc>
      </w:tr>
      <w:tr>
        <w:trPr>
          <w:cantSplit/>
          <w:cantSplit/>
          <w:cantSplit/>
          <w:cantSplit/>
        </w:trPr>
        <w:tc>
          <w:tcPr>
            <w:tcW w:type="dxa" w:w="3346"/>
          </w:tcPr>
          <w:p>
            <w:pPr>
              <w:spacing w:after="60" w:before="40"/>
            </w:pPr>
            <w:r>
              <w:rPr>
                <w:sz w:val="17"/>
              </w:rPr>
              <w:t>ReviewDrawer</w:t>
            </w:r>
          </w:p>
        </w:tc>
        <w:tc>
          <w:tcPr>
            <w:tcW w:type="dxa" w:w="3346"/>
          </w:tcPr>
          <w:p>
            <w:pPr>
              <w:spacing w:after="60" w:before="40"/>
            </w:pPr>
            <w:r>
              <w:rPr>
                <w:sz w:val="17"/>
              </w:rPr>
              <w:t>transactionId,proposal,version,onApprove</w:t>
            </w:r>
          </w:p>
        </w:tc>
        <w:tc>
          <w:tcPr>
            <w:tcW w:type="dxa" w:w="3346"/>
          </w:tcPr>
          <w:p>
            <w:pPr>
              <w:spacing w:after="60" w:before="40"/>
            </w:pPr>
            <w:r>
              <w:rPr>
                <w:sz w:val="17"/>
              </w:rPr>
              <w:t>side panel desktop/fullscreen narrow; stale approval conflict</w:t>
            </w:r>
          </w:p>
        </w:tc>
      </w:tr>
      <w:tr>
        <w:trPr>
          <w:cantSplit/>
          <w:cantSplit/>
          <w:cantSplit/>
          <w:cantSplit/>
        </w:trPr>
        <w:tc>
          <w:tcPr>
            <w:tcW w:type="dxa" w:w="3346"/>
          </w:tcPr>
          <w:p>
            <w:pPr>
              <w:spacing w:after="60" w:before="40"/>
            </w:pPr>
            <w:r>
              <w:rPr>
                <w:sz w:val="17"/>
              </w:rPr>
              <w:t>ApprovalDialog</w:t>
            </w:r>
          </w:p>
        </w:tc>
        <w:tc>
          <w:tcPr>
            <w:tcW w:type="dxa" w:w="3346"/>
          </w:tcPr>
          <w:p>
            <w:pPr>
              <w:spacing w:after="60" w:before="40"/>
            </w:pPr>
            <w:r>
              <w:rPr>
                <w:sz w:val="17"/>
              </w:rPr>
              <w:t>impact,reason,requiresMFA,disabled</w:t>
            </w:r>
          </w:p>
        </w:tc>
        <w:tc>
          <w:tcPr>
            <w:tcW w:type="dxa" w:w="3346"/>
          </w:tcPr>
          <w:p>
            <w:pPr>
              <w:spacing w:after="60" w:before="40"/>
            </w:pPr>
            <w:r>
              <w:rPr>
                <w:sz w:val="17"/>
              </w:rPr>
              <w:t>focus trap,Escape cancel, no destructive default focus</w:t>
            </w:r>
          </w:p>
        </w:tc>
      </w:tr>
      <w:tr>
        <w:trPr>
          <w:cantSplit/>
          <w:cantSplit/>
          <w:cantSplit/>
          <w:cantSplit/>
        </w:trPr>
        <w:tc>
          <w:tcPr>
            <w:tcW w:type="dxa" w:w="3346"/>
          </w:tcPr>
          <w:p>
            <w:pPr>
              <w:spacing w:after="60" w:before="40"/>
            </w:pPr>
            <w:r>
              <w:rPr>
                <w:sz w:val="17"/>
              </w:rPr>
              <w:t>StatusBadge / Toast</w:t>
            </w:r>
          </w:p>
        </w:tc>
        <w:tc>
          <w:tcPr>
            <w:tcW w:type="dxa" w:w="3346"/>
          </w:tcPr>
          <w:p>
            <w:pPr>
              <w:spacing w:after="60" w:before="40"/>
            </w:pPr>
            <w:r>
              <w:rPr>
                <w:sz w:val="17"/>
              </w:rPr>
              <w:t>status,label; success/warning/error</w:t>
            </w:r>
          </w:p>
        </w:tc>
        <w:tc>
          <w:tcPr>
            <w:tcW w:type="dxa" w:w="3346"/>
          </w:tcPr>
          <w:p>
            <w:pPr>
              <w:spacing w:after="60" w:before="40"/>
            </w:pPr>
            <w:r>
              <w:rPr>
                <w:sz w:val="17"/>
              </w:rPr>
              <w:t>text+icon; aria-live polite; persistent critical errors</w:t>
            </w:r>
          </w:p>
        </w:tc>
      </w:tr>
      <w:tr>
        <w:trPr>
          <w:cantSplit/>
          <w:cantSplit/>
          <w:cantSplit/>
          <w:cantSplit/>
        </w:trPr>
        <w:tc>
          <w:tcPr>
            <w:tcW w:type="dxa" w:w="3346"/>
          </w:tcPr>
          <w:p>
            <w:pPr>
              <w:spacing w:after="60" w:before="40"/>
            </w:pPr>
            <w:r>
              <w:rPr>
                <w:sz w:val="17"/>
              </w:rPr>
              <w:t>ReportChart</w:t>
            </w:r>
          </w:p>
        </w:tc>
        <w:tc>
          <w:tcPr>
            <w:tcW w:type="dxa" w:w="3346"/>
          </w:tcPr>
          <w:p>
            <w:pPr>
              <w:spacing w:after="60" w:before="40"/>
            </w:pPr>
            <w:r>
              <w:rPr>
                <w:sz w:val="17"/>
              </w:rPr>
              <w:t>series,period,currency,asOf</w:t>
            </w:r>
          </w:p>
        </w:tc>
        <w:tc>
          <w:tcPr>
            <w:tcW w:type="dxa" w:w="3346"/>
          </w:tcPr>
          <w:p>
            <w:pPr>
              <w:spacing w:after="60" w:before="40"/>
            </w:pPr>
            <w:r>
              <w:rPr>
                <w:sz w:val="17"/>
              </w:rPr>
              <w:t>data table alternative; uncertainty bands labeled</w:t>
            </w:r>
          </w:p>
        </w:tc>
      </w:tr>
      <w:tr>
        <w:trPr>
          <w:cantSplit/>
          <w:cantSplit/>
          <w:cantSplit/>
          <w:cantSplit/>
        </w:trPr>
        <w:tc>
          <w:tcPr>
            <w:tcW w:type="dxa" w:w="3346"/>
          </w:tcPr>
          <w:p>
            <w:pPr>
              <w:spacing w:after="60" w:before="40"/>
            </w:pPr>
            <w:r>
              <w:rPr>
                <w:sz w:val="17"/>
              </w:rPr>
              <w:t>CommandPalette</w:t>
            </w:r>
          </w:p>
        </w:tc>
        <w:tc>
          <w:tcPr>
            <w:tcW w:type="dxa" w:w="3346"/>
          </w:tcPr>
          <w:p>
            <w:pPr>
              <w:spacing w:after="60" w:before="40"/>
            </w:pPr>
            <w:r>
              <w:rPr>
                <w:sz w:val="17"/>
              </w:rPr>
              <w:t>actions,scope</w:t>
            </w:r>
          </w:p>
        </w:tc>
        <w:tc>
          <w:tcPr>
            <w:tcW w:type="dxa" w:w="3346"/>
          </w:tcPr>
          <w:p>
            <w:pPr>
              <w:spacing w:after="60" w:before="40"/>
            </w:pPr>
            <w:r>
              <w:rPr>
                <w:sz w:val="17"/>
              </w:rPr>
              <w:t>Ctrl/Cmd+K; permission-filtered; no bypass</w:t>
            </w:r>
          </w:p>
        </w:tc>
      </w:tr>
      <w:tr>
        <w:trPr>
          <w:cantSplit/>
          <w:cantSplit/>
          <w:cantSplit/>
          <w:cantSplit/>
        </w:trPr>
        <w:tc>
          <w:tcPr>
            <w:tcW w:type="dxa" w:w="3346"/>
          </w:tcPr>
          <w:p>
            <w:pPr>
              <w:spacing w:after="60" w:before="40"/>
            </w:pPr>
            <w:r>
              <w:rPr>
                <w:sz w:val="17"/>
              </w:rPr>
              <w:t>FormField</w:t>
            </w:r>
          </w:p>
        </w:tc>
        <w:tc>
          <w:tcPr>
            <w:tcW w:type="dxa" w:w="3346"/>
          </w:tcPr>
          <w:p>
            <w:pPr>
              <w:spacing w:after="60" w:before="40"/>
            </w:pPr>
            <w:r>
              <w:rPr>
                <w:sz w:val="17"/>
              </w:rPr>
              <w:t>label,help,error,required</w:t>
            </w:r>
          </w:p>
        </w:tc>
        <w:tc>
          <w:tcPr>
            <w:tcW w:type="dxa" w:w="3346"/>
          </w:tcPr>
          <w:p>
            <w:pPr>
              <w:spacing w:after="60" w:before="40"/>
            </w:pPr>
            <w:r>
              <w:rPr>
                <w:sz w:val="17"/>
              </w:rPr>
              <w:t>inline error and summary focus; no placeholder-only labels</w:t>
            </w:r>
          </w:p>
        </w:tc>
      </w:tr>
      <w:tr>
        <w:trPr>
          <w:cantSplit/>
          <w:cantSplit/>
          <w:cantSplit/>
          <w:cantSplit/>
        </w:trPr>
        <w:tc>
          <w:tcPr>
            <w:tcW w:type="dxa" w:w="3346"/>
          </w:tcPr>
          <w:p>
            <w:pPr>
              <w:spacing w:after="60" w:before="40"/>
            </w:pPr>
            <w:r>
              <w:rPr>
                <w:sz w:val="17"/>
              </w:rPr>
              <w:t>Navigation / Cards</w:t>
            </w:r>
          </w:p>
        </w:tc>
        <w:tc>
          <w:tcPr>
            <w:tcW w:type="dxa" w:w="3346"/>
          </w:tcPr>
          <w:p>
            <w:pPr>
              <w:spacing w:after="60" w:before="40"/>
            </w:pPr>
            <w:r>
              <w:rPr>
                <w:sz w:val="17"/>
              </w:rPr>
              <w:t>business,role,activeRoute</w:t>
            </w:r>
          </w:p>
        </w:tc>
        <w:tc>
          <w:tcPr>
            <w:tcW w:type="dxa" w:w="3346"/>
          </w:tcPr>
          <w:p>
            <w:pPr>
              <w:spacing w:after="60" w:before="40"/>
            </w:pPr>
            <w:r>
              <w:rPr>
                <w:sz w:val="17"/>
              </w:rPr>
              <w:t>collapsible nav; cash/readiness cards with source timestamps</w:t>
            </w:r>
          </w:p>
        </w:tc>
      </w:tr>
    </w:tbl>
    <w:p/>
    <w:p>
      <w:r>
        <w:t>Motion: hover/press100ms ease-out, drawer180ms cubic-bezier(.2,0,0,1), route150ms, toast180ms; only transform/opacity. Reduced-motion disables movement and shimmer. Skeletons use stable dimensions to prevent CLS; success animation never substitutes for text. No optimistic final ledger success before server commit. TanStack Query caches by business+role+resource+filter and clears on logout/business switch.</w:t>
      </w:r>
    </w:p>
    <w:p>
      <w:pPr>
        <w:pStyle w:val="Heading2"/>
      </w:pPr>
      <w:r>
        <w:t>11.3 Screen registry and navigation</w:t>
      </w:r>
    </w:p>
    <w:p>
      <w:pPr>
        <w:pStyle w:val="Caption"/>
        <w:keepNext/>
      </w:pPr>
      <w:r>
        <w:t>Table 20: Screen group / Wireframe and interaction</w:t>
      </w:r>
    </w:p>
    <w:tbl>
      <w:tblPr>
        <w:tblStyle w:val="LightShading-Accent1"/>
        <w:tblW w:type="auto" w:w="0"/>
        <w:tblLook w:firstColumn="1" w:firstRow="1" w:lastColumn="0" w:lastRow="0" w:noHBand="0" w:noVBand="1" w:val="04A0"/>
      </w:tblPr>
      <w:tblGrid>
        <w:gridCol w:w="5018"/>
        <w:gridCol w:w="5018"/>
      </w:tblGrid>
      <w:tr>
        <w:trPr>
          <w:tblHeader w:val="true"/>
          <w:cantSplit/>
          <w:cantSplit/>
          <w:cantSplit/>
          <w:cantSplit/>
        </w:trPr>
        <w:tc>
          <w:tcPr>
            <w:tcW w:type="dxa" w:w="5018"/>
          </w:tcPr>
          <w:p>
            <w:pPr>
              <w:spacing w:after="60" w:before="40"/>
            </w:pPr>
            <w:r>
              <w:rPr>
                <w:sz w:val="17"/>
              </w:rPr>
              <w:t>Screen group</w:t>
            </w:r>
          </w:p>
        </w:tc>
        <w:tc>
          <w:tcPr>
            <w:tcW w:type="dxa" w:w="5018"/>
          </w:tcPr>
          <w:p>
            <w:pPr>
              <w:spacing w:after="60" w:before="40"/>
            </w:pPr>
            <w:r>
              <w:rPr>
                <w:sz w:val="17"/>
              </w:rPr>
              <w:t>Wireframe and interaction</w:t>
            </w:r>
          </w:p>
        </w:tc>
      </w:tr>
      <w:tr>
        <w:trPr>
          <w:cantSplit/>
          <w:cantSplit/>
          <w:cantSplit/>
          <w:cantSplit/>
        </w:trPr>
        <w:tc>
          <w:tcPr>
            <w:tcW w:type="dxa" w:w="5018"/>
          </w:tcPr>
          <w:p>
            <w:pPr>
              <w:spacing w:after="60" w:before="40"/>
            </w:pPr>
            <w:r>
              <w:rPr>
                <w:sz w:val="17"/>
              </w:rPr>
              <w:t>Public landing / pricing / legal</w:t>
            </w:r>
          </w:p>
        </w:tc>
        <w:tc>
          <w:tcPr>
            <w:tcW w:type="dxa" w:w="5018"/>
          </w:tcPr>
          <w:p>
            <w:pPr>
              <w:spacing w:after="60" w:before="40"/>
            </w:pPr>
            <w:r>
              <w:rPr>
                <w:sz w:val="17"/>
              </w:rPr>
              <w:t>Header, product proof, pricing assumptions, legal links; SEO metadata only public pages.</w:t>
            </w:r>
          </w:p>
        </w:tc>
      </w:tr>
      <w:tr>
        <w:trPr>
          <w:cantSplit/>
          <w:cantSplit/>
          <w:cantSplit/>
          <w:cantSplit/>
        </w:trPr>
        <w:tc>
          <w:tcPr>
            <w:tcW w:type="dxa" w:w="5018"/>
          </w:tcPr>
          <w:p>
            <w:pPr>
              <w:spacing w:after="60" w:before="40"/>
            </w:pPr>
            <w:r>
              <w:rPr>
                <w:sz w:val="17"/>
              </w:rPr>
              <w:t>Register / verify / sign-in / reset / MFA</w:t>
            </w:r>
          </w:p>
        </w:tc>
        <w:tc>
          <w:tcPr>
            <w:tcW w:type="dxa" w:w="5018"/>
          </w:tcPr>
          <w:p>
            <w:pPr>
              <w:spacing w:after="60" w:before="40"/>
            </w:pPr>
            <w:r>
              <w:rPr>
                <w:sz w:val="17"/>
              </w:rPr>
              <w:t>Centered form with persistent errors, resend timer and recovery path; no account enumeration.</w:t>
            </w:r>
          </w:p>
        </w:tc>
      </w:tr>
      <w:tr>
        <w:trPr>
          <w:cantSplit/>
          <w:cantSplit/>
          <w:cantSplit/>
          <w:cantSplit/>
        </w:trPr>
        <w:tc>
          <w:tcPr>
            <w:tcW w:type="dxa" w:w="5018"/>
          </w:tcPr>
          <w:p>
            <w:pPr>
              <w:spacing w:after="60" w:before="40"/>
            </w:pPr>
            <w:r>
              <w:rPr>
                <w:sz w:val="17"/>
              </w:rPr>
              <w:t>Onboarding and migration</w:t>
            </w:r>
          </w:p>
        </w:tc>
        <w:tc>
          <w:tcPr>
            <w:tcW w:type="dxa" w:w="5018"/>
          </w:tcPr>
          <w:p>
            <w:pPr>
              <w:spacing w:after="60" w:before="40"/>
            </w:pPr>
            <w:r>
              <w:rPr>
                <w:sz w:val="17"/>
              </w:rPr>
              <w:t>Step rail: business policy → chart → opening balances → import preview → reconciliation check.</w:t>
            </w:r>
          </w:p>
        </w:tc>
      </w:tr>
      <w:tr>
        <w:trPr>
          <w:cantSplit/>
          <w:cantSplit/>
          <w:cantSplit/>
          <w:cantSplit/>
        </w:trPr>
        <w:tc>
          <w:tcPr>
            <w:tcW w:type="dxa" w:w="5018"/>
          </w:tcPr>
          <w:p>
            <w:pPr>
              <w:spacing w:after="60" w:before="40"/>
            </w:pPr>
            <w:r>
              <w:rPr>
                <w:sz w:val="17"/>
              </w:rPr>
              <w:t>Portfolio / dashboard</w:t>
            </w:r>
          </w:p>
        </w:tc>
        <w:tc>
          <w:tcPr>
            <w:tcW w:type="dxa" w:w="5018"/>
          </w:tcPr>
          <w:p>
            <w:pPr>
              <w:spacing w:after="60" w:before="40"/>
            </w:pPr>
            <w:r>
              <w:rPr>
                <w:sz w:val="17"/>
              </w:rPr>
              <w:t>Business switcher; cash, due items, readiness and stale-data banners; exception list below.</w:t>
            </w:r>
          </w:p>
        </w:tc>
      </w:tr>
      <w:tr>
        <w:trPr>
          <w:cantSplit/>
          <w:cantSplit/>
          <w:cantSplit/>
          <w:cantSplit/>
        </w:trPr>
        <w:tc>
          <w:tcPr>
            <w:tcW w:type="dxa" w:w="5018"/>
          </w:tcPr>
          <w:p>
            <w:pPr>
              <w:spacing w:after="60" w:before="40"/>
            </w:pPr>
            <w:r>
              <w:rPr>
                <w:sz w:val="17"/>
              </w:rPr>
              <w:t>Bank accounts and import</w:t>
            </w:r>
          </w:p>
        </w:tc>
        <w:tc>
          <w:tcPr>
            <w:tcW w:type="dxa" w:w="5018"/>
          </w:tcPr>
          <w:p>
            <w:pPr>
              <w:spacing w:after="60" w:before="40"/>
            </w:pPr>
            <w:r>
              <w:rPr>
                <w:sz w:val="17"/>
              </w:rPr>
              <w:t>Account cards with source date; upload/map/preview steps and row-level errors.</w:t>
            </w:r>
          </w:p>
        </w:tc>
      </w:tr>
      <w:tr>
        <w:trPr>
          <w:cantSplit/>
          <w:cantSplit/>
          <w:cantSplit/>
          <w:cantSplit/>
        </w:trPr>
        <w:tc>
          <w:tcPr>
            <w:tcW w:type="dxa" w:w="5018"/>
          </w:tcPr>
          <w:p>
            <w:pPr>
              <w:spacing w:after="60" w:before="40"/>
            </w:pPr>
            <w:r>
              <w:rPr>
                <w:sz w:val="17"/>
              </w:rPr>
              <w:t>Transaction review</w:t>
            </w:r>
          </w:p>
        </w:tc>
        <w:tc>
          <w:tcPr>
            <w:tcW w:type="dxa" w:w="5018"/>
          </w:tcPr>
          <w:p>
            <w:pPr>
              <w:spacing w:after="60" w:before="40"/>
            </w:pPr>
            <w:r>
              <w:rPr>
                <w:sz w:val="17"/>
              </w:rPr>
              <w:t>Desktop table left and evidence drawer right; tabs, filters, ledger preview, explicit approve; stacked on small screens.</w:t>
            </w:r>
          </w:p>
        </w:tc>
      </w:tr>
      <w:tr>
        <w:trPr>
          <w:cantSplit/>
          <w:cantSplit/>
          <w:cantSplit/>
          <w:cantSplit/>
        </w:trPr>
        <w:tc>
          <w:tcPr>
            <w:tcW w:type="dxa" w:w="5018"/>
          </w:tcPr>
          <w:p>
            <w:pPr>
              <w:spacing w:after="60" w:before="40"/>
            </w:pPr>
            <w:r>
              <w:rPr>
                <w:sz w:val="17"/>
              </w:rPr>
              <w:t>Sales / invoices / customer detail</w:t>
            </w:r>
          </w:p>
        </w:tc>
        <w:tc>
          <w:tcPr>
            <w:tcW w:type="dxa" w:w="5018"/>
          </w:tcPr>
          <w:p>
            <w:pPr>
              <w:spacing w:after="60" w:before="40"/>
            </w:pPr>
            <w:r>
              <w:rPr>
                <w:sz w:val="17"/>
              </w:rPr>
              <w:t>List with aging filters; editor line table; customer statement and allocations timeline.</w:t>
            </w:r>
          </w:p>
        </w:tc>
      </w:tr>
      <w:tr>
        <w:trPr>
          <w:cantSplit/>
          <w:cantSplit/>
          <w:cantSplit/>
          <w:cantSplit/>
        </w:trPr>
        <w:tc>
          <w:tcPr>
            <w:tcW w:type="dxa" w:w="5018"/>
          </w:tcPr>
          <w:p>
            <w:pPr>
              <w:spacing w:after="60" w:before="40"/>
            </w:pPr>
            <w:r>
              <w:rPr>
                <w:sz w:val="17"/>
              </w:rPr>
              <w:t>Purchases / bills / vendor detail</w:t>
            </w:r>
          </w:p>
        </w:tc>
        <w:tc>
          <w:tcPr>
            <w:tcW w:type="dxa" w:w="5018"/>
          </w:tcPr>
          <w:p>
            <w:pPr>
              <w:spacing w:after="60" w:before="40"/>
            </w:pPr>
            <w:r>
              <w:rPr>
                <w:sz w:val="17"/>
              </w:rPr>
              <w:t>Bill intake, PO variance, approval status and beneficiary change warning.</w:t>
            </w:r>
          </w:p>
        </w:tc>
      </w:tr>
      <w:tr>
        <w:trPr>
          <w:cantSplit/>
          <w:cantSplit/>
          <w:cantSplit/>
          <w:cantSplit/>
        </w:trPr>
        <w:tc>
          <w:tcPr>
            <w:tcW w:type="dxa" w:w="5018"/>
          </w:tcPr>
          <w:p>
            <w:pPr>
              <w:spacing w:after="60" w:before="40"/>
            </w:pPr>
            <w:r>
              <w:rPr>
                <w:sz w:val="17"/>
              </w:rPr>
              <w:t>Payments / loans / transfers</w:t>
            </w:r>
          </w:p>
        </w:tc>
        <w:tc>
          <w:tcPr>
            <w:tcW w:type="dxa" w:w="5018"/>
          </w:tcPr>
          <w:p>
            <w:pPr>
              <w:spacing w:after="60" w:before="40"/>
            </w:pPr>
            <w:r>
              <w:rPr>
                <w:sz w:val="17"/>
              </w:rPr>
              <w:t>Principal/interest split form, role-specific party balances, source-to-target transfer view.</w:t>
            </w:r>
          </w:p>
        </w:tc>
      </w:tr>
      <w:tr>
        <w:trPr>
          <w:cantSplit/>
          <w:cantSplit/>
          <w:cantSplit/>
          <w:cantSplit/>
        </w:trPr>
        <w:tc>
          <w:tcPr>
            <w:tcW w:type="dxa" w:w="5018"/>
          </w:tcPr>
          <w:p>
            <w:pPr>
              <w:spacing w:after="60" w:before="40"/>
            </w:pPr>
            <w:r>
              <w:rPr>
                <w:sz w:val="17"/>
              </w:rPr>
              <w:t>Reconciliation / period close</w:t>
            </w:r>
          </w:p>
        </w:tc>
        <w:tc>
          <w:tcPr>
            <w:tcW w:type="dxa" w:w="5018"/>
          </w:tcPr>
          <w:p>
            <w:pPr>
              <w:spacing w:after="60" w:before="40"/>
            </w:pPr>
            <w:r>
              <w:rPr>
                <w:sz w:val="17"/>
              </w:rPr>
              <w:t>Statement balance, cleared items and difference; task owner/reviewer panel; locked-state banner.</w:t>
            </w:r>
          </w:p>
        </w:tc>
      </w:tr>
      <w:tr>
        <w:trPr>
          <w:cantSplit/>
          <w:cantSplit/>
          <w:cantSplit/>
          <w:cantSplit/>
        </w:trPr>
        <w:tc>
          <w:tcPr>
            <w:tcW w:type="dxa" w:w="5018"/>
          </w:tcPr>
          <w:p>
            <w:pPr>
              <w:spacing w:after="60" w:before="40"/>
            </w:pPr>
            <w:r>
              <w:rPr>
                <w:sz w:val="17"/>
              </w:rPr>
              <w:t>Reports / tax support / audit pack</w:t>
            </w:r>
          </w:p>
        </w:tc>
        <w:tc>
          <w:tcPr>
            <w:tcW w:type="dxa" w:w="5018"/>
          </w:tcPr>
          <w:p>
            <w:pPr>
              <w:spacing w:after="60" w:before="40"/>
            </w:pPr>
            <w:r>
              <w:rPr>
                <w:sz w:val="17"/>
              </w:rPr>
              <w:t>Period/basis/currency controls; drill-down table; async export progress and manifest.</w:t>
            </w:r>
          </w:p>
        </w:tc>
      </w:tr>
      <w:tr>
        <w:trPr>
          <w:cantSplit/>
          <w:cantSplit/>
          <w:cantSplit/>
          <w:cantSplit/>
        </w:trPr>
        <w:tc>
          <w:tcPr>
            <w:tcW w:type="dxa" w:w="5018"/>
          </w:tcPr>
          <w:p>
            <w:pPr>
              <w:spacing w:after="60" w:before="40"/>
            </w:pPr>
            <w:r>
              <w:rPr>
                <w:sz w:val="17"/>
              </w:rPr>
              <w:t>AI assistant / scenarios</w:t>
            </w:r>
          </w:p>
        </w:tc>
        <w:tc>
          <w:tcPr>
            <w:tcW w:type="dxa" w:w="5018"/>
          </w:tcPr>
          <w:p>
            <w:pPr>
              <w:spacing w:after="60" w:before="40"/>
            </w:pPr>
            <w:r>
              <w:rPr>
                <w:sz w:val="17"/>
              </w:rPr>
              <w:t>Question pane with linked report results; assumptions editor; uncertainty and abstention states.</w:t>
            </w:r>
          </w:p>
        </w:tc>
      </w:tr>
      <w:tr>
        <w:trPr>
          <w:cantSplit/>
          <w:cantSplit/>
          <w:cantSplit/>
          <w:cantSplit/>
        </w:trPr>
        <w:tc>
          <w:tcPr>
            <w:tcW w:type="dxa" w:w="5018"/>
          </w:tcPr>
          <w:p>
            <w:pPr>
              <w:spacing w:after="60" w:before="40"/>
            </w:pPr>
            <w:r>
              <w:rPr>
                <w:sz w:val="17"/>
              </w:rPr>
              <w:t>Rules / automation policy</w:t>
            </w:r>
          </w:p>
        </w:tc>
        <w:tc>
          <w:tcPr>
            <w:tcW w:type="dxa" w:w="5018"/>
          </w:tcPr>
          <w:p>
            <w:pPr>
              <w:spacing w:after="60" w:before="40"/>
            </w:pPr>
            <w:r>
              <w:rPr>
                <w:sz w:val="17"/>
              </w:rPr>
              <w:t>Rule priority list, preview affected examples, approval history and pause control.</w:t>
            </w:r>
          </w:p>
        </w:tc>
      </w:tr>
      <w:tr>
        <w:trPr>
          <w:cantSplit/>
          <w:cantSplit/>
          <w:cantSplit/>
          <w:cantSplit/>
        </w:trPr>
        <w:tc>
          <w:tcPr>
            <w:tcW w:type="dxa" w:w="5018"/>
          </w:tcPr>
          <w:p>
            <w:pPr>
              <w:spacing w:after="60" w:before="40"/>
            </w:pPr>
            <w:r>
              <w:rPr>
                <w:sz w:val="17"/>
              </w:rPr>
              <w:t>Projects / billable costs / renewals</w:t>
            </w:r>
          </w:p>
        </w:tc>
        <w:tc>
          <w:tcPr>
            <w:tcW w:type="dxa" w:w="5018"/>
          </w:tcPr>
          <w:p>
            <w:pPr>
              <w:spacing w:after="60" w:before="40"/>
            </w:pPr>
            <w:r>
              <w:rPr>
                <w:sz w:val="17"/>
              </w:rPr>
              <w:t>Project margin and costs; unbilled items; recurring-spend evidence.</w:t>
            </w:r>
          </w:p>
        </w:tc>
      </w:tr>
      <w:tr>
        <w:trPr>
          <w:cantSplit/>
          <w:cantSplit/>
          <w:cantSplit/>
          <w:cantSplit/>
        </w:trPr>
        <w:tc>
          <w:tcPr>
            <w:tcW w:type="dxa" w:w="5018"/>
          </w:tcPr>
          <w:p>
            <w:pPr>
              <w:spacing w:after="60" w:before="40"/>
            </w:pPr>
            <w:r>
              <w:rPr>
                <w:sz w:val="17"/>
              </w:rPr>
              <w:t>Advanced schedules / payroll / settlements</w:t>
            </w:r>
          </w:p>
        </w:tc>
        <w:tc>
          <w:tcPr>
            <w:tcW w:type="dxa" w:w="5018"/>
          </w:tcPr>
          <w:p>
            <w:pPr>
              <w:spacing w:after="60" w:before="40"/>
            </w:pPr>
            <w:r>
              <w:rPr>
                <w:sz w:val="17"/>
              </w:rPr>
              <w:t>Phase-gated list/detail with component reconciliation and approval before posting.</w:t>
            </w:r>
          </w:p>
        </w:tc>
      </w:tr>
      <w:tr>
        <w:trPr>
          <w:cantSplit/>
          <w:cantSplit/>
          <w:cantSplit/>
          <w:cantSplit/>
        </w:trPr>
        <w:tc>
          <w:tcPr>
            <w:tcW w:type="dxa" w:w="5018"/>
          </w:tcPr>
          <w:p>
            <w:pPr>
              <w:spacing w:after="60" w:before="40"/>
            </w:pPr>
            <w:r>
              <w:rPr>
                <w:sz w:val="17"/>
              </w:rPr>
              <w:t>Assets / inventory / consolidation</w:t>
            </w:r>
          </w:p>
        </w:tc>
        <w:tc>
          <w:tcPr>
            <w:tcW w:type="dxa" w:w="5018"/>
          </w:tcPr>
          <w:p>
            <w:pPr>
              <w:spacing w:after="60" w:before="40"/>
            </w:pPr>
            <w:r>
              <w:rPr>
                <w:sz w:val="17"/>
              </w:rPr>
              <w:t>Separate subnavigation by enabled module; schedules, movements and elimination workpapers.</w:t>
            </w:r>
          </w:p>
        </w:tc>
      </w:tr>
      <w:tr>
        <w:trPr>
          <w:cantSplit/>
          <w:cantSplit/>
          <w:cantSplit/>
          <w:cantSplit/>
        </w:trPr>
        <w:tc>
          <w:tcPr>
            <w:tcW w:type="dxa" w:w="5018"/>
          </w:tcPr>
          <w:p>
            <w:pPr>
              <w:spacing w:after="60" w:before="40"/>
            </w:pPr>
            <w:r>
              <w:rPr>
                <w:sz w:val="17"/>
              </w:rPr>
              <w:t>Customer/vendor portal</w:t>
            </w:r>
          </w:p>
        </w:tc>
        <w:tc>
          <w:tcPr>
            <w:tcW w:type="dxa" w:w="5018"/>
          </w:tcPr>
          <w:p>
            <w:pPr>
              <w:spacing w:after="60" w:before="40"/>
            </w:pPr>
            <w:r>
              <w:rPr>
                <w:sz w:val="17"/>
              </w:rPr>
              <w:t>Resource-scoped invoice/statement and upload/dispute forms; no internal ledger navigation.</w:t>
            </w:r>
          </w:p>
        </w:tc>
      </w:tr>
      <w:tr>
        <w:trPr>
          <w:cantSplit/>
          <w:cantSplit/>
          <w:cantSplit/>
          <w:cantSplit/>
        </w:trPr>
        <w:tc>
          <w:tcPr>
            <w:tcW w:type="dxa" w:w="5018"/>
          </w:tcPr>
          <w:p>
            <w:pPr>
              <w:spacing w:after="60" w:before="40"/>
            </w:pPr>
            <w:r>
              <w:rPr>
                <w:sz w:val="17"/>
              </w:rPr>
              <w:t>Team / roles / integrations / API</w:t>
            </w:r>
          </w:p>
        </w:tc>
        <w:tc>
          <w:tcPr>
            <w:tcW w:type="dxa" w:w="5018"/>
          </w:tcPr>
          <w:p>
            <w:pPr>
              <w:spacing w:after="60" w:before="40"/>
            </w:pPr>
            <w:r>
              <w:rPr>
                <w:sz w:val="17"/>
              </w:rPr>
              <w:t>Membership table; connector health; scoped key creation and signed webhook delivery logs.</w:t>
            </w:r>
          </w:p>
        </w:tc>
      </w:tr>
      <w:tr>
        <w:trPr>
          <w:cantSplit/>
          <w:cantSplit/>
          <w:cantSplit/>
          <w:cantSplit/>
        </w:trPr>
        <w:tc>
          <w:tcPr>
            <w:tcW w:type="dxa" w:w="5018"/>
          </w:tcPr>
          <w:p>
            <w:pPr>
              <w:spacing w:after="60" w:before="40"/>
            </w:pPr>
            <w:r>
              <w:rPr>
                <w:sz w:val="17"/>
              </w:rPr>
              <w:t>Billing / usage / notifications / privacy</w:t>
            </w:r>
          </w:p>
        </w:tc>
        <w:tc>
          <w:tcPr>
            <w:tcW w:type="dxa" w:w="5018"/>
          </w:tcPr>
          <w:p>
            <w:pPr>
              <w:spacing w:after="60" w:before="40"/>
            </w:pPr>
            <w:r>
              <w:rPr>
                <w:sz w:val="17"/>
              </w:rPr>
              <w:t>Plan and quota meters, consent preferences, access/export/delete requests and legal holds.</w:t>
            </w:r>
          </w:p>
        </w:tc>
      </w:tr>
      <w:tr>
        <w:trPr>
          <w:cantSplit/>
          <w:cantSplit/>
          <w:cantSplit/>
          <w:cantSplit/>
        </w:trPr>
        <w:tc>
          <w:tcPr>
            <w:tcW w:type="dxa" w:w="5018"/>
          </w:tcPr>
          <w:p>
            <w:pPr>
              <w:spacing w:after="60" w:before="40"/>
            </w:pPr>
            <w:r>
              <w:rPr>
                <w:sz w:val="17"/>
              </w:rPr>
              <w:t>Support console / operations</w:t>
            </w:r>
          </w:p>
        </w:tc>
        <w:tc>
          <w:tcPr>
            <w:tcW w:type="dxa" w:w="5018"/>
          </w:tcPr>
          <w:p>
            <w:pPr>
              <w:spacing w:after="60" w:before="40"/>
            </w:pPr>
            <w:r>
              <w:rPr>
                <w:sz w:val="17"/>
              </w:rPr>
              <w:t>Ticket-scoped access banner, failed jobs, audit lookup, quota controls and read-only impersonation.</w:t>
            </w:r>
          </w:p>
        </w:tc>
      </w:tr>
    </w:tbl>
    <w:p/>
    <w:p>
      <w:r>
        <w:t>Navigation: Overview, Banking, Sales, Purchases, Accounting, Reports, Assistant, Settings; accountants additionally Portfolio and Close. Breakpoints &lt;640px single column,640–1023px collapsed navigation,&gt;=1024px persistent sidebar and split review panel. No native mobile application. Private routes noindex; no confidential data in URL parameters, HTML metadata or client analytics. PWA install/offline editing is not P1; service worker may cache only static assets later. Browser camera upload is optional capability with file-picker fallback. Document review supports A=approve, R=reject, E=edit and J/K=previous/next when focus is outside text-entry controls; every action remains available through labeled accessible controls and keyboard shortcuts can be disabled. All screens provide loading, empty, permission-denied, offline, retry and stale-data states.</w:t>
      </w:r>
    </w:p>
    <w:p>
      <w:pPr>
        <w:pStyle w:val="Caption"/>
      </w:pPr>
      <w:r>
        <w:t>Part 5 coverage check: D07–D09 and D14 schema, tenant constraints, field registry, UI screens and design tokens. Remaining: sections 12–18.</w:t>
      </w:r>
    </w:p>
    <w:p>
      <w:pPr>
        <w:pStyle w:val="Heading1"/>
      </w:pPr>
      <w:r>
        <w:t>12 Security architecture</w:t>
      </w:r>
    </w:p>
    <w:p>
      <w:pPr>
        <w:pStyle w:val="Heading2"/>
      </w:pPr>
      <w:r>
        <w:t>12.1 Threat model and control registry</w:t>
      </w:r>
    </w:p>
    <w:p>
      <w:r>
        <w:t>Assets: journal integrity, bank credentials, identity sessions, confidential documents, beneficiary details, availability and audit evidence. Trust boundaries: browser/API, API/database, upload/parser, worker/model, provider/webhook, support/tenant and region/cell. The mappings below use STRIDE categories and OWASP risk names; they are engineering mappings rather than a certification. ASVS coverage is organized by authentication, sessions, access control, validation, cryptography, APIs and logging; verify current release numbering before formal assessment.</w:t>
      </w:r>
    </w:p>
    <w:p>
      <w:pPr>
        <w:pStyle w:val="Caption"/>
        <w:keepNext/>
      </w:pPr>
      <w:r>
        <w:t>Table 21: ID / threat / Control and risk mapping</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ID / threat</w:t>
            </w:r>
          </w:p>
        </w:tc>
        <w:tc>
          <w:tcPr>
            <w:tcW w:type="dxa" w:w="3346"/>
          </w:tcPr>
          <w:p>
            <w:pPr>
              <w:spacing w:after="60" w:before="40"/>
            </w:pPr>
            <w:r>
              <w:rPr>
                <w:sz w:val="17"/>
              </w:rPr>
              <w:t>Control and risk mapping</w:t>
            </w:r>
          </w:p>
        </w:tc>
        <w:tc>
          <w:tcPr>
            <w:tcW w:type="dxa" w:w="3346"/>
          </w:tcPr>
          <w:p>
            <w:pPr>
              <w:spacing w:after="60" w:before="40"/>
            </w:pPr>
            <w:r>
              <w:rPr>
                <w:sz w:val="17"/>
              </w:rPr>
              <w:t>Verification</w:t>
            </w:r>
          </w:p>
        </w:tc>
      </w:tr>
      <w:tr>
        <w:trPr>
          <w:cantSplit/>
          <w:cantSplit/>
          <w:cantSplit/>
          <w:cantSplit/>
        </w:trPr>
        <w:tc>
          <w:tcPr>
            <w:tcW w:type="dxa" w:w="3346"/>
          </w:tcPr>
          <w:p>
            <w:pPr>
              <w:spacing w:after="60" w:before="40"/>
            </w:pPr>
            <w:r>
              <w:rPr>
                <w:sz w:val="17"/>
              </w:rPr>
              <w:t>SEC-001 Identity takeover</w:t>
              <w:br/>
              <w:t>Spoofing; OWASP broken authentication / API broken authentication</w:t>
            </w:r>
          </w:p>
        </w:tc>
        <w:tc>
          <w:tcPr>
            <w:tcW w:type="dxa" w:w="3346"/>
          </w:tcPr>
          <w:p>
            <w:pPr>
              <w:spacing w:after="60" w:before="40"/>
            </w:pPr>
            <w:r>
              <w:rPr>
                <w:sz w:val="17"/>
              </w:rPr>
              <w:t>Enforce verified email, mandatory privileged MFA, Argon2id policy, recovery-code one-time use, generic auth responses and progressive throttling. OIDC/SAML federation later validates issuer,audience,nonce,state and signature.</w:t>
            </w:r>
          </w:p>
        </w:tc>
        <w:tc>
          <w:tcPr>
            <w:tcW w:type="dxa" w:w="3346"/>
          </w:tcPr>
          <w:p>
            <w:pPr>
              <w:spacing w:after="60" w:before="40"/>
            </w:pPr>
            <w:r>
              <w:rPr>
                <w:sz w:val="17"/>
              </w:rPr>
              <w:t>Credential stuffing and reused MFA challenge are rejected.</w:t>
            </w:r>
          </w:p>
        </w:tc>
      </w:tr>
      <w:tr>
        <w:trPr>
          <w:cantSplit/>
          <w:cantSplit/>
          <w:cantSplit/>
          <w:cantSplit/>
        </w:trPr>
        <w:tc>
          <w:tcPr>
            <w:tcW w:type="dxa" w:w="3346"/>
          </w:tcPr>
          <w:p>
            <w:pPr>
              <w:spacing w:after="60" w:before="40"/>
            </w:pPr>
            <w:r>
              <w:rPr>
                <w:sz w:val="17"/>
              </w:rPr>
              <w:t>SEC-002 Session theft and CSRF</w:t>
              <w:br/>
              <w:t>Spoofing/tampering; identification/authentication failures</w:t>
            </w:r>
          </w:p>
        </w:tc>
        <w:tc>
          <w:tcPr>
            <w:tcW w:type="dxa" w:w="3346"/>
          </w:tcPr>
          <w:p>
            <w:pPr>
              <w:spacing w:after="60" w:before="40"/>
            </w:pPr>
            <w:r>
              <w:rPr>
                <w:sz w:val="17"/>
              </w:rPr>
              <w:t>HttpOnly Secure session cookie; SameSite Lax on same-site custom domains, explicit CSRF token and Origin allowlist. Cross-site demo uses SameSite None;Secure with CSRF and documents browser third-party-cookie limitations. Refresh rotation revokes reused family;10min access,7day refresh,15min privileged idle.</w:t>
            </w:r>
          </w:p>
        </w:tc>
        <w:tc>
          <w:tcPr>
            <w:tcW w:type="dxa" w:w="3346"/>
          </w:tcPr>
          <w:p>
            <w:pPr>
              <w:spacing w:after="60" w:before="40"/>
            </w:pPr>
            <w:r>
              <w:rPr>
                <w:sz w:val="17"/>
              </w:rPr>
              <w:t>Replayed refresh token revokes family; cross-origin state change fails.</w:t>
            </w:r>
          </w:p>
        </w:tc>
      </w:tr>
      <w:tr>
        <w:trPr>
          <w:cantSplit/>
          <w:cantSplit/>
          <w:cantSplit/>
          <w:cantSplit/>
        </w:trPr>
        <w:tc>
          <w:tcPr>
            <w:tcW w:type="dxa" w:w="3346"/>
          </w:tcPr>
          <w:p>
            <w:pPr>
              <w:spacing w:after="60" w:before="40"/>
            </w:pPr>
            <w:r>
              <w:rPr>
                <w:sz w:val="17"/>
              </w:rPr>
              <w:t>SEC-003 Object and tenant authorization</w:t>
              <w:br/>
              <w:t>Elevation/disclosure; API BOLA/BFLA and broken access control</w:t>
            </w:r>
          </w:p>
        </w:tc>
        <w:tc>
          <w:tcPr>
            <w:tcW w:type="dxa" w:w="3346"/>
          </w:tcPr>
          <w:p>
            <w:pPr>
              <w:spacing w:after="60" w:before="40"/>
            </w:pPr>
            <w:r>
              <w:rPr>
                <w:sz w:val="17"/>
              </w:rPr>
              <w:t>Authorize action,tenant,role and resource for every lookup; composite FK, forced RLS, nonowner DB role, scoped jobs/cache/search/files. Support grants ticketed, expiring and read-only.</w:t>
            </w:r>
          </w:p>
        </w:tc>
        <w:tc>
          <w:tcPr>
            <w:tcW w:type="dxa" w:w="3346"/>
          </w:tcPr>
          <w:p>
            <w:pPr>
              <w:spacing w:after="60" w:before="40"/>
            </w:pPr>
            <w:r>
              <w:rPr>
                <w:sz w:val="17"/>
              </w:rPr>
              <w:t>Guessing another tenant ID yields no data or timing/count disclosure in test.</w:t>
            </w:r>
          </w:p>
        </w:tc>
      </w:tr>
      <w:tr>
        <w:trPr>
          <w:cantSplit/>
          <w:cantSplit/>
          <w:cantSplit/>
          <w:cantSplit/>
        </w:trPr>
        <w:tc>
          <w:tcPr>
            <w:tcW w:type="dxa" w:w="3346"/>
          </w:tcPr>
          <w:p>
            <w:pPr>
              <w:spacing w:after="60" w:before="40"/>
            </w:pPr>
            <w:r>
              <w:rPr>
                <w:sz w:val="17"/>
              </w:rPr>
              <w:t>SEC-004 Financial tampering</w:t>
              <w:br/>
              <w:t>Tampering/repudiation; integrity failures</w:t>
            </w:r>
          </w:p>
        </w:tc>
        <w:tc>
          <w:tcPr>
            <w:tcW w:type="dxa" w:w="3346"/>
          </w:tcPr>
          <w:p>
            <w:pPr>
              <w:spacing w:after="60" w:before="40"/>
            </w:pPr>
            <w:r>
              <w:rPr>
                <w:sz w:val="17"/>
              </w:rPr>
              <w:t>Immutable journals, deterministic validators, maker-checker approval, signed audit manifests, idempotency and period locks. Beneficiary changes use previously trusted out-of-band contact.</w:t>
            </w:r>
          </w:p>
        </w:tc>
        <w:tc>
          <w:tcPr>
            <w:tcW w:type="dxa" w:w="3346"/>
          </w:tcPr>
          <w:p>
            <w:pPr>
              <w:spacing w:after="60" w:before="40"/>
            </w:pPr>
            <w:r>
              <w:rPr>
                <w:sz w:val="17"/>
              </w:rPr>
              <w:t>Changed amount invalidates approval version; duplicate write has one effect.</w:t>
            </w:r>
          </w:p>
        </w:tc>
      </w:tr>
      <w:tr>
        <w:trPr>
          <w:cantSplit/>
          <w:cantSplit/>
          <w:cantSplit/>
          <w:cantSplit/>
        </w:trPr>
        <w:tc>
          <w:tcPr>
            <w:tcW w:type="dxa" w:w="3346"/>
          </w:tcPr>
          <w:p>
            <w:pPr>
              <w:spacing w:after="60" w:before="40"/>
            </w:pPr>
            <w:r>
              <w:rPr>
                <w:sz w:val="17"/>
              </w:rPr>
              <w:t>SEC-005 SQL injection and mass assignment</w:t>
              <w:br/>
              <w:t>Tampering; injection / API object property authorization</w:t>
            </w:r>
          </w:p>
        </w:tc>
        <w:tc>
          <w:tcPr>
            <w:tcW w:type="dxa" w:w="3346"/>
          </w:tcPr>
          <w:p>
            <w:pPr>
              <w:spacing w:after="60" w:before="40"/>
            </w:pPr>
            <w:r>
              <w:rPr>
                <w:sz w:val="17"/>
              </w:rPr>
              <w:t>Parameterized SQL, allowlisted fields/sorts, strict Pydantic schemas, no raw eval or model SQL. DB role cannot bypass posting function.</w:t>
            </w:r>
          </w:p>
        </w:tc>
        <w:tc>
          <w:tcPr>
            <w:tcW w:type="dxa" w:w="3346"/>
          </w:tcPr>
          <w:p>
            <w:pPr>
              <w:spacing w:after="60" w:before="40"/>
            </w:pPr>
            <w:r>
              <w:rPr>
                <w:sz w:val="17"/>
              </w:rPr>
              <w:t>SQL payload remains data; submitted role/status field is rejected.</w:t>
            </w:r>
          </w:p>
        </w:tc>
      </w:tr>
      <w:tr>
        <w:trPr>
          <w:cantSplit/>
          <w:cantSplit/>
          <w:cantSplit/>
          <w:cantSplit/>
        </w:trPr>
        <w:tc>
          <w:tcPr>
            <w:tcW w:type="dxa" w:w="3346"/>
          </w:tcPr>
          <w:p>
            <w:pPr>
              <w:spacing w:after="60" w:before="40"/>
            </w:pPr>
            <w:r>
              <w:rPr>
                <w:sz w:val="17"/>
              </w:rPr>
              <w:t>SEC-006 XSS and browser policy</w:t>
              <w:br/>
              <w:t>Disclosure; injection/security misconfiguration</w:t>
            </w:r>
          </w:p>
        </w:tc>
        <w:tc>
          <w:tcPr>
            <w:tcW w:type="dxa" w:w="3346"/>
          </w:tcPr>
          <w:p>
            <w:pPr>
              <w:spacing w:after="60" w:before="40"/>
            </w:pPr>
            <w:r>
              <w:rPr>
                <w:sz w:val="17"/>
              </w:rPr>
              <w:t>Encode output; no user HTML; CSP default-src self,script-src self,object-src none,base-uri none,frame-ancestors none; narrow connect/img origins. HSTS on production, nosniff and Referrer-Policy strict-origin-when-cross-origin.</w:t>
            </w:r>
          </w:p>
        </w:tc>
        <w:tc>
          <w:tcPr>
            <w:tcW w:type="dxa" w:w="3346"/>
          </w:tcPr>
          <w:p>
            <w:pPr>
              <w:spacing w:after="60" w:before="40"/>
            </w:pPr>
            <w:r>
              <w:rPr>
                <w:sz w:val="17"/>
              </w:rPr>
              <w:t>Stored script displays as text; CSP blocks unauthorized execution.</w:t>
            </w:r>
          </w:p>
        </w:tc>
      </w:tr>
      <w:tr>
        <w:trPr>
          <w:cantSplit/>
          <w:cantSplit/>
          <w:cantSplit/>
          <w:cantSplit/>
        </w:trPr>
        <w:tc>
          <w:tcPr>
            <w:tcW w:type="dxa" w:w="3346"/>
          </w:tcPr>
          <w:p>
            <w:pPr>
              <w:spacing w:after="60" w:before="40"/>
            </w:pPr>
            <w:r>
              <w:rPr>
                <w:sz w:val="17"/>
              </w:rPr>
              <w:t>SEC-007 SSRF and provider callbacks</w:t>
              <w:br/>
              <w:t>Disclosure/tampering; API SSRF/unsafe consumption</w:t>
            </w:r>
          </w:p>
        </w:tc>
        <w:tc>
          <w:tcPr>
            <w:tcW w:type="dxa" w:w="3346"/>
          </w:tcPr>
          <w:p>
            <w:pPr>
              <w:spacing w:after="60" w:before="40"/>
            </w:pPr>
            <w:r>
              <w:rPr>
                <w:sz w:val="17"/>
              </w:rPr>
              <w:t>Webhook destinations public HTTPS only; block internal/metadata IPs and DNS rebinding, no redirects by default; outbound allowlist. Verify provider HMAC/time/event ID before parsing business action.</w:t>
            </w:r>
          </w:p>
        </w:tc>
        <w:tc>
          <w:tcPr>
            <w:tcW w:type="dxa" w:w="3346"/>
          </w:tcPr>
          <w:p>
            <w:pPr>
              <w:spacing w:after="60" w:before="40"/>
            </w:pPr>
            <w:r>
              <w:rPr>
                <w:sz w:val="17"/>
              </w:rPr>
              <w:t>Metadata URL and forged webhook rejected; replay no-op.</w:t>
            </w:r>
          </w:p>
        </w:tc>
      </w:tr>
      <w:tr>
        <w:trPr>
          <w:cantSplit/>
          <w:cantSplit/>
          <w:cantSplit/>
          <w:cantSplit/>
        </w:trPr>
        <w:tc>
          <w:tcPr>
            <w:tcW w:type="dxa" w:w="3346"/>
          </w:tcPr>
          <w:p>
            <w:pPr>
              <w:spacing w:after="60" w:before="40"/>
            </w:pPr>
            <w:r>
              <w:rPr>
                <w:sz w:val="17"/>
              </w:rPr>
              <w:t>SEC-008 Cryptography and secrets</w:t>
              <w:br/>
              <w:t>Disclosure; cryptographic failures</w:t>
            </w:r>
          </w:p>
        </w:tc>
        <w:tc>
          <w:tcPr>
            <w:tcW w:type="dxa" w:w="3346"/>
          </w:tcPr>
          <w:p>
            <w:pPr>
              <w:spacing w:after="60" w:before="40"/>
            </w:pPr>
            <w:r>
              <w:rPr>
                <w:sz w:val="17"/>
              </w:rPr>
              <w:t>TLS1.2+ prefer1.3; encrypted DB/S3/backups. KMS envelope keys per business; Secrets Manager references, IAM role short-lived credentials. Rotate secrets90days and immediately on compromise; no secrets in build/client.</w:t>
            </w:r>
          </w:p>
        </w:tc>
        <w:tc>
          <w:tcPr>
            <w:tcW w:type="dxa" w:w="3346"/>
          </w:tcPr>
          <w:p>
            <w:pPr>
              <w:spacing w:after="60" w:before="40"/>
            </w:pPr>
            <w:r>
              <w:rPr>
                <w:sz w:val="17"/>
              </w:rPr>
              <w:t>Secret scanner blocks leaked token; revoked key cannot decrypt newly authorized objects.</w:t>
            </w:r>
          </w:p>
        </w:tc>
      </w:tr>
      <w:tr>
        <w:trPr>
          <w:cantSplit/>
          <w:cantSplit/>
          <w:cantSplit/>
          <w:cantSplit/>
        </w:trPr>
        <w:tc>
          <w:tcPr>
            <w:tcW w:type="dxa" w:w="3346"/>
          </w:tcPr>
          <w:p>
            <w:pPr>
              <w:spacing w:after="60" w:before="40"/>
            </w:pPr>
            <w:r>
              <w:rPr>
                <w:sz w:val="17"/>
              </w:rPr>
              <w:t>SEC-009 Hostile files and parser escape</w:t>
              <w:br/>
              <w:t>Tampering/DoS; insecure design</w:t>
            </w:r>
          </w:p>
        </w:tc>
        <w:tc>
          <w:tcPr>
            <w:tcW w:type="dxa" w:w="3346"/>
          </w:tcPr>
          <w:p>
            <w:pPr>
              <w:spacing w:after="60" w:before="40"/>
            </w:pPr>
            <w:r>
              <w:rPr>
                <w:sz w:val="17"/>
              </w:rPr>
              <w:t>Quarantine, MIME sniff, malware scan, page/pixel/file bounds; parser runs nonroot with no network, read-only filesystem and CPU/memory/time limits. No public bucket.</w:t>
            </w:r>
          </w:p>
        </w:tc>
        <w:tc>
          <w:tcPr>
            <w:tcW w:type="dxa" w:w="3346"/>
          </w:tcPr>
          <w:p>
            <w:pPr>
              <w:spacing w:after="60" w:before="40"/>
            </w:pPr>
            <w:r>
              <w:rPr>
                <w:sz w:val="17"/>
              </w:rPr>
              <w:t>Malicious PDF remains quarantined and cannot call network.</w:t>
            </w:r>
          </w:p>
        </w:tc>
      </w:tr>
      <w:tr>
        <w:trPr>
          <w:cantSplit/>
          <w:cantSplit/>
          <w:cantSplit/>
          <w:cantSplit/>
        </w:trPr>
        <w:tc>
          <w:tcPr>
            <w:tcW w:type="dxa" w:w="3346"/>
          </w:tcPr>
          <w:p>
            <w:pPr>
              <w:spacing w:after="60" w:before="40"/>
            </w:pPr>
            <w:r>
              <w:rPr>
                <w:sz w:val="17"/>
              </w:rPr>
              <w:t>SEC-010 Prompt injection and AI leakage</w:t>
              <w:br/>
              <w:t>Tampering/disclosure; insecure design/unsafe consumption</w:t>
            </w:r>
          </w:p>
        </w:tc>
        <w:tc>
          <w:tcPr>
            <w:tcW w:type="dxa" w:w="3346"/>
          </w:tcPr>
          <w:p>
            <w:pPr>
              <w:spacing w:after="60" w:before="40"/>
            </w:pPr>
            <w:r>
              <w:rPr>
                <w:sz w:val="17"/>
              </w:rPr>
              <w:t>Treat source text as data; separate instructions, typed output, tenant-scoped retrieval, tool allowlist and no payment/write authority. Prevent training on customer data absent explicit contract/consent.</w:t>
            </w:r>
          </w:p>
        </w:tc>
        <w:tc>
          <w:tcPr>
            <w:tcW w:type="dxa" w:w="3346"/>
          </w:tcPr>
          <w:p>
            <w:pPr>
              <w:spacing w:after="60" w:before="40"/>
            </w:pPr>
            <w:r>
              <w:rPr>
                <w:sz w:val="17"/>
              </w:rPr>
              <w:t>Document instructions cannot change policy, reveal another tenant or invoke payment.</w:t>
            </w:r>
          </w:p>
        </w:tc>
      </w:tr>
      <w:tr>
        <w:trPr>
          <w:cantSplit/>
          <w:cantSplit/>
          <w:cantSplit/>
          <w:cantSplit/>
        </w:trPr>
        <w:tc>
          <w:tcPr>
            <w:tcW w:type="dxa" w:w="3346"/>
          </w:tcPr>
          <w:p>
            <w:pPr>
              <w:spacing w:after="60" w:before="40"/>
            </w:pPr>
            <w:r>
              <w:rPr>
                <w:sz w:val="17"/>
              </w:rPr>
              <w:t>SEC-011 DoS and resource exhaustion</w:t>
              <w:br/>
              <w:t>Denial; API unrestricted resource consumption</w:t>
            </w:r>
          </w:p>
        </w:tc>
        <w:tc>
          <w:tcPr>
            <w:tcW w:type="dxa" w:w="3346"/>
          </w:tcPr>
          <w:p>
            <w:pPr>
              <w:spacing w:after="60" w:before="40"/>
            </w:pPr>
            <w:r>
              <w:rPr>
                <w:sz w:val="17"/>
              </w:rPr>
              <w:t>WAF, rate/size limits, reserved capacity, queue quotas, circuit breakers and load shedding. DDoS plan and provider escalation contacts; authentication hashing concurrency bounded.</w:t>
            </w:r>
          </w:p>
        </w:tc>
        <w:tc>
          <w:tcPr>
            <w:tcW w:type="dxa" w:w="3346"/>
          </w:tcPr>
          <w:p>
            <w:pPr>
              <w:spacing w:after="60" w:before="40"/>
            </w:pPr>
            <w:r>
              <w:rPr>
                <w:sz w:val="17"/>
              </w:rPr>
              <w:t>Flooding imports cannot starve ledger traffic beyond stated SLO.</w:t>
            </w:r>
          </w:p>
        </w:tc>
      </w:tr>
      <w:tr>
        <w:trPr>
          <w:cantSplit/>
          <w:cantSplit/>
          <w:cantSplit/>
          <w:cantSplit/>
        </w:trPr>
        <w:tc>
          <w:tcPr>
            <w:tcW w:type="dxa" w:w="3346"/>
          </w:tcPr>
          <w:p>
            <w:pPr>
              <w:spacing w:after="60" w:before="40"/>
            </w:pPr>
            <w:r>
              <w:rPr>
                <w:sz w:val="17"/>
              </w:rPr>
              <w:t>SEC-012 PII consent and deletion</w:t>
              <w:br/>
              <w:t>Disclosure; privacy/insecure design</w:t>
            </w:r>
          </w:p>
        </w:tc>
        <w:tc>
          <w:tcPr>
            <w:tcW w:type="dxa" w:w="3346"/>
          </w:tcPr>
          <w:p>
            <w:pPr>
              <w:spacing w:after="60" w:before="40"/>
            </w:pPr>
            <w:r>
              <w:rPr>
                <w:sz w:val="17"/>
              </w:rPr>
              <w:t>Purpose-limited collection, redacted logs, configured retention/holds, verified rights requests, processor deletion tracking, minimal analytics and no nonessential cookies before applicable consent.</w:t>
            </w:r>
          </w:p>
        </w:tc>
        <w:tc>
          <w:tcPr>
            <w:tcW w:type="dxa" w:w="3346"/>
          </w:tcPr>
          <w:p>
            <w:pPr>
              <w:spacing w:after="60" w:before="40"/>
            </w:pPr>
            <w:r>
              <w:rPr>
                <w:sz w:val="17"/>
              </w:rPr>
              <w:t>Rights export contains only authorized subject scope; held records reported not silently erased.</w:t>
            </w:r>
          </w:p>
        </w:tc>
      </w:tr>
      <w:tr>
        <w:trPr>
          <w:cantSplit/>
          <w:cantSplit/>
          <w:cantSplit/>
          <w:cantSplit/>
        </w:trPr>
        <w:tc>
          <w:tcPr>
            <w:tcW w:type="dxa" w:w="3346"/>
          </w:tcPr>
          <w:p>
            <w:pPr>
              <w:spacing w:after="60" w:before="40"/>
            </w:pPr>
            <w:r>
              <w:rPr>
                <w:sz w:val="17"/>
              </w:rPr>
              <w:t>SEC-013 Supply chain and release</w:t>
              <w:br/>
              <w:t>Tampering; vulnerable components/software integrity</w:t>
            </w:r>
          </w:p>
        </w:tc>
        <w:tc>
          <w:tcPr>
            <w:tcW w:type="dxa" w:w="3346"/>
          </w:tcPr>
          <w:p>
            <w:pPr>
              <w:spacing w:after="60" w:before="40"/>
            </w:pPr>
            <w:r>
              <w:rPr>
                <w:sz w:val="17"/>
              </w:rPr>
              <w:t>Pin dependencies and lockfiles; SBOM with Syft; Trivy/Semgrep/pip-audit/Gitleaks; signed images via Cosign; protected branch review, least-privilege CI OIDC and provenance.</w:t>
            </w:r>
          </w:p>
        </w:tc>
        <w:tc>
          <w:tcPr>
            <w:tcW w:type="dxa" w:w="3346"/>
          </w:tcPr>
          <w:p>
            <w:pPr>
              <w:spacing w:after="60" w:before="40"/>
            </w:pPr>
            <w:r>
              <w:rPr>
                <w:sz w:val="17"/>
              </w:rPr>
              <w:t>Critical known exploitable dependency or secret blocks build.</w:t>
            </w:r>
          </w:p>
        </w:tc>
      </w:tr>
      <w:tr>
        <w:trPr>
          <w:cantSplit/>
          <w:cantSplit/>
          <w:cantSplit/>
          <w:cantSplit/>
        </w:trPr>
        <w:tc>
          <w:tcPr>
            <w:tcW w:type="dxa" w:w="3346"/>
          </w:tcPr>
          <w:p>
            <w:pPr>
              <w:spacing w:after="60" w:before="40"/>
            </w:pPr>
            <w:r>
              <w:rPr>
                <w:sz w:val="17"/>
              </w:rPr>
              <w:t>SEC-014 Recovery and regional boundaries</w:t>
              <w:br/>
              <w:t>Denial/disclosure; security misconfiguration</w:t>
            </w:r>
          </w:p>
        </w:tc>
        <w:tc>
          <w:tcPr>
            <w:tcW w:type="dxa" w:w="3346"/>
          </w:tcPr>
          <w:p>
            <w:pPr>
              <w:spacing w:after="60" w:before="40"/>
            </w:pPr>
            <w:r>
              <w:rPr>
                <w:sz w:val="17"/>
              </w:rPr>
              <w:t>Encrypt backups, restrict region placement including logs/models, restore drills and failover fencing. Standard and strictRPO0 modes cannot be marketed interchangeably.</w:t>
            </w:r>
          </w:p>
        </w:tc>
        <w:tc>
          <w:tcPr>
            <w:tcW w:type="dxa" w:w="3346"/>
          </w:tcPr>
          <w:p>
            <w:pPr>
              <w:spacing w:after="60" w:before="40"/>
            </w:pPr>
            <w:r>
              <w:rPr>
                <w:sz w:val="17"/>
              </w:rPr>
              <w:t>Region drill measures actual loss window and prevents split-brain posting.</w:t>
            </w:r>
          </w:p>
        </w:tc>
      </w:tr>
      <w:tr>
        <w:trPr>
          <w:cantSplit/>
          <w:cantSplit/>
          <w:cantSplit/>
          <w:cantSplit/>
        </w:trPr>
        <w:tc>
          <w:tcPr>
            <w:tcW w:type="dxa" w:w="3346"/>
          </w:tcPr>
          <w:p>
            <w:pPr>
              <w:spacing w:after="60" w:before="40"/>
            </w:pPr>
            <w:r>
              <w:rPr>
                <w:sz w:val="17"/>
              </w:rPr>
              <w:t>SEC-015 Audit and monitoring</w:t>
              <w:br/>
              <w:t>Repudiation; logging/monitoring failures</w:t>
            </w:r>
          </w:p>
        </w:tc>
        <w:tc>
          <w:tcPr>
            <w:tcW w:type="dxa" w:w="3346"/>
          </w:tcPr>
          <w:p>
            <w:pPr>
              <w:spacing w:after="60" w:before="40"/>
            </w:pPr>
            <w:r>
              <w:rPr>
                <w:sz w:val="17"/>
              </w:rPr>
              <w:t>Append-only security/accounting logs, segregated access, event correlation, alerts for tenant probing/beneficiary changes/privileged grants. Keep ordinary logs30days and security evidence90days unless legal policy differs.</w:t>
            </w:r>
          </w:p>
        </w:tc>
        <w:tc>
          <w:tcPr>
            <w:tcW w:type="dxa" w:w="3346"/>
          </w:tcPr>
          <w:p>
            <w:pPr>
              <w:spacing w:after="60" w:before="40"/>
            </w:pPr>
            <w:r>
              <w:rPr>
                <w:sz w:val="17"/>
              </w:rPr>
              <w:t>Tampering detected by manifest; PII/secrets absent from sampled telemetry.</w:t>
            </w:r>
          </w:p>
        </w:tc>
      </w:tr>
      <w:tr>
        <w:trPr>
          <w:cantSplit/>
          <w:cantSplit/>
          <w:cantSplit/>
          <w:cantSplit/>
        </w:trPr>
        <w:tc>
          <w:tcPr>
            <w:tcW w:type="dxa" w:w="3346"/>
          </w:tcPr>
          <w:p>
            <w:pPr>
              <w:spacing w:after="60" w:before="40"/>
            </w:pPr>
            <w:r>
              <w:rPr>
                <w:sz w:val="17"/>
              </w:rPr>
              <w:t>SEC-016 Payment and subscription security</w:t>
              <w:br/>
              <w:t>Tampering; API sensitive business flows</w:t>
            </w:r>
          </w:p>
        </w:tc>
        <w:tc>
          <w:tcPr>
            <w:tcW w:type="dxa" w:w="3346"/>
          </w:tcPr>
          <w:p>
            <w:pPr>
              <w:spacing w:after="60" w:before="40"/>
            </w:pPr>
            <w:r>
              <w:rPr>
                <w:sz w:val="17"/>
              </w:rPr>
              <w:t>Hosted checkout keeps PAN/CVV outside platform; verify provider events and server prices; payment intents with dual approval and status reconciliation. PCI obligations assessed with provider/acquirer, no blanket exemption claim.</w:t>
            </w:r>
          </w:p>
        </w:tc>
        <w:tc>
          <w:tcPr>
            <w:tcW w:type="dxa" w:w="3346"/>
          </w:tcPr>
          <w:p>
            <w:pPr>
              <w:spacing w:after="60" w:before="40"/>
            </w:pPr>
            <w:r>
              <w:rPr>
                <w:sz w:val="17"/>
              </w:rPr>
              <w:t>Forged client price cannot grant entitlement; timeout cannot cause duplicate payment.</w:t>
            </w:r>
          </w:p>
        </w:tc>
      </w:tr>
      <w:tr>
        <w:trPr>
          <w:cantSplit/>
          <w:cantSplit/>
          <w:cantSplit/>
          <w:cantSplit/>
        </w:trPr>
        <w:tc>
          <w:tcPr>
            <w:tcW w:type="dxa" w:w="3346"/>
          </w:tcPr>
          <w:p>
            <w:pPr>
              <w:spacing w:after="60" w:before="40"/>
            </w:pPr>
            <w:r>
              <w:rPr>
                <w:sz w:val="17"/>
              </w:rPr>
              <w:t>SEC-017 Privilege and support review</w:t>
              <w:br/>
              <w:t>Elevation; broken access control</w:t>
            </w:r>
          </w:p>
        </w:tc>
        <w:tc>
          <w:tcPr>
            <w:tcW w:type="dxa" w:w="3346"/>
          </w:tcPr>
          <w:p>
            <w:pPr>
              <w:spacing w:after="60" w:before="40"/>
            </w:pPr>
            <w:r>
              <w:rPr>
                <w:sz w:val="17"/>
              </w:rPr>
              <w:t>Quarterly role review, joiner/mover/leaver process, MFA, no shared admin accounts, ticketed break-glass and customer notification. Support cannot impersonate authentication/payment actions.</w:t>
            </w:r>
          </w:p>
        </w:tc>
        <w:tc>
          <w:tcPr>
            <w:tcW w:type="dxa" w:w="3346"/>
          </w:tcPr>
          <w:p>
            <w:pPr>
              <w:spacing w:after="60" w:before="40"/>
            </w:pPr>
            <w:r>
              <w:rPr>
                <w:sz w:val="17"/>
              </w:rPr>
              <w:t>Expired support grant fails and emergency access is reported.</w:t>
            </w:r>
          </w:p>
        </w:tc>
      </w:tr>
      <w:tr>
        <w:trPr>
          <w:cantSplit/>
          <w:cantSplit/>
          <w:cantSplit/>
          <w:cantSplit/>
        </w:trPr>
        <w:tc>
          <w:tcPr>
            <w:tcW w:type="dxa" w:w="3346"/>
          </w:tcPr>
          <w:p>
            <w:pPr>
              <w:spacing w:after="60" w:before="40"/>
            </w:pPr>
            <w:r>
              <w:rPr>
                <w:sz w:val="17"/>
              </w:rPr>
              <w:t>SEC-018 Security assurance and incident response</w:t>
              <w:br/>
              <w:t>All STRIDE; ASVS verification</w:t>
            </w:r>
          </w:p>
        </w:tc>
        <w:tc>
          <w:tcPr>
            <w:tcW w:type="dxa" w:w="3346"/>
          </w:tcPr>
          <w:p>
            <w:pPr>
              <w:spacing w:after="60" w:before="40"/>
            </w:pPr>
            <w:r>
              <w:rPr>
                <w:sz w:val="17"/>
              </w:rPr>
              <w:t>Threat review per feature, security review before release, external penetration test before commercial launch/major change, triage Sev1 immediately, contain&lt;=1h target, preserve evidence and review after incident.</w:t>
            </w:r>
          </w:p>
        </w:tc>
        <w:tc>
          <w:tcPr>
            <w:tcW w:type="dxa" w:w="3346"/>
          </w:tcPr>
          <w:p>
            <w:pPr>
              <w:spacing w:after="60" w:before="40"/>
            </w:pPr>
            <w:r>
              <w:rPr>
                <w:sz w:val="17"/>
              </w:rPr>
              <w:t>Tabletop identifies owner, containment steps and communications.</w:t>
            </w:r>
          </w:p>
        </w:tc>
      </w:tr>
      <w:tr>
        <w:trPr>
          <w:cantSplit/>
          <w:cantSplit/>
          <w:cantSplit/>
          <w:cantSplit/>
        </w:trPr>
        <w:tc>
          <w:tcPr>
            <w:tcW w:type="dxa" w:w="3346"/>
          </w:tcPr>
          <w:p>
            <w:pPr>
              <w:spacing w:after="60" w:before="40"/>
            </w:pPr>
            <w:r>
              <w:rPr>
                <w:sz w:val="17"/>
              </w:rPr>
              <w:t>SEC-019 Compliance mapping</w:t>
              <w:br/>
              <w:t>Disclosure/repudiation; governance</w:t>
            </w:r>
          </w:p>
        </w:tc>
        <w:tc>
          <w:tcPr>
            <w:tcW w:type="dxa" w:w="3346"/>
          </w:tcPr>
          <w:p>
            <w:pPr>
              <w:spacing w:after="60" w:before="40"/>
            </w:pPr>
            <w:r>
              <w:rPr>
                <w:sz w:val="17"/>
              </w:rPr>
              <w:t>GDPR: purpose,rights,processor contracts,transfer safeguards; SOC2: access/change/availability evidence; ISO27001: risk inventory and control ownership. Legal counsel confirms applicability and notification deadlines; GDPR72h authority notice where required, not a universal timer for all events.</w:t>
            </w:r>
          </w:p>
        </w:tc>
        <w:tc>
          <w:tcPr>
            <w:tcW w:type="dxa" w:w="3346"/>
          </w:tcPr>
          <w:p>
            <w:pPr>
              <w:spacing w:after="60" w:before="40"/>
            </w:pPr>
            <w:r>
              <w:rPr>
                <w:sz w:val="17"/>
              </w:rPr>
              <w:t>Control evidence is available; no certification badge absent independent certification.</w:t>
            </w:r>
          </w:p>
        </w:tc>
      </w:tr>
      <w:tr>
        <w:trPr>
          <w:cantSplit/>
          <w:cantSplit/>
          <w:cantSplit/>
          <w:cantSplit/>
        </w:trPr>
        <w:tc>
          <w:tcPr>
            <w:tcW w:type="dxa" w:w="3346"/>
          </w:tcPr>
          <w:p>
            <w:pPr>
              <w:spacing w:after="60" w:before="40"/>
            </w:pPr>
            <w:r>
              <w:rPr>
                <w:sz w:val="17"/>
              </w:rPr>
              <w:t>SEC-020 Error and operational confidentiality</w:t>
              <w:br/>
              <w:t>Disclosure; misconfiguration</w:t>
            </w:r>
          </w:p>
        </w:tc>
        <w:tc>
          <w:tcPr>
            <w:tcW w:type="dxa" w:w="3346"/>
          </w:tcPr>
          <w:p>
            <w:pPr>
              <w:spacing w:after="60" w:before="40"/>
            </w:pPr>
            <w:r>
              <w:rPr>
                <w:sz w:val="17"/>
              </w:rPr>
              <w:t>Generic external errors, bounded request IDs, no stack traces or document text. Mask bank/tax identifiers, encrypt sensitive columns, disable debug endpoints and protect metrics behind operator auth.</w:t>
            </w:r>
          </w:p>
        </w:tc>
        <w:tc>
          <w:tcPr>
            <w:tcW w:type="dxa" w:w="3346"/>
          </w:tcPr>
          <w:p>
            <w:pPr>
              <w:spacing w:after="60" w:before="40"/>
            </w:pPr>
            <w:r>
              <w:rPr>
                <w:sz w:val="17"/>
              </w:rPr>
              <w:t>500 response contains no SQL/secret; production debug routes unavailable.</w:t>
            </w:r>
          </w:p>
        </w:tc>
      </w:tr>
    </w:tbl>
    <w:p/>
    <w:p>
      <w:pPr>
        <w:pStyle w:val="Heading2"/>
      </w:pPr>
      <w:r>
        <w:t>12.2 Incident response and residual risks</w:t>
      </w:r>
    </w:p>
    <w:p>
      <w:r>
        <w:t>Incident flow: detect → classify → assign incident commander → restrict compromised identities/keys → preserve immutable evidence → contain affected cells → communicate through approved owner → restore and reconcile → review. Maintain provider, legal, accounting and customer-contact roster. Do not delete evidence to make an incident disappear. Notification decisions use verified jurisdiction, affected data and legal advice; obligations differ by market.</w:t>
      </w:r>
    </w:p>
    <w:p>
      <w:r>
        <w:t>Residual risks: novel prompt injection; erroneous original documents; authorized insider fraud; government/provider unavailability; user-approved wrong classification; account recovery social engineering; undiscovered parser flaws; cross-region partition tradeoffs; weak local pilot hardware/backups; and changing free-tier terms. Controls reduce these risks but cannot guarantee absolute security or perfect accounting judgment.</w:t>
      </w:r>
    </w:p>
    <w:p>
      <w:pPr>
        <w:pStyle w:val="Heading1"/>
      </w:pPr>
      <w:r>
        <w:t>13 Deployment and DevOps</w:t>
      </w:r>
    </w:p>
    <w:p>
      <w:pPr>
        <w:pStyle w:val="Heading2"/>
      </w:pPr>
      <w:r>
        <w:t>13.1 Free demonstration and production profiles</w:t>
      </w:r>
    </w:p>
    <w:p>
      <w:r>
        <w:t>Canonical frontend is a static React/Vite build on Vercel; backend is FastAPI on EC2. P1 $0 profile is only a noncommercial demonstration under eligible Vercel Hobby terms and available AWS free-plan credits, with quotas and expiry. It is not a perpetual commercial deployment. Run PostgreSQL on the same EC2 demo host only with explicit loss/availability limitations and encrypted independent backups. Production uses paid Vercel plan/contract and managed PostgreSQL, multi-AZ, queue/cache/storage/security services. Prior Cloudflare Pages + Render + Supabase proposal remains a free-tier alternative if the owner relaxes the new deployment constraint; it is not silently substituted.</w:t>
      </w:r>
    </w:p>
    <w:p>
      <w:r>
        <w:t>P1 optional local AI worker polls a scoped job API over outbound TLS, holds no unrestricted DB credentials and returns proposals. If offline, jobs wait and all manual accounting flows remain available. PDF text extraction precedes OCR; avoid CPU-heavy inference in the web process. File/page/user hard caps reserve before processing, refund canceled work and pause when budget is reached. No automated switch to a paid plan. A domain, email delivery, electric power and hardware are not inherently free.</w:t>
      </w:r>
    </w:p>
    <w:p>
      <w:pPr>
        <w:pStyle w:val="Heading2"/>
      </w:pPr>
      <w:r>
        <w:t>13.2 Vercel and browser to AWS path</w:t>
      </w:r>
    </w:p>
    <w:p>
      <w:r>
        <w:t>Projects: separate production/staging projects, branch previews with synthetic data and isolated API credentials; production secrets never supplied to previews. Public VITE_API_BASE_URL and release ID may be embedded; all secrets stay server-side. Build npm ci and npm run build, output dist; immutable hashed assets and SPA fallback, security headers, no shared caching of private API. Rollback to previous successful deployment after contract check. Use managed TLS for app domain and regional api domain; confirm domain ownership and CORS exact allowlist.</w:t>
      </w:r>
    </w:p>
    <w:p>
      <w:r>
        <w:t>Financial traffic flows browser→regional AWS endpoint, not browser→Vercel function→EC2; this avoids extra function concurrency and latency at166,667req/s. Vercel serves static asset traffic separately. If SSR or proxy is added later, updateADR, measure the extra hop and obtain function concurrency/burst/bandwidth approvals. Plan limits and egress cost are live commercial constraints, not fixed constants in this SRS. Reference vendor pages insection18 and verify before release. Private app noindex; public SEO pages contain no tenant data.</w:t>
      </w:r>
    </w:p>
    <w:p>
      <w:pPr>
        <w:pStyle w:val="Heading2"/>
      </w:pPr>
      <w:r>
        <w:t>13.3 AWS environment</w:t>
      </w:r>
    </w:p>
    <w:p>
      <w:r>
        <w:t>Production region uses3AZ VPC: public subnets for ALB/NAT, private app/worker subnets, isolated database subnets. Security groups allow ALB443 from approved edge; API only fromALB; database5432 only from poolers/workers; Valkey only app/worker groups. No public SSH or database. SSM Session Manager with audited role replaces bastion. Use IAM instance profiles, IMDSv2, encrypted EBS, hardened nonroot containers and read-only runtime where feasible.</w:t>
      </w:r>
    </w:p>
    <w:p>
      <w:r>
        <w:t>Terraform modules: network, cell, database, storage, queue, identity/IAM, observability and recovery. Remote state encrypted with locking and restricted access; state may contain secrets, do not commit. EC2 ASG immutable AMI/container digest; ALB health /health/live and readiness excludes destructive dependency writes. RDS PostgreSQL Multi-AZ and read replicas; Valkey per cell; SQS queues/DLQ; S3 evidence/export buckets; CloudFront only for approved AWS-delivered assets; Route53 regional routing; KMS and Secrets Manager. Use S3/SQS endpoints to reduce NAT exposure/cost; retain NAT only for approved providers. Regions and instance SKUs verified for availability before procurement.</w:t>
      </w:r>
    </w:p>
    <w:p>
      <w:pPr>
        <w:pStyle w:val="Heading2"/>
      </w:pPr>
      <w:r>
        <w:t>13.4 CI CD and operational runbooks</w:t>
      </w:r>
    </w:p>
    <w:p>
      <w:r>
        <w:t>GitHub Actions pipeline: lint/types → unit/property tests → PostgreSQL integration → OpenAPI compatibility → browser/accessibility checks → secrets/dependency/container scans → SBOM/sign image → publish → additive migration → staging smoke/load subset → human production gate → blue/green EC2 rollout → 5%/25%/100% traffic with SLO and accounting checks → Vercel compatible UI promotion. CI uses OIDC to AWS with repository/ref constraints. Rollback restores previous image/UI, not destructive database downgrade; keep schema backward-compatible. Canary automated posting is shadow/suggestion mode first.</w:t>
      </w:r>
    </w:p>
    <w:p>
      <w:pPr>
        <w:pStyle w:val="Caption"/>
        <w:keepNext/>
      </w:pPr>
      <w:r>
        <w:t>Table 22: Runbook / Trigger</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Runbook</w:t>
            </w:r>
          </w:p>
        </w:tc>
        <w:tc>
          <w:tcPr>
            <w:tcW w:type="dxa" w:w="3346"/>
          </w:tcPr>
          <w:p>
            <w:pPr>
              <w:spacing w:after="60" w:before="40"/>
            </w:pPr>
            <w:r>
              <w:rPr>
                <w:sz w:val="17"/>
              </w:rPr>
              <w:t>Trigger</w:t>
            </w:r>
          </w:p>
        </w:tc>
        <w:tc>
          <w:tcPr>
            <w:tcW w:type="dxa" w:w="3346"/>
          </w:tcPr>
          <w:p>
            <w:pPr>
              <w:spacing w:after="60" w:before="40"/>
            </w:pPr>
            <w:r>
              <w:rPr>
                <w:sz w:val="17"/>
              </w:rPr>
              <w:t>Action and verification</w:t>
            </w:r>
          </w:p>
        </w:tc>
      </w:tr>
      <w:tr>
        <w:trPr>
          <w:cantSplit/>
          <w:cantSplit/>
          <w:cantSplit/>
          <w:cantSplit/>
        </w:trPr>
        <w:tc>
          <w:tcPr>
            <w:tcW w:type="dxa" w:w="3346"/>
          </w:tcPr>
          <w:p>
            <w:pPr>
              <w:spacing w:after="60" w:before="40"/>
            </w:pPr>
            <w:r>
              <w:rPr>
                <w:sz w:val="17"/>
              </w:rPr>
              <w:t>Queue backlog</w:t>
            </w:r>
          </w:p>
        </w:tc>
        <w:tc>
          <w:tcPr>
            <w:tcW w:type="dxa" w:w="3346"/>
          </w:tcPr>
          <w:p>
            <w:pPr>
              <w:spacing w:after="60" w:before="40"/>
            </w:pPr>
            <w:r>
              <w:rPr>
                <w:sz w:val="17"/>
              </w:rPr>
              <w:t>Live oldest&gt;60s for5min</w:t>
            </w:r>
          </w:p>
        </w:tc>
        <w:tc>
          <w:tcPr>
            <w:tcW w:type="dxa" w:w="3346"/>
          </w:tcPr>
          <w:p>
            <w:pPr>
              <w:spacing w:after="60" w:before="40"/>
            </w:pPr>
            <w:r>
              <w:rPr>
                <w:sz w:val="17"/>
              </w:rPr>
              <w:t>Pause bulk, inspect failures, scale reserved workers; replay with original operation keys</w:t>
            </w:r>
          </w:p>
        </w:tc>
      </w:tr>
      <w:tr>
        <w:trPr>
          <w:cantSplit/>
          <w:cantSplit/>
          <w:cantSplit/>
          <w:cantSplit/>
        </w:trPr>
        <w:tc>
          <w:tcPr>
            <w:tcW w:type="dxa" w:w="3346"/>
          </w:tcPr>
          <w:p>
            <w:pPr>
              <w:spacing w:after="60" w:before="40"/>
            </w:pPr>
            <w:r>
              <w:rPr>
                <w:sz w:val="17"/>
              </w:rPr>
              <w:t>Database pressure</w:t>
            </w:r>
          </w:p>
        </w:tc>
        <w:tc>
          <w:tcPr>
            <w:tcW w:type="dxa" w:w="3346"/>
          </w:tcPr>
          <w:p>
            <w:pPr>
              <w:spacing w:after="60" w:before="40"/>
            </w:pPr>
            <w:r>
              <w:rPr>
                <w:sz w:val="17"/>
              </w:rPr>
              <w:t>Pool waitp95&gt;20ms or replicationlag&gt;2s</w:t>
            </w:r>
          </w:p>
        </w:tc>
        <w:tc>
          <w:tcPr>
            <w:tcW w:type="dxa" w:w="3346"/>
          </w:tcPr>
          <w:p>
            <w:pPr>
              <w:spacing w:after="60" w:before="40"/>
            </w:pPr>
            <w:r>
              <w:rPr>
                <w:sz w:val="17"/>
              </w:rPr>
              <w:t>Shed reports, inspect slow queries/locks, keep posting pool reserved; never add unlimited connections</w:t>
            </w:r>
          </w:p>
        </w:tc>
      </w:tr>
      <w:tr>
        <w:trPr>
          <w:cantSplit/>
          <w:cantSplit/>
          <w:cantSplit/>
          <w:cantSplit/>
        </w:trPr>
        <w:tc>
          <w:tcPr>
            <w:tcW w:type="dxa" w:w="3346"/>
          </w:tcPr>
          <w:p>
            <w:pPr>
              <w:spacing w:after="60" w:before="40"/>
            </w:pPr>
            <w:r>
              <w:rPr>
                <w:sz w:val="17"/>
              </w:rPr>
              <w:t>Provider timeout</w:t>
            </w:r>
          </w:p>
        </w:tc>
        <w:tc>
          <w:tcPr>
            <w:tcW w:type="dxa" w:w="3346"/>
          </w:tcPr>
          <w:p>
            <w:pPr>
              <w:spacing w:after="60" w:before="40"/>
            </w:pPr>
            <w:r>
              <w:rPr>
                <w:sz w:val="17"/>
              </w:rPr>
              <w:t>Circuit breaker opens</w:t>
            </w:r>
          </w:p>
        </w:tc>
        <w:tc>
          <w:tcPr>
            <w:tcW w:type="dxa" w:w="3346"/>
          </w:tcPr>
          <w:p>
            <w:pPr>
              <w:spacing w:after="60" w:before="40"/>
            </w:pPr>
            <w:r>
              <w:rPr>
                <w:sz w:val="17"/>
              </w:rPr>
              <w:t>Mark unavailable, retain intent, query status before retry; user sees pending</w:t>
            </w:r>
          </w:p>
        </w:tc>
      </w:tr>
      <w:tr>
        <w:trPr>
          <w:cantSplit/>
          <w:cantSplit/>
          <w:cantSplit/>
          <w:cantSplit/>
        </w:trPr>
        <w:tc>
          <w:tcPr>
            <w:tcW w:type="dxa" w:w="3346"/>
          </w:tcPr>
          <w:p>
            <w:pPr>
              <w:spacing w:after="60" w:before="40"/>
            </w:pPr>
            <w:r>
              <w:rPr>
                <w:sz w:val="17"/>
              </w:rPr>
              <w:t>Wrong categorization release</w:t>
            </w:r>
          </w:p>
        </w:tc>
        <w:tc>
          <w:tcPr>
            <w:tcW w:type="dxa" w:w="3346"/>
          </w:tcPr>
          <w:p>
            <w:pPr>
              <w:spacing w:after="60" w:before="40"/>
            </w:pPr>
            <w:r>
              <w:rPr>
                <w:sz w:val="17"/>
              </w:rPr>
              <w:t>Material false posting discovered</w:t>
            </w:r>
          </w:p>
        </w:tc>
        <w:tc>
          <w:tcPr>
            <w:tcW w:type="dxa" w:w="3346"/>
          </w:tcPr>
          <w:p>
            <w:pPr>
              <w:spacing w:after="60" w:before="40"/>
            </w:pPr>
            <w:r>
              <w:rPr>
                <w:sz w:val="17"/>
              </w:rPr>
              <w:t>Kill rule/model auto-post; identify affected journals; approved reversals, no history edits</w:t>
            </w:r>
          </w:p>
        </w:tc>
      </w:tr>
      <w:tr>
        <w:trPr>
          <w:cantSplit/>
          <w:cantSplit/>
          <w:cantSplit/>
          <w:cantSplit/>
        </w:trPr>
        <w:tc>
          <w:tcPr>
            <w:tcW w:type="dxa" w:w="3346"/>
          </w:tcPr>
          <w:p>
            <w:pPr>
              <w:spacing w:after="60" w:before="40"/>
            </w:pPr>
            <w:r>
              <w:rPr>
                <w:sz w:val="17"/>
              </w:rPr>
              <w:t>Compromised credential</w:t>
            </w:r>
          </w:p>
        </w:tc>
        <w:tc>
          <w:tcPr>
            <w:tcW w:type="dxa" w:w="3346"/>
          </w:tcPr>
          <w:p>
            <w:pPr>
              <w:spacing w:after="60" w:before="40"/>
            </w:pPr>
            <w:r>
              <w:rPr>
                <w:sz w:val="17"/>
              </w:rPr>
              <w:t>Leak/abnormal access alert</w:t>
            </w:r>
          </w:p>
        </w:tc>
        <w:tc>
          <w:tcPr>
            <w:tcW w:type="dxa" w:w="3346"/>
          </w:tcPr>
          <w:p>
            <w:pPr>
              <w:spacing w:after="60" w:before="40"/>
            </w:pPr>
            <w:r>
              <w:rPr>
                <w:sz w:val="17"/>
              </w:rPr>
              <w:t>Revoke/rotate, isolate scope, preserve evidence and notify incident owner</w:t>
            </w:r>
          </w:p>
        </w:tc>
      </w:tr>
      <w:tr>
        <w:trPr>
          <w:cantSplit/>
          <w:cantSplit/>
          <w:cantSplit/>
          <w:cantSplit/>
        </w:trPr>
        <w:tc>
          <w:tcPr>
            <w:tcW w:type="dxa" w:w="3346"/>
          </w:tcPr>
          <w:p>
            <w:pPr>
              <w:spacing w:after="60" w:before="40"/>
            </w:pPr>
            <w:r>
              <w:rPr>
                <w:sz w:val="17"/>
              </w:rPr>
              <w:t>Restore</w:t>
            </w:r>
          </w:p>
        </w:tc>
        <w:tc>
          <w:tcPr>
            <w:tcW w:type="dxa" w:w="3346"/>
          </w:tcPr>
          <w:p>
            <w:pPr>
              <w:spacing w:after="60" w:before="40"/>
            </w:pPr>
            <w:r>
              <w:rPr>
                <w:sz w:val="17"/>
              </w:rPr>
              <w:t>Quarterly drill or incident</w:t>
            </w:r>
          </w:p>
        </w:tc>
        <w:tc>
          <w:tcPr>
            <w:tcW w:type="dxa" w:w="3346"/>
          </w:tcPr>
          <w:p>
            <w:pPr>
              <w:spacing w:after="60" w:before="40"/>
            </w:pPr>
            <w:r>
              <w:rPr>
                <w:sz w:val="17"/>
              </w:rPr>
              <w:t>Restore DB and blobs in isolated environment, verify journal/count/hash/control totals, then route traffic</w:t>
            </w:r>
          </w:p>
        </w:tc>
      </w:tr>
      <w:tr>
        <w:trPr>
          <w:cantSplit/>
          <w:cantSplit/>
          <w:cantSplit/>
          <w:cantSplit/>
        </w:trPr>
        <w:tc>
          <w:tcPr>
            <w:tcW w:type="dxa" w:w="3346"/>
          </w:tcPr>
          <w:p>
            <w:pPr>
              <w:spacing w:after="60" w:before="40"/>
            </w:pPr>
            <w:r>
              <w:rPr>
                <w:sz w:val="17"/>
              </w:rPr>
              <w:t>Regional failure</w:t>
            </w:r>
          </w:p>
        </w:tc>
        <w:tc>
          <w:tcPr>
            <w:tcW w:type="dxa" w:w="3346"/>
          </w:tcPr>
          <w:p>
            <w:pPr>
              <w:spacing w:after="60" w:before="40"/>
            </w:pPr>
            <w:r>
              <w:rPr>
                <w:sz w:val="17"/>
              </w:rPr>
              <w:t>Health quorum and incident decision</w:t>
            </w:r>
          </w:p>
        </w:tc>
        <w:tc>
          <w:tcPr>
            <w:tcW w:type="dxa" w:w="3346"/>
          </w:tcPr>
          <w:p>
            <w:pPr>
              <w:spacing w:after="60" w:before="40"/>
            </w:pPr>
            <w:r>
              <w:rPr>
                <w:sz w:val="17"/>
              </w:rPr>
              <w:t>Fence old writer, validate replication/durability mode, promote once, reconcile missing/unknown operations</w:t>
            </w:r>
          </w:p>
        </w:tc>
      </w:tr>
      <w:tr>
        <w:trPr>
          <w:cantSplit/>
          <w:cantSplit/>
          <w:cantSplit/>
          <w:cantSplit/>
        </w:trPr>
        <w:tc>
          <w:tcPr>
            <w:tcW w:type="dxa" w:w="3346"/>
          </w:tcPr>
          <w:p>
            <w:pPr>
              <w:spacing w:after="60" w:before="40"/>
            </w:pPr>
            <w:r>
              <w:rPr>
                <w:sz w:val="17"/>
              </w:rPr>
              <w:t>Free quota/credit expiry</w:t>
            </w:r>
          </w:p>
        </w:tc>
        <w:tc>
          <w:tcPr>
            <w:tcW w:type="dxa" w:w="3346"/>
          </w:tcPr>
          <w:p>
            <w:pPr>
              <w:spacing w:after="60" w:before="40"/>
            </w:pPr>
            <w:r>
              <w:rPr>
                <w:sz w:val="17"/>
              </w:rPr>
              <w:t>Threshold or expiry approaching</w:t>
            </w:r>
          </w:p>
        </w:tc>
        <w:tc>
          <w:tcPr>
            <w:tcW w:type="dxa" w:w="3346"/>
          </w:tcPr>
          <w:p>
            <w:pPr>
              <w:spacing w:after="60" w:before="40"/>
            </w:pPr>
            <w:r>
              <w:rPr>
                <w:sz w:val="17"/>
              </w:rPr>
              <w:t>Stop expensive new work, export backup, notify owner, manual mode; do not charge automatically</w:t>
            </w:r>
          </w:p>
        </w:tc>
      </w:tr>
    </w:tbl>
    <w:p/>
    <w:p>
      <w:pPr>
        <w:pStyle w:val="Caption"/>
      </w:pPr>
      <w:r>
        <w:t>Part 6 coverage check: D03–D04 and D12–D14 threat controls, deployment profiles, release pipeline and runbooks. Remaining: sections 14–18.</w:t>
      </w:r>
    </w:p>
    <w:p>
      <w:pPr>
        <w:pStyle w:val="Heading1"/>
      </w:pPr>
      <w:r>
        <w:t>14 Technology choices and version policy</w:t>
      </w:r>
    </w:p>
    <w:p>
      <w:r>
        <w:t>Version field for every technology is “latest stable at time of writing; VERIFY”. This is a selection rule, not a reproducible lockfile. Before implementation record exact versions, model revision hashes, licenses, container digests and compatibility in the repository; do not deploy floating latest tags. Avoid claiming these candidate models are the newest or most accurate. Benchmark on the product holdout. No model provider may retain/train on customer data without approved agreement.</w:t>
      </w:r>
    </w:p>
    <w:p>
      <w:pPr>
        <w:pStyle w:val="Caption"/>
        <w:keepNext/>
      </w:pPr>
      <w:r>
        <w:t>Table 23: Layer / Chosen technology</w:t>
      </w:r>
    </w:p>
    <w:tbl>
      <w:tblPr>
        <w:tblStyle w:val="LightShading-Accent1"/>
        <w:tblW w:type="auto" w:w="0"/>
        <w:tblLook w:firstColumn="1" w:firstRow="1" w:lastColumn="0" w:lastRow="0" w:noHBand="0" w:noVBand="1" w:val="04A0"/>
      </w:tblPr>
      <w:tblGrid>
        <w:gridCol w:w="2509"/>
        <w:gridCol w:w="2509"/>
        <w:gridCol w:w="2509"/>
        <w:gridCol w:w="2509"/>
      </w:tblGrid>
      <w:tr>
        <w:trPr>
          <w:tblHeader w:val="true"/>
          <w:cantSplit/>
          <w:cantSplit/>
          <w:cantSplit/>
          <w:cantSplit/>
        </w:trPr>
        <w:tc>
          <w:tcPr>
            <w:tcW w:type="dxa" w:w="2509"/>
          </w:tcPr>
          <w:p>
            <w:pPr>
              <w:spacing w:after="60" w:before="40"/>
            </w:pPr>
            <w:r>
              <w:rPr>
                <w:sz w:val="17"/>
              </w:rPr>
              <w:t>Layer</w:t>
            </w:r>
          </w:p>
        </w:tc>
        <w:tc>
          <w:tcPr>
            <w:tcW w:type="dxa" w:w="2509"/>
          </w:tcPr>
          <w:p>
            <w:pPr>
              <w:spacing w:after="60" w:before="40"/>
            </w:pPr>
            <w:r>
              <w:rPr>
                <w:sz w:val="17"/>
              </w:rPr>
              <w:t>Chosen technology</w:t>
            </w:r>
          </w:p>
        </w:tc>
        <w:tc>
          <w:tcPr>
            <w:tcW w:type="dxa" w:w="2509"/>
          </w:tcPr>
          <w:p>
            <w:pPr>
              <w:spacing w:after="60" w:before="40"/>
            </w:pPr>
            <w:r>
              <w:rPr>
                <w:sz w:val="17"/>
              </w:rPr>
              <w:t>Reason</w:t>
            </w:r>
          </w:p>
        </w:tc>
        <w:tc>
          <w:tcPr>
            <w:tcW w:type="dxa" w:w="2509"/>
          </w:tcPr>
          <w:p>
            <w:pPr>
              <w:spacing w:after="60" w:before="40"/>
            </w:pPr>
            <w:r>
              <w:rPr>
                <w:sz w:val="17"/>
              </w:rPr>
              <w:t>Alternative</w:t>
            </w:r>
          </w:p>
        </w:tc>
      </w:tr>
      <w:tr>
        <w:trPr>
          <w:cantSplit/>
          <w:cantSplit/>
          <w:cantSplit/>
          <w:cantSplit/>
        </w:trPr>
        <w:tc>
          <w:tcPr>
            <w:tcW w:type="dxa" w:w="2509"/>
          </w:tcPr>
          <w:p>
            <w:pPr>
              <w:spacing w:after="60" w:before="40"/>
            </w:pPr>
            <w:r>
              <w:rPr>
                <w:sz w:val="17"/>
              </w:rPr>
              <w:t>Web</w:t>
            </w:r>
          </w:p>
        </w:tc>
        <w:tc>
          <w:tcPr>
            <w:tcW w:type="dxa" w:w="2509"/>
          </w:tcPr>
          <w:p>
            <w:pPr>
              <w:spacing w:after="60" w:before="40"/>
            </w:pPr>
            <w:r>
              <w:rPr>
                <w:sz w:val="17"/>
              </w:rPr>
              <w:t>React + TypeScript + Vite; Tailwind + shadcn/ui</w:t>
            </w:r>
          </w:p>
        </w:tc>
        <w:tc>
          <w:tcPr>
            <w:tcW w:type="dxa" w:w="2509"/>
          </w:tcPr>
          <w:p>
            <w:pPr>
              <w:spacing w:after="60" w:before="40"/>
            </w:pPr>
            <w:r>
              <w:rPr>
                <w:sz w:val="17"/>
              </w:rPr>
              <w:t>Static authenticated UI on Vercel; no compulsory SSR</w:t>
            </w:r>
          </w:p>
        </w:tc>
        <w:tc>
          <w:tcPr>
            <w:tcW w:type="dxa" w:w="2509"/>
          </w:tcPr>
          <w:p>
            <w:pPr>
              <w:spacing w:after="60" w:before="40"/>
            </w:pPr>
            <w:r>
              <w:rPr>
                <w:sz w:val="17"/>
              </w:rPr>
              <w:t>Next.js</w:t>
            </w:r>
          </w:p>
        </w:tc>
      </w:tr>
      <w:tr>
        <w:trPr>
          <w:cantSplit/>
          <w:cantSplit/>
          <w:cantSplit/>
          <w:cantSplit/>
        </w:trPr>
        <w:tc>
          <w:tcPr>
            <w:tcW w:type="dxa" w:w="2509"/>
          </w:tcPr>
          <w:p>
            <w:pPr>
              <w:spacing w:after="60" w:before="40"/>
            </w:pPr>
            <w:r>
              <w:rPr>
                <w:sz w:val="17"/>
              </w:rPr>
              <w:t>State/forms</w:t>
            </w:r>
          </w:p>
        </w:tc>
        <w:tc>
          <w:tcPr>
            <w:tcW w:type="dxa" w:w="2509"/>
          </w:tcPr>
          <w:p>
            <w:pPr>
              <w:spacing w:after="60" w:before="40"/>
            </w:pPr>
            <w:r>
              <w:rPr>
                <w:sz w:val="17"/>
              </w:rPr>
              <w:t>TanStack Query; React Hook Form + Zod</w:t>
            </w:r>
          </w:p>
        </w:tc>
        <w:tc>
          <w:tcPr>
            <w:tcW w:type="dxa" w:w="2509"/>
          </w:tcPr>
          <w:p>
            <w:pPr>
              <w:spacing w:after="60" w:before="40"/>
            </w:pPr>
            <w:r>
              <w:rPr>
                <w:sz w:val="17"/>
              </w:rPr>
              <w:t>Server-state cache and accessible forms</w:t>
            </w:r>
          </w:p>
        </w:tc>
        <w:tc>
          <w:tcPr>
            <w:tcW w:type="dxa" w:w="2509"/>
          </w:tcPr>
          <w:p>
            <w:pPr>
              <w:spacing w:after="60" w:before="40"/>
            </w:pPr>
            <w:r>
              <w:rPr>
                <w:sz w:val="17"/>
              </w:rPr>
              <w:t>Redux Toolkit</w:t>
            </w:r>
          </w:p>
        </w:tc>
      </w:tr>
      <w:tr>
        <w:trPr>
          <w:cantSplit/>
          <w:cantSplit/>
          <w:cantSplit/>
          <w:cantSplit/>
        </w:trPr>
        <w:tc>
          <w:tcPr>
            <w:tcW w:type="dxa" w:w="2509"/>
          </w:tcPr>
          <w:p>
            <w:pPr>
              <w:spacing w:after="60" w:before="40"/>
            </w:pPr>
            <w:r>
              <w:rPr>
                <w:sz w:val="17"/>
              </w:rPr>
              <w:t>Backend</w:t>
            </w:r>
          </w:p>
        </w:tc>
        <w:tc>
          <w:tcPr>
            <w:tcW w:type="dxa" w:w="2509"/>
          </w:tcPr>
          <w:p>
            <w:pPr>
              <w:spacing w:after="60" w:before="40"/>
            </w:pPr>
            <w:r>
              <w:rPr>
                <w:sz w:val="17"/>
              </w:rPr>
              <w:t>Python + FastAPI + Pydantic; Uvicorn</w:t>
            </w:r>
          </w:p>
        </w:tc>
        <w:tc>
          <w:tcPr>
            <w:tcW w:type="dxa" w:w="2509"/>
          </w:tcPr>
          <w:p>
            <w:pPr>
              <w:spacing w:after="60" w:before="40"/>
            </w:pPr>
            <w:r>
              <w:rPr>
                <w:sz w:val="17"/>
              </w:rPr>
              <w:t>Matches developer expertise and typed APIs</w:t>
            </w:r>
          </w:p>
        </w:tc>
        <w:tc>
          <w:tcPr>
            <w:tcW w:type="dxa" w:w="2509"/>
          </w:tcPr>
          <w:p>
            <w:pPr>
              <w:spacing w:after="60" w:before="40"/>
            </w:pPr>
            <w:r>
              <w:rPr>
                <w:sz w:val="17"/>
              </w:rPr>
              <w:t>Django</w:t>
            </w:r>
          </w:p>
        </w:tc>
      </w:tr>
      <w:tr>
        <w:trPr>
          <w:cantSplit/>
          <w:cantSplit/>
          <w:cantSplit/>
          <w:cantSplit/>
        </w:trPr>
        <w:tc>
          <w:tcPr>
            <w:tcW w:type="dxa" w:w="2509"/>
          </w:tcPr>
          <w:p>
            <w:pPr>
              <w:spacing w:after="60" w:before="40"/>
            </w:pPr>
            <w:r>
              <w:rPr>
                <w:sz w:val="17"/>
              </w:rPr>
              <w:t>Persistence</w:t>
            </w:r>
          </w:p>
        </w:tc>
        <w:tc>
          <w:tcPr>
            <w:tcW w:type="dxa" w:w="2509"/>
          </w:tcPr>
          <w:p>
            <w:pPr>
              <w:spacing w:after="60" w:before="40"/>
            </w:pPr>
            <w:r>
              <w:rPr>
                <w:sz w:val="17"/>
              </w:rPr>
              <w:t>PostgreSQL + SQLAlchemy + Alembic + psycopg</w:t>
            </w:r>
          </w:p>
        </w:tc>
        <w:tc>
          <w:tcPr>
            <w:tcW w:type="dxa" w:w="2509"/>
          </w:tcPr>
          <w:p>
            <w:pPr>
              <w:spacing w:after="60" w:before="40"/>
            </w:pPr>
            <w:r>
              <w:rPr>
                <w:sz w:val="17"/>
              </w:rPr>
              <w:t>Transactional financial source of truth</w:t>
            </w:r>
          </w:p>
        </w:tc>
        <w:tc>
          <w:tcPr>
            <w:tcW w:type="dxa" w:w="2509"/>
          </w:tcPr>
          <w:p>
            <w:pPr>
              <w:spacing w:after="60" w:before="40"/>
            </w:pPr>
            <w:r>
              <w:rPr>
                <w:sz w:val="17"/>
              </w:rPr>
              <w:t>Managed distributed SQL</w:t>
            </w:r>
          </w:p>
        </w:tc>
      </w:tr>
      <w:tr>
        <w:trPr>
          <w:cantSplit/>
          <w:cantSplit/>
          <w:cantSplit/>
          <w:cantSplit/>
        </w:trPr>
        <w:tc>
          <w:tcPr>
            <w:tcW w:type="dxa" w:w="2509"/>
          </w:tcPr>
          <w:p>
            <w:pPr>
              <w:spacing w:after="60" w:before="40"/>
            </w:pPr>
            <w:r>
              <w:rPr>
                <w:sz w:val="17"/>
              </w:rPr>
              <w:t>Pooling</w:t>
            </w:r>
          </w:p>
        </w:tc>
        <w:tc>
          <w:tcPr>
            <w:tcW w:type="dxa" w:w="2509"/>
          </w:tcPr>
          <w:p>
            <w:pPr>
              <w:spacing w:after="60" w:before="40"/>
            </w:pPr>
            <w:r>
              <w:rPr>
                <w:sz w:val="17"/>
              </w:rPr>
              <w:t>PgBouncer transaction mode</w:t>
            </w:r>
          </w:p>
        </w:tc>
        <w:tc>
          <w:tcPr>
            <w:tcW w:type="dxa" w:w="2509"/>
          </w:tcPr>
          <w:p>
            <w:pPr>
              <w:spacing w:after="60" w:before="40"/>
            </w:pPr>
            <w:r>
              <w:rPr>
                <w:sz w:val="17"/>
              </w:rPr>
              <w:t>Bounded database sessions</w:t>
            </w:r>
          </w:p>
        </w:tc>
        <w:tc>
          <w:tcPr>
            <w:tcW w:type="dxa" w:w="2509"/>
          </w:tcPr>
          <w:p>
            <w:pPr>
              <w:spacing w:after="60" w:before="40"/>
            </w:pPr>
            <w:r>
              <w:rPr>
                <w:sz w:val="17"/>
              </w:rPr>
              <w:t>RDS Proxy</w:t>
            </w:r>
          </w:p>
        </w:tc>
      </w:tr>
      <w:tr>
        <w:trPr>
          <w:cantSplit/>
          <w:cantSplit/>
          <w:cantSplit/>
          <w:cantSplit/>
        </w:trPr>
        <w:tc>
          <w:tcPr>
            <w:tcW w:type="dxa" w:w="2509"/>
          </w:tcPr>
          <w:p>
            <w:pPr>
              <w:spacing w:after="60" w:before="40"/>
            </w:pPr>
            <w:r>
              <w:rPr>
                <w:sz w:val="17"/>
              </w:rPr>
              <w:t>Cache</w:t>
            </w:r>
          </w:p>
        </w:tc>
        <w:tc>
          <w:tcPr>
            <w:tcW w:type="dxa" w:w="2509"/>
          </w:tcPr>
          <w:p>
            <w:pPr>
              <w:spacing w:after="60" w:before="40"/>
            </w:pPr>
            <w:r>
              <w:rPr>
                <w:sz w:val="17"/>
              </w:rPr>
              <w:t>Valkey</w:t>
            </w:r>
          </w:p>
        </w:tc>
        <w:tc>
          <w:tcPr>
            <w:tcW w:type="dxa" w:w="2509"/>
          </w:tcPr>
          <w:p>
            <w:pPr>
              <w:spacing w:after="60" w:before="40"/>
            </w:pPr>
            <w:r>
              <w:rPr>
                <w:sz w:val="17"/>
              </w:rPr>
              <w:t>Non-authoritative cache/rate counters</w:t>
            </w:r>
          </w:p>
        </w:tc>
        <w:tc>
          <w:tcPr>
            <w:tcW w:type="dxa" w:w="2509"/>
          </w:tcPr>
          <w:p>
            <w:pPr>
              <w:spacing w:after="60" w:before="40"/>
            </w:pPr>
            <w:r>
              <w:rPr>
                <w:sz w:val="17"/>
              </w:rPr>
              <w:t>Redis with license review</w:t>
            </w:r>
          </w:p>
        </w:tc>
      </w:tr>
      <w:tr>
        <w:trPr>
          <w:cantSplit/>
          <w:cantSplit/>
          <w:cantSplit/>
          <w:cantSplit/>
        </w:trPr>
        <w:tc>
          <w:tcPr>
            <w:tcW w:type="dxa" w:w="2509"/>
          </w:tcPr>
          <w:p>
            <w:pPr>
              <w:spacing w:after="60" w:before="40"/>
            </w:pPr>
            <w:r>
              <w:rPr>
                <w:sz w:val="17"/>
              </w:rPr>
              <w:t>Jobs</w:t>
            </w:r>
          </w:p>
        </w:tc>
        <w:tc>
          <w:tcPr>
            <w:tcW w:type="dxa" w:w="2509"/>
          </w:tcPr>
          <w:p>
            <w:pPr>
              <w:spacing w:after="60" w:before="40"/>
            </w:pPr>
            <w:r>
              <w:rPr>
                <w:sz w:val="17"/>
              </w:rPr>
              <w:t>PostgreSQL outbox; AWS SQS in production</w:t>
            </w:r>
          </w:p>
        </w:tc>
        <w:tc>
          <w:tcPr>
            <w:tcW w:type="dxa" w:w="2509"/>
          </w:tcPr>
          <w:p>
            <w:pPr>
              <w:spacing w:after="60" w:before="40"/>
            </w:pPr>
            <w:r>
              <w:rPr>
                <w:sz w:val="17"/>
              </w:rPr>
              <w:t>Durable at-least-once work and retries</w:t>
            </w:r>
          </w:p>
        </w:tc>
        <w:tc>
          <w:tcPr>
            <w:tcW w:type="dxa" w:w="2509"/>
          </w:tcPr>
          <w:p>
            <w:pPr>
              <w:spacing w:after="60" w:before="40"/>
            </w:pPr>
            <w:r>
              <w:rPr>
                <w:sz w:val="17"/>
              </w:rPr>
              <w:t>RabbitMQ</w:t>
            </w:r>
          </w:p>
        </w:tc>
      </w:tr>
      <w:tr>
        <w:trPr>
          <w:cantSplit/>
          <w:cantSplit/>
          <w:cantSplit/>
          <w:cantSplit/>
        </w:trPr>
        <w:tc>
          <w:tcPr>
            <w:tcW w:type="dxa" w:w="2509"/>
          </w:tcPr>
          <w:p>
            <w:pPr>
              <w:spacing w:after="60" w:before="40"/>
            </w:pPr>
            <w:r>
              <w:rPr>
                <w:sz w:val="17"/>
              </w:rPr>
              <w:t>Search</w:t>
            </w:r>
          </w:p>
        </w:tc>
        <w:tc>
          <w:tcPr>
            <w:tcW w:type="dxa" w:w="2509"/>
          </w:tcPr>
          <w:p>
            <w:pPr>
              <w:spacing w:after="60" w:before="40"/>
            </w:pPr>
            <w:r>
              <w:rPr>
                <w:sz w:val="17"/>
              </w:rPr>
              <w:t>PostgreSQL full-text; pgvector when needed</w:t>
            </w:r>
          </w:p>
        </w:tc>
        <w:tc>
          <w:tcPr>
            <w:tcW w:type="dxa" w:w="2509"/>
          </w:tcPr>
          <w:p>
            <w:pPr>
              <w:spacing w:after="60" w:before="40"/>
            </w:pPr>
            <w:r>
              <w:rPr>
                <w:sz w:val="17"/>
              </w:rPr>
              <w:t>Tenant-scoped lexical and semantic retrieval</w:t>
            </w:r>
          </w:p>
        </w:tc>
        <w:tc>
          <w:tcPr>
            <w:tcW w:type="dxa" w:w="2509"/>
          </w:tcPr>
          <w:p>
            <w:pPr>
              <w:spacing w:after="60" w:before="40"/>
            </w:pPr>
            <w:r>
              <w:rPr>
                <w:sz w:val="17"/>
              </w:rPr>
              <w:t>OpenSearch</w:t>
            </w:r>
          </w:p>
        </w:tc>
      </w:tr>
      <w:tr>
        <w:trPr>
          <w:cantSplit/>
          <w:cantSplit/>
          <w:cantSplit/>
          <w:cantSplit/>
        </w:trPr>
        <w:tc>
          <w:tcPr>
            <w:tcW w:type="dxa" w:w="2509"/>
          </w:tcPr>
          <w:p>
            <w:pPr>
              <w:spacing w:after="60" w:before="40"/>
            </w:pPr>
            <w:r>
              <w:rPr>
                <w:sz w:val="17"/>
              </w:rPr>
              <w:t>Storage</w:t>
            </w:r>
          </w:p>
        </w:tc>
        <w:tc>
          <w:tcPr>
            <w:tcW w:type="dxa" w:w="2509"/>
          </w:tcPr>
          <w:p>
            <w:pPr>
              <w:spacing w:after="60" w:before="40"/>
            </w:pPr>
            <w:r>
              <w:rPr>
                <w:sz w:val="17"/>
              </w:rPr>
              <w:t>S3 private buckets</w:t>
            </w:r>
          </w:p>
        </w:tc>
        <w:tc>
          <w:tcPr>
            <w:tcW w:type="dxa" w:w="2509"/>
          </w:tcPr>
          <w:p>
            <w:pPr>
              <w:spacing w:after="60" w:before="40"/>
            </w:pPr>
            <w:r>
              <w:rPr>
                <w:sz w:val="17"/>
              </w:rPr>
              <w:t>Versioned originals and evidence manifests</w:t>
            </w:r>
          </w:p>
        </w:tc>
        <w:tc>
          <w:tcPr>
            <w:tcW w:type="dxa" w:w="2509"/>
          </w:tcPr>
          <w:p>
            <w:pPr>
              <w:spacing w:after="60" w:before="40"/>
            </w:pPr>
            <w:r>
              <w:rPr>
                <w:sz w:val="17"/>
              </w:rPr>
              <w:t>Compatible object storage</w:t>
            </w:r>
          </w:p>
        </w:tc>
      </w:tr>
      <w:tr>
        <w:trPr>
          <w:cantSplit/>
          <w:cantSplit/>
          <w:cantSplit/>
          <w:cantSplit/>
        </w:trPr>
        <w:tc>
          <w:tcPr>
            <w:tcW w:type="dxa" w:w="2509"/>
          </w:tcPr>
          <w:p>
            <w:pPr>
              <w:spacing w:after="60" w:before="40"/>
            </w:pPr>
            <w:r>
              <w:rPr>
                <w:sz w:val="17"/>
              </w:rPr>
              <w:t>Identity</w:t>
            </w:r>
          </w:p>
        </w:tc>
        <w:tc>
          <w:tcPr>
            <w:tcW w:type="dxa" w:w="2509"/>
          </w:tcPr>
          <w:p>
            <w:pPr>
              <w:spacing w:after="60" w:before="40"/>
            </w:pPr>
            <w:r>
              <w:rPr>
                <w:sz w:val="17"/>
              </w:rPr>
              <w:t>FastAPI auth service; Argon2id; TOTP; OIDC/SAML later</w:t>
            </w:r>
          </w:p>
        </w:tc>
        <w:tc>
          <w:tcPr>
            <w:tcW w:type="dxa" w:w="2509"/>
          </w:tcPr>
          <w:p>
            <w:pPr>
              <w:spacing w:after="60" w:before="40"/>
            </w:pPr>
            <w:r>
              <w:rPr>
                <w:sz w:val="17"/>
              </w:rPr>
              <w:t>One controlled policy across profiles</w:t>
            </w:r>
          </w:p>
        </w:tc>
        <w:tc>
          <w:tcPr>
            <w:tcW w:type="dxa" w:w="2509"/>
          </w:tcPr>
          <w:p>
            <w:pPr>
              <w:spacing w:after="60" w:before="40"/>
            </w:pPr>
            <w:r>
              <w:rPr>
                <w:sz w:val="17"/>
              </w:rPr>
              <w:t>Keycloak</w:t>
            </w:r>
          </w:p>
        </w:tc>
      </w:tr>
      <w:tr>
        <w:trPr>
          <w:cantSplit/>
          <w:cantSplit/>
          <w:cantSplit/>
          <w:cantSplit/>
        </w:trPr>
        <w:tc>
          <w:tcPr>
            <w:tcW w:type="dxa" w:w="2509"/>
          </w:tcPr>
          <w:p>
            <w:pPr>
              <w:spacing w:after="60" w:before="40"/>
            </w:pPr>
            <w:r>
              <w:rPr>
                <w:sz w:val="17"/>
              </w:rPr>
              <w:t>AI</w:t>
            </w:r>
          </w:p>
        </w:tc>
        <w:tc>
          <w:tcPr>
            <w:tcW w:type="dxa" w:w="2509"/>
          </w:tcPr>
          <w:p>
            <w:pPr>
              <w:spacing w:after="60" w:before="40"/>
            </w:pPr>
            <w:r>
              <w:rPr>
                <w:sz w:val="17"/>
              </w:rPr>
              <w:t>PaddleOCR; Qwen3-8B; Qwen2.5-VL-7B; BGE-M3; vLLM later</w:t>
            </w:r>
          </w:p>
        </w:tc>
        <w:tc>
          <w:tcPr>
            <w:tcW w:type="dxa" w:w="2509"/>
          </w:tcPr>
          <w:p>
            <w:pPr>
              <w:spacing w:after="60" w:before="40"/>
            </w:pPr>
            <w:r>
              <w:rPr>
                <w:sz w:val="17"/>
              </w:rPr>
              <w:t>Open-weight evaluation candidates, not guaranteed best models</w:t>
            </w:r>
          </w:p>
        </w:tc>
        <w:tc>
          <w:tcPr>
            <w:tcW w:type="dxa" w:w="2509"/>
          </w:tcPr>
          <w:p>
            <w:pPr>
              <w:spacing w:after="60" w:before="40"/>
            </w:pPr>
            <w:r>
              <w:rPr>
                <w:sz w:val="17"/>
              </w:rPr>
              <w:t>Metered approved API</w:t>
            </w:r>
          </w:p>
        </w:tc>
      </w:tr>
      <w:tr>
        <w:trPr>
          <w:cantSplit/>
          <w:cantSplit/>
          <w:cantSplit/>
          <w:cantSplit/>
        </w:trPr>
        <w:tc>
          <w:tcPr>
            <w:tcW w:type="dxa" w:w="2509"/>
          </w:tcPr>
          <w:p>
            <w:pPr>
              <w:spacing w:after="60" w:before="40"/>
            </w:pPr>
            <w:r>
              <w:rPr>
                <w:sz w:val="17"/>
              </w:rPr>
              <w:t>Infrastructure</w:t>
            </w:r>
          </w:p>
        </w:tc>
        <w:tc>
          <w:tcPr>
            <w:tcW w:type="dxa" w:w="2509"/>
          </w:tcPr>
          <w:p>
            <w:pPr>
              <w:spacing w:after="60" w:before="40"/>
            </w:pPr>
            <w:r>
              <w:rPr>
                <w:sz w:val="17"/>
              </w:rPr>
              <w:t>Vercel; EC2/ALB/ASG; RDS; KMS; Secrets Manager</w:t>
            </w:r>
          </w:p>
        </w:tc>
        <w:tc>
          <w:tcPr>
            <w:tcW w:type="dxa" w:w="2509"/>
          </w:tcPr>
          <w:p>
            <w:pPr>
              <w:spacing w:after="60" w:before="40"/>
            </w:pPr>
            <w:r>
              <w:rPr>
                <w:sz w:val="17"/>
              </w:rPr>
              <w:t>Requested deployment; managed production database</w:t>
            </w:r>
          </w:p>
        </w:tc>
        <w:tc>
          <w:tcPr>
            <w:tcW w:type="dxa" w:w="2509"/>
          </w:tcPr>
          <w:p>
            <w:pPr>
              <w:spacing w:after="60" w:before="40"/>
            </w:pPr>
            <w:r>
              <w:rPr>
                <w:sz w:val="17"/>
              </w:rPr>
              <w:t>Cloudflare + Render + Supabase demo</w:t>
            </w:r>
          </w:p>
        </w:tc>
      </w:tr>
      <w:tr>
        <w:trPr>
          <w:cantSplit/>
          <w:cantSplit/>
          <w:cantSplit/>
          <w:cantSplit/>
        </w:trPr>
        <w:tc>
          <w:tcPr>
            <w:tcW w:type="dxa" w:w="2509"/>
          </w:tcPr>
          <w:p>
            <w:pPr>
              <w:spacing w:after="60" w:before="40"/>
            </w:pPr>
            <w:r>
              <w:rPr>
                <w:sz w:val="17"/>
              </w:rPr>
              <w:t>Delivery</w:t>
            </w:r>
          </w:p>
        </w:tc>
        <w:tc>
          <w:tcPr>
            <w:tcW w:type="dxa" w:w="2509"/>
          </w:tcPr>
          <w:p>
            <w:pPr>
              <w:spacing w:after="60" w:before="40"/>
            </w:pPr>
            <w:r>
              <w:rPr>
                <w:sz w:val="17"/>
              </w:rPr>
              <w:t>Terraform; GitHub Actions; Docker Engine</w:t>
            </w:r>
          </w:p>
        </w:tc>
        <w:tc>
          <w:tcPr>
            <w:tcW w:type="dxa" w:w="2509"/>
          </w:tcPr>
          <w:p>
            <w:pPr>
              <w:spacing w:after="60" w:before="40"/>
            </w:pPr>
            <w:r>
              <w:rPr>
                <w:sz w:val="17"/>
              </w:rPr>
              <w:t>Repeatable environments and signed artifacts</w:t>
            </w:r>
          </w:p>
        </w:tc>
        <w:tc>
          <w:tcPr>
            <w:tcW w:type="dxa" w:w="2509"/>
          </w:tcPr>
          <w:p>
            <w:pPr>
              <w:spacing w:after="60" w:before="40"/>
            </w:pPr>
            <w:r>
              <w:rPr>
                <w:sz w:val="17"/>
              </w:rPr>
              <w:t>OpenTofu</w:t>
            </w:r>
          </w:p>
        </w:tc>
      </w:tr>
      <w:tr>
        <w:trPr>
          <w:cantSplit/>
          <w:cantSplit/>
          <w:cantSplit/>
          <w:cantSplit/>
        </w:trPr>
        <w:tc>
          <w:tcPr>
            <w:tcW w:type="dxa" w:w="2509"/>
          </w:tcPr>
          <w:p>
            <w:pPr>
              <w:spacing w:after="60" w:before="40"/>
            </w:pPr>
            <w:r>
              <w:rPr>
                <w:sz w:val="17"/>
              </w:rPr>
              <w:t>Telemetry</w:t>
            </w:r>
          </w:p>
        </w:tc>
        <w:tc>
          <w:tcPr>
            <w:tcW w:type="dxa" w:w="2509"/>
          </w:tcPr>
          <w:p>
            <w:pPr>
              <w:spacing w:after="60" w:before="40"/>
            </w:pPr>
            <w:r>
              <w:rPr>
                <w:sz w:val="17"/>
              </w:rPr>
              <w:t>OpenTelemetry; CloudWatch; Prometheus/Grafana</w:t>
            </w:r>
          </w:p>
        </w:tc>
        <w:tc>
          <w:tcPr>
            <w:tcW w:type="dxa" w:w="2509"/>
          </w:tcPr>
          <w:p>
            <w:pPr>
              <w:spacing w:after="60" w:before="40"/>
            </w:pPr>
            <w:r>
              <w:rPr>
                <w:sz w:val="17"/>
              </w:rPr>
              <w:t>Correlated metrics/logs/traces</w:t>
            </w:r>
          </w:p>
        </w:tc>
        <w:tc>
          <w:tcPr>
            <w:tcW w:type="dxa" w:w="2509"/>
          </w:tcPr>
          <w:p>
            <w:pPr>
              <w:spacing w:after="60" w:before="40"/>
            </w:pPr>
            <w:r>
              <w:rPr>
                <w:sz w:val="17"/>
              </w:rPr>
              <w:t>Datadog</w:t>
            </w:r>
          </w:p>
        </w:tc>
      </w:tr>
      <w:tr>
        <w:trPr>
          <w:cantSplit/>
          <w:cantSplit/>
          <w:cantSplit/>
          <w:cantSplit/>
        </w:trPr>
        <w:tc>
          <w:tcPr>
            <w:tcW w:type="dxa" w:w="2509"/>
          </w:tcPr>
          <w:p>
            <w:pPr>
              <w:spacing w:after="60" w:before="40"/>
            </w:pPr>
            <w:r>
              <w:rPr>
                <w:sz w:val="17"/>
              </w:rPr>
              <w:t>Quality</w:t>
            </w:r>
          </w:p>
        </w:tc>
        <w:tc>
          <w:tcPr>
            <w:tcW w:type="dxa" w:w="2509"/>
          </w:tcPr>
          <w:p>
            <w:pPr>
              <w:spacing w:after="60" w:before="40"/>
            </w:pPr>
            <w:r>
              <w:rPr>
                <w:sz w:val="17"/>
              </w:rPr>
              <w:t>pytest/Hypothesis; Playwright; Locust; axe-core</w:t>
            </w:r>
          </w:p>
        </w:tc>
        <w:tc>
          <w:tcPr>
            <w:tcW w:type="dxa" w:w="2509"/>
          </w:tcPr>
          <w:p>
            <w:pPr>
              <w:spacing w:after="60" w:before="40"/>
            </w:pPr>
            <w:r>
              <w:rPr>
                <w:sz w:val="17"/>
              </w:rPr>
              <w:t>Invariants, browser and workload verification</w:t>
            </w:r>
          </w:p>
        </w:tc>
        <w:tc>
          <w:tcPr>
            <w:tcW w:type="dxa" w:w="2509"/>
          </w:tcPr>
          <w:p>
            <w:pPr>
              <w:spacing w:after="60" w:before="40"/>
            </w:pPr>
            <w:r>
              <w:rPr>
                <w:sz w:val="17"/>
              </w:rPr>
              <w:t>k6</w:t>
            </w:r>
          </w:p>
        </w:tc>
      </w:tr>
      <w:tr>
        <w:trPr>
          <w:cantSplit/>
          <w:cantSplit/>
          <w:cantSplit/>
          <w:cantSplit/>
        </w:trPr>
        <w:tc>
          <w:tcPr>
            <w:tcW w:type="dxa" w:w="2509"/>
          </w:tcPr>
          <w:p>
            <w:pPr>
              <w:spacing w:after="60" w:before="40"/>
            </w:pPr>
            <w:r>
              <w:rPr>
                <w:sz w:val="17"/>
              </w:rPr>
              <w:t>Security tools</w:t>
            </w:r>
          </w:p>
        </w:tc>
        <w:tc>
          <w:tcPr>
            <w:tcW w:type="dxa" w:w="2509"/>
          </w:tcPr>
          <w:p>
            <w:pPr>
              <w:spacing w:after="60" w:before="40"/>
            </w:pPr>
            <w:r>
              <w:rPr>
                <w:sz w:val="17"/>
              </w:rPr>
              <w:t>Trivy; Semgrep; pip-audit; Gitleaks; Syft/Cosign</w:t>
            </w:r>
          </w:p>
        </w:tc>
        <w:tc>
          <w:tcPr>
            <w:tcW w:type="dxa" w:w="2509"/>
          </w:tcPr>
          <w:p>
            <w:pPr>
              <w:spacing w:after="60" w:before="40"/>
            </w:pPr>
            <w:r>
              <w:rPr>
                <w:sz w:val="17"/>
              </w:rPr>
              <w:t>Dependency, secrets and supply-chain checks</w:t>
            </w:r>
          </w:p>
        </w:tc>
        <w:tc>
          <w:tcPr>
            <w:tcW w:type="dxa" w:w="2509"/>
          </w:tcPr>
          <w:p>
            <w:pPr>
              <w:spacing w:after="60" w:before="40"/>
            </w:pPr>
            <w:r>
              <w:rPr>
                <w:sz w:val="17"/>
              </w:rPr>
              <w:t>Commercial SAST</w:t>
            </w:r>
          </w:p>
        </w:tc>
      </w:tr>
    </w:tbl>
    <w:p/>
    <w:p>
      <w:r>
        <w:t>AI pipeline: embedded PDF text → PaddleOCR/layout extraction → schema validation → small rule/classifier → Qwen vision fallback for ambiguous pages → human review. Qwen3-8B explains retrieved facts; Qwen2.5-VL-7B interprets difficult images; BGE-M3 is optional retrieval withpgvector. Matching begins with amounts/dates/references and bounded combinatorial allocation; forecasts begin with known receivables/payables and statistical baselines. Self-hosted model licenses do not pay for GPU inference. Quantization, batching and context limits require quality regression checks.</w:t>
      </w:r>
    </w:p>
    <w:p>
      <w:r>
        <w:t>Summary-source technology options are retained for evaluation, not treated as approved dependencies: Docling for document layout, LightGBM for supervised categorization, OR-Tools for bounded settlement matching, and Temporal OSS for durable workflows. Prefer the existing PostgreSQL outbox/SQS contracts until measured reliability or workflow complexity justifies an added service. All candidates require license, privacy, throughput, hardware and cost review; open weights do not make inference free.</w:t>
      </w:r>
    </w:p>
    <w:p>
      <w:pPr>
        <w:pStyle w:val="Heading1"/>
      </w:pPr>
      <w:r>
        <w:t>15 Testing strategy and executable acceptance catalog</w:t>
      </w:r>
    </w:p>
    <w:p>
      <w:pPr>
        <w:pStyle w:val="Heading2"/>
      </w:pPr>
      <w:r>
        <w:t>15.1 Strategy and test environments</w:t>
      </w:r>
    </w:p>
    <w:p>
      <w:r>
        <w:t>Unit/property tests own accounting invariants, schedules, decimal rounding, policy boundaries and authorization. Integration tests use real PostgreSQL constraints, object-store adapter contracts and provider sandbox payloads. E2E covers business workflows in supported browsers with synthetic accounts. Contract tests cover OpenAPI, webhooks and schema evolution. Performance/security/accessibility/regression/UAT each have separate release gates; coverage percentage alone is not proof. Use synthetic public examples and permissioned de-identified private fixtures; hold out vendors/layouts/time periods to reduce evaluation leakage.</w:t>
      </w:r>
    </w:p>
    <w:p>
      <w:r>
        <w:t>UAT owner is a practicing accountant in the selected jurisdiction. Required scenarios include cash/accrual recognition, $100 Abdullah loan and repayment, $40+$60 settlement, unknown deposit, tax remittance, transfer, duplicate upload, period lock and evidence export. A complete demo records signup to reconciled month, suspicious invoice, cash warning and tax-support pack. Financial invariant failures block release regardless of latency success. Published results must include dataset version, model/prompt versions, sample sizes and limitations; no customer data in repository.</w:t>
      </w:r>
    </w:p>
    <w:p>
      <w:pPr>
        <w:pStyle w:val="Heading2"/>
      </w:pPr>
      <w:r>
        <w:t>15.2 Functional acceptance tests</w:t>
      </w:r>
    </w:p>
    <w:p>
      <w:pPr>
        <w:pStyle w:val="Caption"/>
        <w:keepNext/>
      </w:pPr>
      <w:r>
        <w:t>Table 24: TC / FR / Preconditions and test data</w:t>
      </w:r>
    </w:p>
    <w:tbl>
      <w:tblPr>
        <w:tblStyle w:val="LightShading-Accent1"/>
        <w:tblW w:type="auto" w:w="0"/>
        <w:tblLook w:firstColumn="1" w:firstRow="1" w:lastColumn="0" w:lastRow="0" w:noHBand="0" w:noVBand="1" w:val="04A0"/>
      </w:tblPr>
      <w:tblGrid>
        <w:gridCol w:w="2007"/>
        <w:gridCol w:w="2007"/>
        <w:gridCol w:w="2007"/>
        <w:gridCol w:w="2007"/>
        <w:gridCol w:w="2007"/>
      </w:tblGrid>
      <w:tr>
        <w:trPr>
          <w:tblHeader w:val="true"/>
          <w:cantSplit/>
          <w:cantSplit/>
          <w:cantSplit/>
          <w:cantSplit/>
        </w:trPr>
        <w:tc>
          <w:tcPr>
            <w:tcW w:type="dxa" w:w="2007"/>
          </w:tcPr>
          <w:p>
            <w:pPr>
              <w:spacing w:after="60" w:before="40"/>
            </w:pPr>
            <w:r>
              <w:rPr>
                <w:sz w:val="17"/>
              </w:rPr>
              <w:t>TC / FR</w:t>
            </w:r>
          </w:p>
        </w:tc>
        <w:tc>
          <w:tcPr>
            <w:tcW w:type="dxa" w:w="2007"/>
          </w:tcPr>
          <w:p>
            <w:pPr>
              <w:spacing w:after="60" w:before="40"/>
            </w:pPr>
            <w:r>
              <w:rPr>
                <w:sz w:val="17"/>
              </w:rPr>
              <w:t>Preconditions and test data</w:t>
            </w:r>
          </w:p>
        </w:tc>
        <w:tc>
          <w:tcPr>
            <w:tcW w:type="dxa" w:w="2007"/>
          </w:tcPr>
          <w:p>
            <w:pPr>
              <w:spacing w:after="60" w:before="40"/>
            </w:pPr>
            <w:r>
              <w:rPr>
                <w:sz w:val="17"/>
              </w:rPr>
              <w:t>Steps</w:t>
            </w:r>
          </w:p>
        </w:tc>
        <w:tc>
          <w:tcPr>
            <w:tcW w:type="dxa" w:w="2007"/>
          </w:tcPr>
          <w:p>
            <w:pPr>
              <w:spacing w:after="60" w:before="40"/>
            </w:pPr>
            <w:r>
              <w:rPr>
                <w:sz w:val="17"/>
              </w:rPr>
              <w:t>Expected result</w:t>
            </w:r>
          </w:p>
        </w:tc>
        <w:tc>
          <w:tcPr>
            <w:tcW w:type="dxa" w:w="2007"/>
          </w:tcPr>
          <w:p>
            <w:pPr>
              <w:spacing w:after="60" w:before="40"/>
            </w:pPr>
            <w:r>
              <w:rPr>
                <w:sz w:val="17"/>
              </w:rPr>
              <w:t>Type / priority</w:t>
            </w:r>
          </w:p>
        </w:tc>
      </w:tr>
      <w:tr>
        <w:trPr>
          <w:cantSplit/>
          <w:cantSplit/>
          <w:cantSplit/>
          <w:cantSplit/>
        </w:trPr>
        <w:tc>
          <w:tcPr>
            <w:tcW w:type="dxa" w:w="2007"/>
          </w:tcPr>
          <w:p>
            <w:pPr>
              <w:spacing w:after="60" w:before="40"/>
            </w:pPr>
            <w:r>
              <w:rPr>
                <w:sz w:val="17"/>
              </w:rPr>
              <w:t>TC-001</w:t>
              <w:br/>
              <w:t>FR-001</w:t>
            </w:r>
          </w:p>
        </w:tc>
        <w:tc>
          <w:tcPr>
            <w:tcW w:type="dxa" w:w="2007"/>
          </w:tcPr>
          <w:p>
            <w:pPr>
              <w:spacing w:after="60" w:before="40"/>
            </w:pPr>
            <w:r>
              <w:rPr>
                <w:sz w:val="17"/>
              </w:rPr>
              <w:t>Authorized All users; two isolated businesses; feature phase enabled; representative fixtures.</w:t>
            </w:r>
          </w:p>
        </w:tc>
        <w:tc>
          <w:tcPr>
            <w:tcW w:type="dxa" w:w="2007"/>
          </w:tcPr>
          <w:p>
            <w:pPr>
              <w:spacing w:after="60" w:before="40"/>
            </w:pPr>
            <w:r>
              <w:rPr>
                <w:sz w:val="17"/>
              </w:rPr>
              <w:t>Register; verify email; enroll MFA; login; create session.</w:t>
            </w:r>
          </w:p>
        </w:tc>
        <w:tc>
          <w:tcPr>
            <w:tcW w:type="dxa" w:w="2007"/>
          </w:tcPr>
          <w:p>
            <w:pPr>
              <w:spacing w:after="60" w:before="40"/>
            </w:pPr>
            <w:r>
              <w:rPr>
                <w:sz w:val="17"/>
              </w:rPr>
              <w:t>An expired or reused token fails; recovery-code reuse fails; a suspended user cannot refresh a session.</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TC-002</w:t>
              <w:br/>
              <w:t>FR-002</w:t>
            </w:r>
          </w:p>
        </w:tc>
        <w:tc>
          <w:tcPr>
            <w:tcW w:type="dxa" w:w="2007"/>
          </w:tcPr>
          <w:p>
            <w:pPr>
              <w:spacing w:after="60" w:before="40"/>
            </w:pPr>
            <w:r>
              <w:rPr>
                <w:sz w:val="17"/>
              </w:rPr>
              <w:t>Authorized Owner / accountant; two isolated businesses; feature phase enabled; representative fixtures.</w:t>
            </w:r>
          </w:p>
        </w:tc>
        <w:tc>
          <w:tcPr>
            <w:tcW w:type="dxa" w:w="2007"/>
          </w:tcPr>
          <w:p>
            <w:pPr>
              <w:spacing w:after="60" w:before="40"/>
            </w:pPr>
            <w:r>
              <w:rPr>
                <w:sz w:val="17"/>
              </w:rPr>
              <w:t>Create business; invite member; assign role; select business.</w:t>
            </w:r>
          </w:p>
        </w:tc>
        <w:tc>
          <w:tcPr>
            <w:tcW w:type="dxa" w:w="2007"/>
          </w:tcPr>
          <w:p>
            <w:pPr>
              <w:spacing w:after="60" w:before="40"/>
            </w:pPr>
            <w:r>
              <w:rPr>
                <w:sz w:val="17"/>
              </w:rPr>
              <w:t>A user in business A cannot list, retrieve, modify or infer business B records by changing identifiers.</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TC-003</w:t>
              <w:br/>
              <w:t>FR-003</w:t>
            </w:r>
          </w:p>
        </w:tc>
        <w:tc>
          <w:tcPr>
            <w:tcW w:type="dxa" w:w="2007"/>
          </w:tcPr>
          <w:p>
            <w:pPr>
              <w:spacing w:after="60" w:before="40"/>
            </w:pPr>
            <w:r>
              <w:rPr>
                <w:sz w:val="17"/>
              </w:rPr>
              <w:t>Authorized Accountant; two isolated businesses; feature phase enabled; representative fixtures.</w:t>
            </w:r>
          </w:p>
        </w:tc>
        <w:tc>
          <w:tcPr>
            <w:tcW w:type="dxa" w:w="2007"/>
          </w:tcPr>
          <w:p>
            <w:pPr>
              <w:spacing w:after="60" w:before="40"/>
            </w:pPr>
            <w:r>
              <w:rPr>
                <w:sz w:val="17"/>
              </w:rPr>
              <w:t>Select policy; map chart; import opening balances; validate; approve.</w:t>
            </w:r>
          </w:p>
        </w:tc>
        <w:tc>
          <w:tcPr>
            <w:tcW w:type="dxa" w:w="2007"/>
          </w:tcPr>
          <w:p>
            <w:pPr>
              <w:spacing w:after="60" w:before="40"/>
            </w:pPr>
            <w:r>
              <w:rPr>
                <w:sz w:val="17"/>
              </w:rPr>
              <w:t>A $100 service invoice earned in October and settled in November reports in the correct month on each basis; opening balances and control accounts reconcile.</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TC-004</w:t>
              <w:br/>
              <w:t>FR-004</w:t>
            </w:r>
          </w:p>
        </w:tc>
        <w:tc>
          <w:tcPr>
            <w:tcW w:type="dxa" w:w="2007"/>
          </w:tcPr>
          <w:p>
            <w:pPr>
              <w:spacing w:after="60" w:before="40"/>
            </w:pPr>
            <w:r>
              <w:rPr>
                <w:sz w:val="17"/>
              </w:rPr>
              <w:t>Authorized Accountant / posting service; two isolated businesses; feature phase enabled; representative fixtures.</w:t>
            </w:r>
          </w:p>
        </w:tc>
        <w:tc>
          <w:tcPr>
            <w:tcW w:type="dxa" w:w="2007"/>
          </w:tcPr>
          <w:p>
            <w:pPr>
              <w:spacing w:after="60" w:before="40"/>
            </w:pPr>
            <w:r>
              <w:rPr>
                <w:sz w:val="17"/>
              </w:rPr>
              <w:t>Validate proposal; check approval and lock; post journal and outbox; return journal ID.</w:t>
            </w:r>
          </w:p>
        </w:tc>
        <w:tc>
          <w:tcPr>
            <w:tcW w:type="dxa" w:w="2007"/>
          </w:tcPr>
          <w:p>
            <w:pPr>
              <w:spacing w:after="60" w:before="40"/>
            </w:pPr>
            <w:r>
              <w:rPr>
                <w:sz w:val="17"/>
              </w:rPr>
              <w:t>Duplicate simultaneous submissions create one journal; unbalanced or locked-period writes leave no partial rows.</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TC-005</w:t>
              <w:br/>
              <w:t>FR-005</w:t>
            </w:r>
          </w:p>
        </w:tc>
        <w:tc>
          <w:tcPr>
            <w:tcW w:type="dxa" w:w="2007"/>
          </w:tcPr>
          <w:p>
            <w:pPr>
              <w:spacing w:after="60" w:before="40"/>
            </w:pPr>
            <w:r>
              <w:rPr>
                <w:sz w:val="17"/>
              </w:rPr>
              <w:t>Authorized Bookkeeper; two isolated businesses; feature phase enabled; representative fixtures.</w:t>
            </w:r>
          </w:p>
        </w:tc>
        <w:tc>
          <w:tcPr>
            <w:tcW w:type="dxa" w:w="2007"/>
          </w:tcPr>
          <w:p>
            <w:pPr>
              <w:spacing w:after="60" w:before="40"/>
            </w:pPr>
            <w:r>
              <w:rPr>
                <w:sz w:val="17"/>
              </w:rPr>
              <w:t>Draft sale; validate dates and tax; issue document; record receipt or receivable.</w:t>
            </w:r>
          </w:p>
        </w:tc>
        <w:tc>
          <w:tcPr>
            <w:tcW w:type="dxa" w:w="2007"/>
          </w:tcPr>
          <w:p>
            <w:pPr>
              <w:spacing w:after="60" w:before="40"/>
            </w:pPr>
            <w:r>
              <w:rPr>
                <w:sz w:val="17"/>
              </w:rPr>
              <w:t>A $100 invoice and $40 payment leave $60 due; subledger totals equal AR; a sales receipt creates no remaining receivable.</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TC-006</w:t>
              <w:br/>
              <w:t>FR-006</w:t>
            </w:r>
          </w:p>
        </w:tc>
        <w:tc>
          <w:tcPr>
            <w:tcW w:type="dxa" w:w="2007"/>
          </w:tcPr>
          <w:p>
            <w:pPr>
              <w:spacing w:after="60" w:before="40"/>
            </w:pPr>
            <w:r>
              <w:rPr>
                <w:sz w:val="17"/>
              </w:rPr>
              <w:t>Authorized Bookkeeper; two isolated businesses; feature phase enabled; representative fixtures.</w:t>
            </w:r>
          </w:p>
        </w:tc>
        <w:tc>
          <w:tcPr>
            <w:tcW w:type="dxa" w:w="2007"/>
          </w:tcPr>
          <w:p>
            <w:pPr>
              <w:spacing w:after="60" w:before="40"/>
            </w:pPr>
            <w:r>
              <w:rPr>
                <w:sz w:val="17"/>
              </w:rPr>
              <w:t>Upload or enter bill; validate; approve; post payable.</w:t>
            </w:r>
          </w:p>
        </w:tc>
        <w:tc>
          <w:tcPr>
            <w:tcW w:type="dxa" w:w="2007"/>
          </w:tcPr>
          <w:p>
            <w:pPr>
              <w:spacing w:after="60" w:before="40"/>
            </w:pPr>
            <w:r>
              <w:rPr>
                <w:sz w:val="17"/>
              </w:rPr>
              <w:t>Two payments of $40 and $60 settle a $100 bill once; AP subledger equals control account.</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TC-007</w:t>
              <w:br/>
              <w:t>FR-007</w:t>
            </w:r>
          </w:p>
        </w:tc>
        <w:tc>
          <w:tcPr>
            <w:tcW w:type="dxa" w:w="2007"/>
          </w:tcPr>
          <w:p>
            <w:pPr>
              <w:spacing w:after="60" w:before="40"/>
            </w:pPr>
            <w:r>
              <w:rPr>
                <w:sz w:val="17"/>
              </w:rPr>
              <w:t>Authorized Bookkeeper; two isolated businesses; feature phase enabled; representative fixtures.</w:t>
            </w:r>
          </w:p>
        </w:tc>
        <w:tc>
          <w:tcPr>
            <w:tcW w:type="dxa" w:w="2007"/>
          </w:tcPr>
          <w:p>
            <w:pPr>
              <w:spacing w:after="60" w:before="40"/>
            </w:pPr>
            <w:r>
              <w:rPr>
                <w:sz w:val="17"/>
              </w:rPr>
              <w:t>Import receipt; propose allocation; approve; update balance; schedule chase if due.</w:t>
            </w:r>
          </w:p>
        </w:tc>
        <w:tc>
          <w:tcPr>
            <w:tcW w:type="dxa" w:w="2007"/>
          </w:tcPr>
          <w:p>
            <w:pPr>
              <w:spacing w:after="60" w:before="40"/>
            </w:pPr>
            <w:r>
              <w:rPr>
                <w:sz w:val="17"/>
              </w:rPr>
              <w:t>A paid or disputed invoice receives no overdue chase; allocations never exceed available payment without a separate credit treatment.</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TC-008</w:t>
              <w:br/>
              <w:t>FR-008</w:t>
            </w:r>
          </w:p>
        </w:tc>
        <w:tc>
          <w:tcPr>
            <w:tcW w:type="dxa" w:w="2007"/>
          </w:tcPr>
          <w:p>
            <w:pPr>
              <w:spacing w:after="60" w:before="40"/>
            </w:pPr>
            <w:r>
              <w:rPr>
                <w:sz w:val="17"/>
              </w:rPr>
              <w:t>Authorized Bookkeeper; two isolated businesses; feature phase enabled; representative fixtures.</w:t>
            </w:r>
          </w:p>
        </w:tc>
        <w:tc>
          <w:tcPr>
            <w:tcW w:type="dxa" w:w="2007"/>
          </w:tcPr>
          <w:p>
            <w:pPr>
              <w:spacing w:after="60" w:before="40"/>
            </w:pPr>
            <w:r>
              <w:rPr>
                <w:sz w:val="17"/>
              </w:rPr>
              <w:t>Upload; map columns; preview errors; approve import; queue rows.</w:t>
            </w:r>
          </w:p>
        </w:tc>
        <w:tc>
          <w:tcPr>
            <w:tcW w:type="dxa" w:w="2007"/>
          </w:tcPr>
          <w:p>
            <w:pPr>
              <w:spacing w:after="60" w:before="40"/>
            </w:pPr>
            <w:r>
              <w:rPr>
                <w:sz w:val="17"/>
              </w:rPr>
              <w:t>Reimporting the same file creates no extra postings; two legitimate identical payments are not automatically collapsed.</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TC-009</w:t>
              <w:br/>
              <w:t>FR-009</w:t>
            </w:r>
          </w:p>
        </w:tc>
        <w:tc>
          <w:tcPr>
            <w:tcW w:type="dxa" w:w="2007"/>
          </w:tcPr>
          <w:p>
            <w:pPr>
              <w:spacing w:after="60" w:before="40"/>
            </w:pPr>
            <w:r>
              <w:rPr>
                <w:sz w:val="17"/>
              </w:rPr>
              <w:t>Authorized Bookkeeper / worker; two isolated businesses; feature phase enabled; representative fixtures.</w:t>
            </w:r>
          </w:p>
        </w:tc>
        <w:tc>
          <w:tcPr>
            <w:tcW w:type="dxa" w:w="2007"/>
          </w:tcPr>
          <w:p>
            <w:pPr>
              <w:spacing w:after="60" w:before="40"/>
            </w:pPr>
            <w:r>
              <w:rPr>
                <w:sz w:val="17"/>
              </w:rPr>
              <w:t>Upload; quarantine scan; extract; validate totals; review; link evidence.</w:t>
            </w:r>
          </w:p>
        </w:tc>
        <w:tc>
          <w:tcPr>
            <w:tcW w:type="dxa" w:w="2007"/>
          </w:tcPr>
          <w:p>
            <w:pPr>
              <w:spacing w:after="60" w:before="40"/>
            </w:pPr>
            <w:r>
              <w:rPr>
                <w:sz w:val="17"/>
              </w:rPr>
              <w:t>Selecting a field highlights its source; a failed model leaves a manual workflow available; unsupported scans are not guessed into journals.</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TC-010</w:t>
              <w:br/>
              <w:t>FR-010</w:t>
            </w:r>
          </w:p>
        </w:tc>
        <w:tc>
          <w:tcPr>
            <w:tcW w:type="dxa" w:w="2007"/>
          </w:tcPr>
          <w:p>
            <w:pPr>
              <w:spacing w:after="60" w:before="40"/>
            </w:pPr>
            <w:r>
              <w:rPr>
                <w:sz w:val="17"/>
              </w:rPr>
              <w:t>Authorized Bookkeeper / owner; two isolated businesses; feature phase enabled; representative fixtures.</w:t>
            </w:r>
          </w:p>
        </w:tc>
        <w:tc>
          <w:tcPr>
            <w:tcW w:type="dxa" w:w="2007"/>
          </w:tcPr>
          <w:p>
            <w:pPr>
              <w:spacing w:after="60" w:before="40"/>
            </w:pPr>
            <w:r>
              <w:rPr>
                <w:sz w:val="17"/>
              </w:rPr>
              <w:t>Select row; inspect evidence; choose action; preview; approve.</w:t>
            </w:r>
          </w:p>
        </w:tc>
        <w:tc>
          <w:tcPr>
            <w:tcW w:type="dxa" w:w="2007"/>
          </w:tcPr>
          <w:p>
            <w:pPr>
              <w:spacing w:after="60" w:before="40"/>
            </w:pPr>
            <w:r>
              <w:rPr>
                <w:sz w:val="17"/>
              </w:rPr>
              <w:t>An unknown $3,287.64 deposit does not silently become income; every disposition has a reason and traceable result.</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TC-011</w:t>
              <w:br/>
              <w:t>FR-011</w:t>
            </w:r>
          </w:p>
        </w:tc>
        <w:tc>
          <w:tcPr>
            <w:tcW w:type="dxa" w:w="2007"/>
          </w:tcPr>
          <w:p>
            <w:pPr>
              <w:spacing w:after="60" w:before="40"/>
            </w:pPr>
            <w:r>
              <w:rPr>
                <w:sz w:val="17"/>
              </w:rPr>
              <w:t>Authorized Bookkeeper; two isolated businesses; feature phase enabled; representative fixtures.</w:t>
            </w:r>
          </w:p>
        </w:tc>
        <w:tc>
          <w:tcPr>
            <w:tcW w:type="dxa" w:w="2007"/>
          </w:tcPr>
          <w:p>
            <w:pPr>
              <w:spacing w:after="60" w:before="40"/>
            </w:pPr>
            <w:r>
              <w:rPr>
                <w:sz w:val="17"/>
              </w:rPr>
              <w:t>Choose party and loan; record advance; allocate principal and interest; close balance.</w:t>
            </w:r>
          </w:p>
        </w:tc>
        <w:tc>
          <w:tcPr>
            <w:tcW w:type="dxa" w:w="2007"/>
          </w:tcPr>
          <w:p>
            <w:pPr>
              <w:spacing w:after="60" w:before="40"/>
            </w:pPr>
            <w:r>
              <w:rPr>
                <w:sz w:val="17"/>
              </w:rPr>
              <w:t>Borrowing $100 posts Dr Bank / Cr Loan Payable; repayment reverses principal to zero; $10 interest is separate and does not reduce principal below zero.</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TC-012</w:t>
              <w:br/>
              <w:t>FR-012</w:t>
            </w:r>
          </w:p>
        </w:tc>
        <w:tc>
          <w:tcPr>
            <w:tcW w:type="dxa" w:w="2007"/>
          </w:tcPr>
          <w:p>
            <w:pPr>
              <w:spacing w:after="60" w:before="40"/>
            </w:pPr>
            <w:r>
              <w:rPr>
                <w:sz w:val="17"/>
              </w:rPr>
              <w:t>Authorized Bookkeeper; two isolated businesses; feature phase enabled; representative fixtures.</w:t>
            </w:r>
          </w:p>
        </w:tc>
        <w:tc>
          <w:tcPr>
            <w:tcW w:type="dxa" w:w="2007"/>
          </w:tcPr>
          <w:p>
            <w:pPr>
              <w:spacing w:after="60" w:before="40"/>
            </w:pPr>
            <w:r>
              <w:rPr>
                <w:sz w:val="17"/>
              </w:rPr>
              <w:t>Identify accounts; match sides; preview clearing and fees; approve.</w:t>
            </w:r>
          </w:p>
        </w:tc>
        <w:tc>
          <w:tcPr>
            <w:tcW w:type="dxa" w:w="2007"/>
          </w:tcPr>
          <w:p>
            <w:pPr>
              <w:spacing w:after="60" w:before="40"/>
            </w:pPr>
            <w:r>
              <w:rPr>
                <w:sz w:val="17"/>
              </w:rPr>
              <w:t>An internal $500 transfer changes neither profit nor combined cash without fees; each bank side is consumed once.</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TC-013</w:t>
              <w:br/>
              <w:t>FR-013</w:t>
            </w:r>
          </w:p>
        </w:tc>
        <w:tc>
          <w:tcPr>
            <w:tcW w:type="dxa" w:w="2007"/>
          </w:tcPr>
          <w:p>
            <w:pPr>
              <w:spacing w:after="60" w:before="40"/>
            </w:pPr>
            <w:r>
              <w:rPr>
                <w:sz w:val="17"/>
              </w:rPr>
              <w:t>Authorized Accountant; two isolated businesses; feature phase enabled; representative fixtures.</w:t>
            </w:r>
          </w:p>
        </w:tc>
        <w:tc>
          <w:tcPr>
            <w:tcW w:type="dxa" w:w="2007"/>
          </w:tcPr>
          <w:p>
            <w:pPr>
              <w:spacing w:after="60" w:before="40"/>
            </w:pPr>
            <w:r>
              <w:rPr>
                <w:sz w:val="17"/>
              </w:rPr>
              <w:t>Choose statement; mark cleared items; resolve difference; sign off; lock period.</w:t>
            </w:r>
          </w:p>
        </w:tc>
        <w:tc>
          <w:tcPr>
            <w:tcW w:type="dxa" w:w="2007"/>
          </w:tcPr>
          <w:p>
            <w:pPr>
              <w:spacing w:after="60" w:before="40"/>
            </w:pPr>
            <w:r>
              <w:rPr>
                <w:sz w:val="17"/>
              </w:rPr>
              <w:t>Sign-off is rejected when unexplained difference is nonzero; stale feeds show last successful update.</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TC-014</w:t>
              <w:br/>
              <w:t>FR-014</w:t>
            </w:r>
          </w:p>
        </w:tc>
        <w:tc>
          <w:tcPr>
            <w:tcW w:type="dxa" w:w="2007"/>
          </w:tcPr>
          <w:p>
            <w:pPr>
              <w:spacing w:after="60" w:before="40"/>
            </w:pPr>
            <w:r>
              <w:rPr>
                <w:sz w:val="17"/>
              </w:rPr>
              <w:t>Authorized Accountant / owner; two isolated businesses; feature phase enabled; representative fixtures.</w:t>
            </w:r>
          </w:p>
        </w:tc>
        <w:tc>
          <w:tcPr>
            <w:tcW w:type="dxa" w:w="2007"/>
          </w:tcPr>
          <w:p>
            <w:pPr>
              <w:spacing w:after="60" w:before="40"/>
            </w:pPr>
            <w:r>
              <w:rPr>
                <w:sz w:val="17"/>
              </w:rPr>
              <w:t>Choose period and basis; run versioned report; drill down; export.</w:t>
            </w:r>
          </w:p>
        </w:tc>
        <w:tc>
          <w:tcPr>
            <w:tcW w:type="dxa" w:w="2007"/>
          </w:tcPr>
          <w:p>
            <w:pPr>
              <w:spacing w:after="60" w:before="40"/>
            </w:pPr>
            <w:r>
              <w:rPr>
                <w:sz w:val="17"/>
              </w:rPr>
              <w:t>Every total reconciles to ledger scope; a confirmed tax remittance reduces the recorded tax liability without duplicating expense.</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TC-015</w:t>
              <w:br/>
              <w:t>FR-015</w:t>
            </w:r>
          </w:p>
        </w:tc>
        <w:tc>
          <w:tcPr>
            <w:tcW w:type="dxa" w:w="2007"/>
          </w:tcPr>
          <w:p>
            <w:pPr>
              <w:spacing w:after="60" w:before="40"/>
            </w:pPr>
            <w:r>
              <w:rPr>
                <w:sz w:val="17"/>
              </w:rPr>
              <w:t>Authorized Accountant; two isolated businesses; feature phase enabled; representative fixtures.</w:t>
            </w:r>
          </w:p>
        </w:tc>
        <w:tc>
          <w:tcPr>
            <w:tcW w:type="dxa" w:w="2007"/>
          </w:tcPr>
          <w:p>
            <w:pPr>
              <w:spacing w:after="60" w:before="40"/>
            </w:pPr>
            <w:r>
              <w:rPr>
                <w:sz w:val="17"/>
              </w:rPr>
              <w:t>Correct suggestion; propose rule; backtest; approve; monitor correction rate.</w:t>
            </w:r>
          </w:p>
        </w:tc>
        <w:tc>
          <w:tcPr>
            <w:tcW w:type="dxa" w:w="2007"/>
          </w:tcPr>
          <w:p>
            <w:pPr>
              <w:spacing w:after="60" w:before="40"/>
            </w:pPr>
            <w:r>
              <w:rPr>
                <w:sz w:val="17"/>
              </w:rPr>
              <w:t>A rule change shows affected samples before activation; high-risk categories remain approval-only.</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TC-016</w:t>
              <w:br/>
              <w:t>FR-016</w:t>
            </w:r>
          </w:p>
        </w:tc>
        <w:tc>
          <w:tcPr>
            <w:tcW w:type="dxa" w:w="2007"/>
          </w:tcPr>
          <w:p>
            <w:pPr>
              <w:spacing w:after="60" w:before="40"/>
            </w:pPr>
            <w:r>
              <w:rPr>
                <w:sz w:val="17"/>
              </w:rPr>
              <w:t>Authorized Owner / bookkeeper; two isolated businesses; feature phase enabled; representative fixtures.</w:t>
            </w:r>
          </w:p>
        </w:tc>
        <w:tc>
          <w:tcPr>
            <w:tcW w:type="dxa" w:w="2007"/>
          </w:tcPr>
          <w:p>
            <w:pPr>
              <w:spacing w:after="60" w:before="40"/>
            </w:pPr>
            <w:r>
              <w:rPr>
                <w:sz w:val="17"/>
              </w:rPr>
              <w:t>Tag expense; review billable list; draft invoice; mark allocation.</w:t>
            </w:r>
          </w:p>
        </w:tc>
        <w:tc>
          <w:tcPr>
            <w:tcW w:type="dxa" w:w="2007"/>
          </w:tcPr>
          <w:p>
            <w:pPr>
              <w:spacing w:after="60" w:before="40"/>
            </w:pPr>
            <w:r>
              <w:rPr>
                <w:sz w:val="17"/>
              </w:rPr>
              <w:t>A $50 expense billed once cannot be automatically billed again; project totals reconcile to filtered ledger lines.</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TC-017</w:t>
              <w:br/>
              <w:t>FR-017</w:t>
            </w:r>
          </w:p>
        </w:tc>
        <w:tc>
          <w:tcPr>
            <w:tcW w:type="dxa" w:w="2007"/>
          </w:tcPr>
          <w:p>
            <w:pPr>
              <w:spacing w:after="60" w:before="40"/>
            </w:pPr>
            <w:r>
              <w:rPr>
                <w:sz w:val="17"/>
              </w:rPr>
              <w:t>Authorized Owner / release owner; two isolated businesses; feature phase enabled; representative fixtures.</w:t>
            </w:r>
          </w:p>
        </w:tc>
        <w:tc>
          <w:tcPr>
            <w:tcW w:type="dxa" w:w="2007"/>
          </w:tcPr>
          <w:p>
            <w:pPr>
              <w:spacing w:after="60" w:before="40"/>
            </w:pPr>
            <w:r>
              <w:rPr>
                <w:sz w:val="17"/>
              </w:rPr>
              <w:t>Ask question; authorize tools; fetch scoped facts; explain with sources; record model version.</w:t>
            </w:r>
          </w:p>
        </w:tc>
        <w:tc>
          <w:tcPr>
            <w:tcW w:type="dxa" w:w="2007"/>
          </w:tcPr>
          <w:p>
            <w:pPr>
              <w:spacing w:after="60" w:before="40"/>
            </w:pPr>
            <w:r>
              <w:rPr>
                <w:sz w:val="17"/>
              </w:rPr>
              <w:t>Every numeric answer uses a report ID; prompt-injected documents cannot trigger actions; model releases pass regression before promotion.</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TC-018</w:t>
              <w:br/>
              <w:t>FR-018</w:t>
            </w:r>
          </w:p>
        </w:tc>
        <w:tc>
          <w:tcPr>
            <w:tcW w:type="dxa" w:w="2007"/>
          </w:tcPr>
          <w:p>
            <w:pPr>
              <w:spacing w:after="60" w:before="40"/>
            </w:pPr>
            <w:r>
              <w:rPr>
                <w:sz w:val="17"/>
              </w:rPr>
              <w:t>Authorized Developer / accountant; two isolated businesses; feature phase enabled; representative fixtures.</w:t>
            </w:r>
          </w:p>
        </w:tc>
        <w:tc>
          <w:tcPr>
            <w:tcW w:type="dxa" w:w="2007"/>
          </w:tcPr>
          <w:p>
            <w:pPr>
              <w:spacing w:after="60" w:before="40"/>
            </w:pPr>
            <w:r>
              <w:rPr>
                <w:sz w:val="17"/>
              </w:rPr>
              <w:t>Authorize connector; sync checkpoint; validate events; surface health; replay failed event.</w:t>
            </w:r>
          </w:p>
        </w:tc>
        <w:tc>
          <w:tcPr>
            <w:tcW w:type="dxa" w:w="2007"/>
          </w:tcPr>
          <w:p>
            <w:pPr>
              <w:spacing w:after="60" w:before="40"/>
            </w:pPr>
            <w:r>
              <w:rPr>
                <w:sz w:val="17"/>
              </w:rPr>
              <w:t>Revoked keys fail immediately; replaying the same provider event has one business effect; missing connector scopes cannot be bypassed.</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TC-019</w:t>
              <w:br/>
              <w:t>FR-019</w:t>
            </w:r>
          </w:p>
        </w:tc>
        <w:tc>
          <w:tcPr>
            <w:tcW w:type="dxa" w:w="2007"/>
          </w:tcPr>
          <w:p>
            <w:pPr>
              <w:spacing w:after="60" w:before="40"/>
            </w:pPr>
            <w:r>
              <w:rPr>
                <w:sz w:val="17"/>
              </w:rPr>
              <w:t>Authorized Bookkeeper; two isolated businesses; feature phase enabled; representative fixtures.</w:t>
            </w:r>
          </w:p>
        </w:tc>
        <w:tc>
          <w:tcPr>
            <w:tcW w:type="dxa" w:w="2007"/>
          </w:tcPr>
          <w:p>
            <w:pPr>
              <w:spacing w:after="60" w:before="40"/>
            </w:pPr>
            <w:r>
              <w:rPr>
                <w:sz w:val="17"/>
              </w:rPr>
              <w:t>Find unmatched item; ask owner; receive evidence; extract; propose match.</w:t>
            </w:r>
          </w:p>
        </w:tc>
        <w:tc>
          <w:tcPr>
            <w:tcW w:type="dxa" w:w="2007"/>
          </w:tcPr>
          <w:p>
            <w:pPr>
              <w:spacing w:after="60" w:before="40"/>
            </w:pPr>
            <w:r>
              <w:rPr>
                <w:sz w:val="17"/>
              </w:rPr>
              <w:t>Evidence receipt cancels pending chase; no channel fallback bypasses opt-out or consent.</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TC-020</w:t>
              <w:br/>
              <w:t>FR-020</w:t>
            </w:r>
          </w:p>
        </w:tc>
        <w:tc>
          <w:tcPr>
            <w:tcW w:type="dxa" w:w="2007"/>
          </w:tcPr>
          <w:p>
            <w:pPr>
              <w:spacing w:after="60" w:before="40"/>
            </w:pPr>
            <w:r>
              <w:rPr>
                <w:sz w:val="17"/>
              </w:rPr>
              <w:t>Authorized Accountant; two isolated businesses; feature phase enabled; representative fixtures.</w:t>
            </w:r>
          </w:p>
        </w:tc>
        <w:tc>
          <w:tcPr>
            <w:tcW w:type="dxa" w:w="2007"/>
          </w:tcPr>
          <w:p>
            <w:pPr>
              <w:spacing w:after="60" w:before="40"/>
            </w:pPr>
            <w:r>
              <w:rPr>
                <w:sz w:val="17"/>
              </w:rPr>
              <w:t>Extract dates; classify schedule; approve policy; post due installment.</w:t>
            </w:r>
          </w:p>
        </w:tc>
        <w:tc>
          <w:tcPr>
            <w:tcW w:type="dxa" w:w="2007"/>
          </w:tcPr>
          <w:p>
            <w:pPr>
              <w:spacing w:after="60" w:before="40"/>
            </w:pPr>
            <w:r>
              <w:rPr>
                <w:sz w:val="17"/>
              </w:rPr>
              <w:t>All installments sum exactly to approved amount; rerunning a period cannot post twice; a service period alone cannot assert IFRS 15 compliance.</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TC-021</w:t>
              <w:br/>
              <w:t>FR-021</w:t>
            </w:r>
          </w:p>
        </w:tc>
        <w:tc>
          <w:tcPr>
            <w:tcW w:type="dxa" w:w="2007"/>
          </w:tcPr>
          <w:p>
            <w:pPr>
              <w:spacing w:after="60" w:before="40"/>
            </w:pPr>
            <w:r>
              <w:rPr>
                <w:sz w:val="17"/>
              </w:rPr>
              <w:t>Authorized Accountant; two isolated businesses; feature phase enabled; representative fixtures.</w:t>
            </w:r>
          </w:p>
        </w:tc>
        <w:tc>
          <w:tcPr>
            <w:tcW w:type="dxa" w:w="2007"/>
          </w:tcPr>
          <w:p>
            <w:pPr>
              <w:spacing w:after="60" w:before="40"/>
            </w:pPr>
            <w:r>
              <w:rPr>
                <w:sz w:val="17"/>
              </w:rPr>
              <w:t>Import summary; validate control totals; map departments; approve journal; reconcile settlements.</w:t>
            </w:r>
          </w:p>
        </w:tc>
        <w:tc>
          <w:tcPr>
            <w:tcW w:type="dxa" w:w="2007"/>
          </w:tcPr>
          <w:p>
            <w:pPr>
              <w:spacing w:after="60" w:before="40"/>
            </w:pPr>
            <w:r>
              <w:rPr>
                <w:sz w:val="17"/>
              </w:rPr>
              <w:t>Payroll expense and liabilities reconcile to source summary; multiple withdrawals settle clearing without assuming gross costs equal one withdrawal.</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TC-022</w:t>
              <w:br/>
              <w:t>FR-022</w:t>
            </w:r>
          </w:p>
        </w:tc>
        <w:tc>
          <w:tcPr>
            <w:tcW w:type="dxa" w:w="2007"/>
          </w:tcPr>
          <w:p>
            <w:pPr>
              <w:spacing w:after="60" w:before="40"/>
            </w:pPr>
            <w:r>
              <w:rPr>
                <w:sz w:val="17"/>
              </w:rPr>
              <w:t>Authorized Accountant; two isolated businesses; feature phase enabled; representative fixtures.</w:t>
            </w:r>
          </w:p>
        </w:tc>
        <w:tc>
          <w:tcPr>
            <w:tcW w:type="dxa" w:w="2007"/>
          </w:tcPr>
          <w:p>
            <w:pPr>
              <w:spacing w:after="60" w:before="40"/>
            </w:pPr>
            <w:r>
              <w:rPr>
                <w:sz w:val="17"/>
              </w:rPr>
              <w:t>Compute close checks; assign exceptions; compare periods; cite drivers; reviewer signs.</w:t>
            </w:r>
          </w:p>
        </w:tc>
        <w:tc>
          <w:tcPr>
            <w:tcW w:type="dxa" w:w="2007"/>
          </w:tcPr>
          <w:p>
            <w:pPr>
              <w:spacing w:after="60" w:before="40"/>
            </w:pPr>
            <w:r>
              <w:rPr>
                <w:sz w:val="17"/>
              </w:rPr>
              <w:t>Narrative values equal source report delta; zero baseline shows absolute change without division by zero.</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TC-023</w:t>
              <w:br/>
              <w:t>FR-023</w:t>
            </w:r>
          </w:p>
        </w:tc>
        <w:tc>
          <w:tcPr>
            <w:tcW w:type="dxa" w:w="2007"/>
          </w:tcPr>
          <w:p>
            <w:pPr>
              <w:spacing w:after="60" w:before="40"/>
            </w:pPr>
            <w:r>
              <w:rPr>
                <w:sz w:val="17"/>
              </w:rPr>
              <w:t>Authorized AR specialist; two isolated businesses; feature phase enabled; representative fixtures.</w:t>
            </w:r>
          </w:p>
        </w:tc>
        <w:tc>
          <w:tcPr>
            <w:tcW w:type="dxa" w:w="2007"/>
          </w:tcPr>
          <w:p>
            <w:pPr>
              <w:spacing w:after="60" w:before="40"/>
            </w:pPr>
            <w:r>
              <w:rPr>
                <w:sz w:val="17"/>
              </w:rPr>
              <w:t>Match receipt; detect short pay; classify cause; validate terms; approve resolution.</w:t>
            </w:r>
          </w:p>
        </w:tc>
        <w:tc>
          <w:tcPr>
            <w:tcW w:type="dxa" w:w="2007"/>
          </w:tcPr>
          <w:p>
            <w:pPr>
              <w:spacing w:after="60" w:before="40"/>
            </w:pPr>
            <w:r>
              <w:rPr>
                <w:sz w:val="17"/>
              </w:rPr>
              <w:t>A disputed $10 deduction leaves $10 receivable until approved adjustment; no silent write-off.</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TC-024</w:t>
              <w:br/>
              <w:t>FR-024</w:t>
            </w:r>
          </w:p>
        </w:tc>
        <w:tc>
          <w:tcPr>
            <w:tcW w:type="dxa" w:w="2007"/>
          </w:tcPr>
          <w:p>
            <w:pPr>
              <w:spacing w:after="60" w:before="40"/>
            </w:pPr>
            <w:r>
              <w:rPr>
                <w:sz w:val="17"/>
              </w:rPr>
              <w:t>Authorized Group accountant; two isolated businesses; feature phase enabled; representative fixtures.</w:t>
            </w:r>
          </w:p>
        </w:tc>
        <w:tc>
          <w:tcPr>
            <w:tcW w:type="dxa" w:w="2007"/>
          </w:tcPr>
          <w:p>
            <w:pPr>
              <w:spacing w:after="60" w:before="40"/>
            </w:pPr>
            <w:r>
              <w:rPr>
                <w:sz w:val="17"/>
              </w:rPr>
              <w:t>Map entities; pair transactions; review mismatch; approve elimination; publish group report.</w:t>
            </w:r>
          </w:p>
        </w:tc>
        <w:tc>
          <w:tcPr>
            <w:tcW w:type="dxa" w:w="2007"/>
          </w:tcPr>
          <w:p>
            <w:pPr>
              <w:spacing w:after="60" w:before="40"/>
            </w:pPr>
            <w:r>
              <w:rPr>
                <w:sz w:val="17"/>
              </w:rPr>
              <w:t>Eliminations balance and are traceable; ownership changes and minority interests require approved consolidation policy.</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TC-025</w:t>
              <w:br/>
              <w:t>FR-025</w:t>
            </w:r>
          </w:p>
        </w:tc>
        <w:tc>
          <w:tcPr>
            <w:tcW w:type="dxa" w:w="2007"/>
          </w:tcPr>
          <w:p>
            <w:pPr>
              <w:spacing w:after="60" w:before="40"/>
            </w:pPr>
            <w:r>
              <w:rPr>
                <w:sz w:val="17"/>
              </w:rPr>
              <w:t>Authorized Owner / approver; two isolated businesses; feature phase enabled; representative fixtures.</w:t>
            </w:r>
          </w:p>
        </w:tc>
        <w:tc>
          <w:tcPr>
            <w:tcW w:type="dxa" w:w="2007"/>
          </w:tcPr>
          <w:p>
            <w:pPr>
              <w:spacing w:after="60" w:before="40"/>
            </w:pPr>
            <w:r>
              <w:rPr>
                <w:sz w:val="17"/>
              </w:rPr>
              <w:t>Detect change; freeze approval; verify trusted contact; approve version; release hold.</w:t>
            </w:r>
          </w:p>
        </w:tc>
        <w:tc>
          <w:tcPr>
            <w:tcW w:type="dxa" w:w="2007"/>
          </w:tcPr>
          <w:p>
            <w:pPr>
              <w:spacing w:after="60" w:before="40"/>
            </w:pPr>
            <w:r>
              <w:rPr>
                <w:sz w:val="17"/>
              </w:rPr>
              <w:t>An invoice with changed beneficiary details cannot authorize payment until independent approval; a hash alone is not proof of ownership.</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TC-026</w:t>
              <w:br/>
              <w:t>FR-026</w:t>
            </w:r>
          </w:p>
        </w:tc>
        <w:tc>
          <w:tcPr>
            <w:tcW w:type="dxa" w:w="2007"/>
          </w:tcPr>
          <w:p>
            <w:pPr>
              <w:spacing w:after="60" w:before="40"/>
            </w:pPr>
            <w:r>
              <w:rPr>
                <w:sz w:val="17"/>
              </w:rPr>
              <w:t>Authorized Bookkeeper; two isolated businesses; feature phase enabled; representative fixtures.</w:t>
            </w:r>
          </w:p>
        </w:tc>
        <w:tc>
          <w:tcPr>
            <w:tcW w:type="dxa" w:w="2007"/>
          </w:tcPr>
          <w:p>
            <w:pPr>
              <w:spacing w:after="60" w:before="40"/>
            </w:pPr>
            <w:r>
              <w:rPr>
                <w:sz w:val="17"/>
              </w:rPr>
              <w:t>Parse descriptor; find candidates; confirm identity; reuse approved mapping.</w:t>
            </w:r>
          </w:p>
        </w:tc>
        <w:tc>
          <w:tcPr>
            <w:tcW w:type="dxa" w:w="2007"/>
          </w:tcPr>
          <w:p>
            <w:pPr>
              <w:spacing w:after="60" w:before="40"/>
            </w:pPr>
            <w:r>
              <w:rPr>
                <w:sz w:val="17"/>
              </w:rPr>
              <w:t>Changing merchant display name does not alter raw bank text; uncertain identity cannot merge parties automatically.</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TC-027</w:t>
              <w:br/>
              <w:t>FR-027</w:t>
            </w:r>
          </w:p>
        </w:tc>
        <w:tc>
          <w:tcPr>
            <w:tcW w:type="dxa" w:w="2007"/>
          </w:tcPr>
          <w:p>
            <w:pPr>
              <w:spacing w:after="60" w:before="40"/>
            </w:pPr>
            <w:r>
              <w:rPr>
                <w:sz w:val="17"/>
              </w:rPr>
              <w:t>Authorized Bookkeeper; two isolated businesses; feature phase enabled; representative fixtures.</w:t>
            </w:r>
          </w:p>
        </w:tc>
        <w:tc>
          <w:tcPr>
            <w:tcW w:type="dxa" w:w="2007"/>
          </w:tcPr>
          <w:p>
            <w:pPr>
              <w:spacing w:after="60" w:before="40"/>
            </w:pPr>
            <w:r>
              <w:rPr>
                <w:sz w:val="17"/>
              </w:rPr>
              <w:t>Import settlement; map components; balance clearing; match bank deposit.</w:t>
            </w:r>
          </w:p>
        </w:tc>
        <w:tc>
          <w:tcPr>
            <w:tcW w:type="dxa" w:w="2007"/>
          </w:tcPr>
          <w:p>
            <w:pPr>
              <w:spacing w:after="60" w:before="40"/>
            </w:pPr>
            <w:r>
              <w:rPr>
                <w:sz w:val="17"/>
              </w:rPr>
              <w:t>Components equal payout plus change in reserves/clearing; sales are not reposted from the bank payout.</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TC-028</w:t>
              <w:br/>
              <w:t>FR-028</w:t>
            </w:r>
          </w:p>
        </w:tc>
        <w:tc>
          <w:tcPr>
            <w:tcW w:type="dxa" w:w="2007"/>
          </w:tcPr>
          <w:p>
            <w:pPr>
              <w:spacing w:after="60" w:before="40"/>
            </w:pPr>
            <w:r>
              <w:rPr>
                <w:sz w:val="17"/>
              </w:rPr>
              <w:t>Authorized Accountant / auditor; two isolated businesses; feature phase enabled; representative fixtures.</w:t>
            </w:r>
          </w:p>
        </w:tc>
        <w:tc>
          <w:tcPr>
            <w:tcW w:type="dxa" w:w="2007"/>
          </w:tcPr>
          <w:p>
            <w:pPr>
              <w:spacing w:after="60" w:before="40"/>
            </w:pPr>
            <w:r>
              <w:rPr>
                <w:sz w:val="17"/>
              </w:rPr>
              <w:t>Select period; snapshot report IDs; build archive; validate manifest; download.</w:t>
            </w:r>
          </w:p>
        </w:tc>
        <w:tc>
          <w:tcPr>
            <w:tcW w:type="dxa" w:w="2007"/>
          </w:tcPr>
          <w:p>
            <w:pPr>
              <w:spacing w:after="60" w:before="40"/>
            </w:pPr>
            <w:r>
              <w:rPr>
                <w:sz w:val="17"/>
              </w:rPr>
              <w:t>Export opens offline with working relative evidence links; subledger tie-outs reconcile and manifest detects modified files.</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TC-029</w:t>
              <w:br/>
              <w:t>FR-029</w:t>
            </w:r>
          </w:p>
        </w:tc>
        <w:tc>
          <w:tcPr>
            <w:tcW w:type="dxa" w:w="2007"/>
          </w:tcPr>
          <w:p>
            <w:pPr>
              <w:spacing w:after="60" w:before="40"/>
            </w:pPr>
            <w:r>
              <w:rPr>
                <w:sz w:val="17"/>
              </w:rPr>
              <w:t>Authorized Accountant; two isolated businesses; feature phase enabled; representative fixtures.</w:t>
            </w:r>
          </w:p>
        </w:tc>
        <w:tc>
          <w:tcPr>
            <w:tcW w:type="dxa" w:w="2007"/>
          </w:tcPr>
          <w:p>
            <w:pPr>
              <w:spacing w:after="60" w:before="40"/>
            </w:pPr>
            <w:r>
              <w:rPr>
                <w:sz w:val="17"/>
              </w:rPr>
              <w:t>Find obligation; estimate with evidence; approve; post; reverse; match bill.</w:t>
            </w:r>
          </w:p>
        </w:tc>
        <w:tc>
          <w:tcPr>
            <w:tcW w:type="dxa" w:w="2007"/>
          </w:tcPr>
          <w:p>
            <w:pPr>
              <w:spacing w:after="60" w:before="40"/>
            </w:pPr>
            <w:r>
              <w:rPr>
                <w:sz w:val="17"/>
              </w:rPr>
              <w:t>One approved accrual produces one reversal; late bill clears or adjusts accrual without double counting.</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TC-030</w:t>
              <w:br/>
              <w:t>FR-030</w:t>
            </w:r>
          </w:p>
        </w:tc>
        <w:tc>
          <w:tcPr>
            <w:tcW w:type="dxa" w:w="2007"/>
          </w:tcPr>
          <w:p>
            <w:pPr>
              <w:spacing w:after="60" w:before="40"/>
            </w:pPr>
            <w:r>
              <w:rPr>
                <w:sz w:val="17"/>
              </w:rPr>
              <w:t>Authorized Accountant; two isolated businesses; feature phase enabled; representative fixtures.</w:t>
            </w:r>
          </w:p>
        </w:tc>
        <w:tc>
          <w:tcPr>
            <w:tcW w:type="dxa" w:w="2007"/>
          </w:tcPr>
          <w:p>
            <w:pPr>
              <w:spacing w:after="60" w:before="40"/>
            </w:pPr>
            <w:r>
              <w:rPr>
                <w:sz w:val="17"/>
              </w:rPr>
              <w:t>Identify asset; approve policy; schedule; post; dispose.</w:t>
            </w:r>
          </w:p>
        </w:tc>
        <w:tc>
          <w:tcPr>
            <w:tcW w:type="dxa" w:w="2007"/>
          </w:tcPr>
          <w:p>
            <w:pPr>
              <w:spacing w:after="60" w:before="40"/>
            </w:pPr>
            <w:r>
              <w:rPr>
                <w:sz w:val="17"/>
              </w:rPr>
              <w:t>Book depreciation totals do not exceed depreciable basis; disposal and tax/book differences remain traceable.</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TC-031</w:t>
              <w:br/>
              <w:t>FR-031</w:t>
            </w:r>
          </w:p>
        </w:tc>
        <w:tc>
          <w:tcPr>
            <w:tcW w:type="dxa" w:w="2007"/>
          </w:tcPr>
          <w:p>
            <w:pPr>
              <w:spacing w:after="60" w:before="40"/>
            </w:pPr>
            <w:r>
              <w:rPr>
                <w:sz w:val="17"/>
              </w:rPr>
              <w:t>Authorized Inventory accountant; two isolated businesses; feature phase enabled; representative fixtures.</w:t>
            </w:r>
          </w:p>
        </w:tc>
        <w:tc>
          <w:tcPr>
            <w:tcW w:type="dxa" w:w="2007"/>
          </w:tcPr>
          <w:p>
            <w:pPr>
              <w:spacing w:after="60" w:before="40"/>
            </w:pPr>
            <w:r>
              <w:rPr>
                <w:sz w:val="17"/>
              </w:rPr>
              <w:t>Receive stock; link costs; allocate; approve; value movements.</w:t>
            </w:r>
          </w:p>
        </w:tc>
        <w:tc>
          <w:tcPr>
            <w:tcW w:type="dxa" w:w="2007"/>
          </w:tcPr>
          <w:p>
            <w:pPr>
              <w:spacing w:after="60" w:before="40"/>
            </w:pPr>
            <w:r>
              <w:rPr>
                <w:sz w:val="17"/>
              </w:rPr>
              <w:t>Allocated landed costs sum to source bill; no silent negative inventory or rewrite of closed-period valuation.</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TC-032</w:t>
              <w:br/>
              <w:t>FR-032</w:t>
            </w:r>
          </w:p>
        </w:tc>
        <w:tc>
          <w:tcPr>
            <w:tcW w:type="dxa" w:w="2007"/>
          </w:tcPr>
          <w:p>
            <w:pPr>
              <w:spacing w:after="60" w:before="40"/>
            </w:pPr>
            <w:r>
              <w:rPr>
                <w:sz w:val="17"/>
              </w:rPr>
              <w:t>Authorized Accountant; two isolated businesses; feature phase enabled; representative fixtures.</w:t>
            </w:r>
          </w:p>
        </w:tc>
        <w:tc>
          <w:tcPr>
            <w:tcW w:type="dxa" w:w="2007"/>
          </w:tcPr>
          <w:p>
            <w:pPr>
              <w:spacing w:after="60" w:before="40"/>
            </w:pPr>
            <w:r>
              <w:rPr>
                <w:sz w:val="17"/>
              </w:rPr>
              <w:t>Capture rate; post original; settle; calculate FX; approve revaluation.</w:t>
            </w:r>
          </w:p>
        </w:tc>
        <w:tc>
          <w:tcPr>
            <w:tcW w:type="dxa" w:w="2007"/>
          </w:tcPr>
          <w:p>
            <w:pPr>
              <w:spacing w:after="60" w:before="40"/>
            </w:pPr>
            <w:r>
              <w:rPr>
                <w:sz w:val="17"/>
              </w:rPr>
              <w:t>Invoice settled at a different rate closes AR and posts exact FX difference; rate changes do not rewrite prior journals.</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TC-033</w:t>
              <w:br/>
              <w:t>FR-033</w:t>
            </w:r>
          </w:p>
        </w:tc>
        <w:tc>
          <w:tcPr>
            <w:tcW w:type="dxa" w:w="2007"/>
          </w:tcPr>
          <w:p>
            <w:pPr>
              <w:spacing w:after="60" w:before="40"/>
            </w:pPr>
            <w:r>
              <w:rPr>
                <w:sz w:val="17"/>
              </w:rPr>
              <w:t>Authorized Owner; two isolated businesses; feature phase enabled; representative fixtures.</w:t>
            </w:r>
          </w:p>
        </w:tc>
        <w:tc>
          <w:tcPr>
            <w:tcW w:type="dxa" w:w="2007"/>
          </w:tcPr>
          <w:p>
            <w:pPr>
              <w:spacing w:after="60" w:before="40"/>
            </w:pPr>
            <w:r>
              <w:rPr>
                <w:sz w:val="17"/>
              </w:rPr>
              <w:t>Select plan; hosted checkout; verify webhook; activate entitlement; renew.</w:t>
            </w:r>
          </w:p>
        </w:tc>
        <w:tc>
          <w:tcPr>
            <w:tcW w:type="dxa" w:w="2007"/>
          </w:tcPr>
          <w:p>
            <w:pPr>
              <w:spacing w:after="60" w:before="40"/>
            </w:pPr>
            <w:r>
              <w:rPr>
                <w:sz w:val="17"/>
              </w:rPr>
              <w:t>Duplicate successful-payment webhook grants entitlement once; cancellation preserves export/read access during retention window.</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TC-034</w:t>
              <w:br/>
              <w:t>FR-034</w:t>
            </w:r>
          </w:p>
        </w:tc>
        <w:tc>
          <w:tcPr>
            <w:tcW w:type="dxa" w:w="2007"/>
          </w:tcPr>
          <w:p>
            <w:pPr>
              <w:spacing w:after="60" w:before="40"/>
            </w:pPr>
            <w:r>
              <w:rPr>
                <w:sz w:val="17"/>
              </w:rPr>
              <w:t>Authorized All users; two isolated businesses; feature phase enabled; representative fixtures.</w:t>
            </w:r>
          </w:p>
        </w:tc>
        <w:tc>
          <w:tcPr>
            <w:tcW w:type="dxa" w:w="2007"/>
          </w:tcPr>
          <w:p>
            <w:pPr>
              <w:spacing w:after="60" w:before="40"/>
            </w:pPr>
            <w:r>
              <w:rPr>
                <w:sz w:val="17"/>
              </w:rPr>
              <w:t>Create event; evaluate preferences; enqueue channel; deliver; record receipt.</w:t>
            </w:r>
          </w:p>
        </w:tc>
        <w:tc>
          <w:tcPr>
            <w:tcW w:type="dxa" w:w="2007"/>
          </w:tcPr>
          <w:p>
            <w:pPr>
              <w:spacing w:after="60" w:before="40"/>
            </w:pPr>
            <w:r>
              <w:rPr>
                <w:sz w:val="17"/>
              </w:rPr>
              <w:t>Opt-out stops marketing; hard bounce suppresses future mail; unsubscribed SMS cannot be bypassed by retries.</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TC-035</w:t>
              <w:br/>
              <w:t>FR-035</w:t>
            </w:r>
          </w:p>
        </w:tc>
        <w:tc>
          <w:tcPr>
            <w:tcW w:type="dxa" w:w="2007"/>
          </w:tcPr>
          <w:p>
            <w:pPr>
              <w:spacing w:after="60" w:before="40"/>
            </w:pPr>
            <w:r>
              <w:rPr>
                <w:sz w:val="17"/>
              </w:rPr>
              <w:t>Authorized Support admin; two isolated businesses; feature phase enabled; representative fixtures.</w:t>
            </w:r>
          </w:p>
        </w:tc>
        <w:tc>
          <w:tcPr>
            <w:tcW w:type="dxa" w:w="2007"/>
          </w:tcPr>
          <w:p>
            <w:pPr>
              <w:spacing w:after="60" w:before="40"/>
            </w:pPr>
            <w:r>
              <w:rPr>
                <w:sz w:val="17"/>
              </w:rPr>
              <w:t>Open case; request scoped grant; inspect; resolve; revoke.</w:t>
            </w:r>
          </w:p>
        </w:tc>
        <w:tc>
          <w:tcPr>
            <w:tcW w:type="dxa" w:w="2007"/>
          </w:tcPr>
          <w:p>
            <w:pPr>
              <w:spacing w:after="60" w:before="40"/>
            </w:pPr>
            <w:r>
              <w:rPr>
                <w:sz w:val="17"/>
              </w:rPr>
              <w:t>Every support session is auditable and expires after 15 minutes; cross-tenant browsing is denied without a scoped grant.</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TC-036</w:t>
              <w:br/>
              <w:t>FR-036</w:t>
            </w:r>
          </w:p>
        </w:tc>
        <w:tc>
          <w:tcPr>
            <w:tcW w:type="dxa" w:w="2007"/>
          </w:tcPr>
          <w:p>
            <w:pPr>
              <w:spacing w:after="60" w:before="40"/>
            </w:pPr>
            <w:r>
              <w:rPr>
                <w:sz w:val="17"/>
              </w:rPr>
              <w:t>Authorized Product / release owner; two isolated businesses; feature phase enabled; representative fixtures.</w:t>
            </w:r>
          </w:p>
        </w:tc>
        <w:tc>
          <w:tcPr>
            <w:tcW w:type="dxa" w:w="2007"/>
          </w:tcPr>
          <w:p>
            <w:pPr>
              <w:spacing w:after="60" w:before="40"/>
            </w:pPr>
            <w:r>
              <w:rPr>
                <w:sz w:val="17"/>
              </w:rPr>
              <w:t>Define metric; assign stable tenant cohort; release; measure; rollback.</w:t>
            </w:r>
          </w:p>
        </w:tc>
        <w:tc>
          <w:tcPr>
            <w:tcW w:type="dxa" w:w="2007"/>
          </w:tcPr>
          <w:p>
            <w:pPr>
              <w:spacing w:after="60" w:before="40"/>
            </w:pPr>
            <w:r>
              <w:rPr>
                <w:sz w:val="17"/>
              </w:rPr>
              <w:t>Control and treatment produce identical ledger results; opt-out removes nonessential analytics events.</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TC-037</w:t>
              <w:br/>
              <w:t>FR-037</w:t>
            </w:r>
          </w:p>
        </w:tc>
        <w:tc>
          <w:tcPr>
            <w:tcW w:type="dxa" w:w="2007"/>
          </w:tcPr>
          <w:p>
            <w:pPr>
              <w:spacing w:after="60" w:before="40"/>
            </w:pPr>
            <w:r>
              <w:rPr>
                <w:sz w:val="17"/>
              </w:rPr>
              <w:t>Authorized Bookkeeper / accountant; two isolated businesses; feature phase enabled; representative fixtures.</w:t>
            </w:r>
          </w:p>
        </w:tc>
        <w:tc>
          <w:tcPr>
            <w:tcW w:type="dxa" w:w="2007"/>
          </w:tcPr>
          <w:p>
            <w:pPr>
              <w:spacing w:after="60" w:before="40"/>
            </w:pPr>
            <w:r>
              <w:rPr>
                <w:sz w:val="17"/>
              </w:rPr>
              <w:t>Search or upload; authorize; validate; preview; commit/export.</w:t>
            </w:r>
          </w:p>
        </w:tc>
        <w:tc>
          <w:tcPr>
            <w:tcW w:type="dxa" w:w="2007"/>
          </w:tcPr>
          <w:p>
            <w:pPr>
              <w:spacing w:after="60" w:before="40"/>
            </w:pPr>
            <w:r>
              <w:rPr>
                <w:sz w:val="17"/>
              </w:rPr>
              <w:t>Search for a known other-tenant invoice returns no result or count; CSV cells beginning with spreadsheet formula prefixes are escaped.</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TC-038</w:t>
              <w:br/>
              <w:t>FR-038</w:t>
            </w:r>
          </w:p>
        </w:tc>
        <w:tc>
          <w:tcPr>
            <w:tcW w:type="dxa" w:w="2007"/>
          </w:tcPr>
          <w:p>
            <w:pPr>
              <w:spacing w:after="60" w:before="40"/>
            </w:pPr>
            <w:r>
              <w:rPr>
                <w:sz w:val="17"/>
              </w:rPr>
              <w:t>Authorized Owner / privacy operator; two isolated businesses; feature phase enabled; representative fixtures.</w:t>
            </w:r>
          </w:p>
        </w:tc>
        <w:tc>
          <w:tcPr>
            <w:tcW w:type="dxa" w:w="2007"/>
          </w:tcPr>
          <w:p>
            <w:pPr>
              <w:spacing w:after="60" w:before="40"/>
            </w:pPr>
            <w:r>
              <w:rPr>
                <w:sz w:val="17"/>
              </w:rPr>
              <w:t>Verify requester; scope tenant/data; assess holds; export/delete; record evidence.</w:t>
            </w:r>
          </w:p>
        </w:tc>
        <w:tc>
          <w:tcPr>
            <w:tcW w:type="dxa" w:w="2007"/>
          </w:tcPr>
          <w:p>
            <w:pPr>
              <w:spacing w:after="60" w:before="40"/>
            </w:pPr>
            <w:r>
              <w:rPr>
                <w:sz w:val="17"/>
              </w:rPr>
              <w:t>Deletion request reports retained categories and legal basis; crypto-erasure does not claim deletion of uncontrolled exports.</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TC-039</w:t>
              <w:br/>
              <w:t>FR-039</w:t>
            </w:r>
          </w:p>
        </w:tc>
        <w:tc>
          <w:tcPr>
            <w:tcW w:type="dxa" w:w="2007"/>
          </w:tcPr>
          <w:p>
            <w:pPr>
              <w:spacing w:after="60" w:before="40"/>
            </w:pPr>
            <w:r>
              <w:rPr>
                <w:sz w:val="17"/>
              </w:rPr>
              <w:t>Authorized Accountant; two isolated businesses; feature phase enabled; representative fixtures.</w:t>
            </w:r>
          </w:p>
        </w:tc>
        <w:tc>
          <w:tcPr>
            <w:tcW w:type="dxa" w:w="2007"/>
          </w:tcPr>
          <w:p>
            <w:pPr>
              <w:spacing w:after="60" w:before="40"/>
            </w:pPr>
            <w:r>
              <w:rPr>
                <w:sz w:val="17"/>
              </w:rPr>
              <w:t>Select cutover; map; dry run; compare totals; approve opening journal.</w:t>
            </w:r>
          </w:p>
        </w:tc>
        <w:tc>
          <w:tcPr>
            <w:tcW w:type="dxa" w:w="2007"/>
          </w:tcPr>
          <w:p>
            <w:pPr>
              <w:spacing w:after="60" w:before="40"/>
            </w:pPr>
            <w:r>
              <w:rPr>
                <w:sz w:val="17"/>
              </w:rPr>
              <w:t>Trial balance and control balances agree before cutover; posted migration corrections use journals, not deletion.</w:t>
            </w:r>
          </w:p>
        </w:tc>
        <w:tc>
          <w:tcPr>
            <w:tcW w:type="dxa" w:w="2007"/>
          </w:tcPr>
          <w:p>
            <w:pPr>
              <w:spacing w:after="60" w:before="40"/>
            </w:pPr>
            <w:r>
              <w:rPr>
                <w:sz w:val="17"/>
              </w:rPr>
              <w:t>UAT/integration / High</w:t>
            </w:r>
          </w:p>
        </w:tc>
      </w:tr>
      <w:tr>
        <w:trPr>
          <w:cantSplit/>
          <w:cantSplit/>
          <w:cantSplit/>
          <w:cantSplit/>
        </w:trPr>
        <w:tc>
          <w:tcPr>
            <w:tcW w:type="dxa" w:w="2007"/>
          </w:tcPr>
          <w:p>
            <w:pPr>
              <w:spacing w:after="60" w:before="40"/>
            </w:pPr>
            <w:r>
              <w:rPr>
                <w:sz w:val="17"/>
              </w:rPr>
              <w:t>TC-040</w:t>
              <w:br/>
              <w:t>FR-040</w:t>
            </w:r>
          </w:p>
        </w:tc>
        <w:tc>
          <w:tcPr>
            <w:tcW w:type="dxa" w:w="2007"/>
          </w:tcPr>
          <w:p>
            <w:pPr>
              <w:spacing w:after="60" w:before="40"/>
            </w:pPr>
            <w:r>
              <w:rPr>
                <w:sz w:val="17"/>
              </w:rPr>
              <w:t>Authorized Accountant / owner; two isolated businesses; feature phase enabled; representative fixtures.</w:t>
            </w:r>
          </w:p>
        </w:tc>
        <w:tc>
          <w:tcPr>
            <w:tcW w:type="dxa" w:w="2007"/>
          </w:tcPr>
          <w:p>
            <w:pPr>
              <w:spacing w:after="60" w:before="40"/>
            </w:pPr>
            <w:r>
              <w:rPr>
                <w:sz w:val="17"/>
              </w:rPr>
              <w:t>Open readiness; assign; resolve; reviewer checks; lock.</w:t>
            </w:r>
          </w:p>
        </w:tc>
        <w:tc>
          <w:tcPr>
            <w:tcW w:type="dxa" w:w="2007"/>
          </w:tcPr>
          <w:p>
            <w:pPr>
              <w:spacing w:after="60" w:before="40"/>
            </w:pPr>
            <w:r>
              <w:rPr>
                <w:sz w:val="17"/>
              </w:rPr>
              <w:t>Readiness is calculated from disclosed checks; unexplained score is not used; unapproved mandatory task blocks close.</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TC-041</w:t>
              <w:br/>
              <w:t>FR-041</w:t>
            </w:r>
          </w:p>
        </w:tc>
        <w:tc>
          <w:tcPr>
            <w:tcW w:type="dxa" w:w="2007"/>
          </w:tcPr>
          <w:p>
            <w:pPr>
              <w:spacing w:after="60" w:before="40"/>
            </w:pPr>
            <w:r>
              <w:rPr>
                <w:sz w:val="17"/>
              </w:rPr>
              <w:t>Authorized Customer / supplier; two isolated businesses; feature phase enabled; representative fixtures.</w:t>
            </w:r>
          </w:p>
        </w:tc>
        <w:tc>
          <w:tcPr>
            <w:tcW w:type="dxa" w:w="2007"/>
          </w:tcPr>
          <w:p>
            <w:pPr>
              <w:spacing w:after="60" w:before="40"/>
            </w:pPr>
            <w:r>
              <w:rPr>
                <w:sz w:val="17"/>
              </w:rPr>
              <w:t>Receive secure invite; authenticate; inspect allowed record; submit response.</w:t>
            </w:r>
          </w:p>
        </w:tc>
        <w:tc>
          <w:tcPr>
            <w:tcW w:type="dxa" w:w="2007"/>
          </w:tcPr>
          <w:p>
            <w:pPr>
              <w:spacing w:after="60" w:before="40"/>
            </w:pPr>
            <w:r>
              <w:rPr>
                <w:sz w:val="17"/>
              </w:rPr>
              <w:t>A customer cannot enumerate another customer’s invoices; vendor change never becomes effective solely from portal submission.</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TC-042</w:t>
              <w:br/>
              <w:t>FR-042</w:t>
            </w:r>
          </w:p>
        </w:tc>
        <w:tc>
          <w:tcPr>
            <w:tcW w:type="dxa" w:w="2007"/>
          </w:tcPr>
          <w:p>
            <w:pPr>
              <w:spacing w:after="60" w:before="40"/>
            </w:pPr>
            <w:r>
              <w:rPr>
                <w:sz w:val="17"/>
              </w:rPr>
              <w:t>Authorized Owner; two isolated businesses; feature phase enabled; representative fixtures.</w:t>
            </w:r>
          </w:p>
        </w:tc>
        <w:tc>
          <w:tcPr>
            <w:tcW w:type="dxa" w:w="2007"/>
          </w:tcPr>
          <w:p>
            <w:pPr>
              <w:spacing w:after="60" w:before="40"/>
            </w:pPr>
            <w:r>
              <w:rPr>
                <w:sz w:val="17"/>
              </w:rPr>
              <w:t>Choose baseline; adjust assumption; recompute; inspect drivers; save scenario.</w:t>
            </w:r>
          </w:p>
        </w:tc>
        <w:tc>
          <w:tcPr>
            <w:tcW w:type="dxa" w:w="2007"/>
          </w:tcPr>
          <w:p>
            <w:pPr>
              <w:spacing w:after="60" w:before="40"/>
            </w:pPr>
            <w:r>
              <w:rPr>
                <w:sz w:val="17"/>
              </w:rPr>
              <w:t>Changing a scenario does not alter actual books; every forecast assumption can be inspected and reset.</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TC-043</w:t>
              <w:br/>
              <w:t>FR-043</w:t>
            </w:r>
          </w:p>
        </w:tc>
        <w:tc>
          <w:tcPr>
            <w:tcW w:type="dxa" w:w="2007"/>
          </w:tcPr>
          <w:p>
            <w:pPr>
              <w:spacing w:after="60" w:before="40"/>
            </w:pPr>
            <w:r>
              <w:rPr>
                <w:sz w:val="17"/>
              </w:rPr>
              <w:t>Authorized Owner / product analyst; two isolated businesses; feature phase enabled; representative fixtures.</w:t>
            </w:r>
          </w:p>
        </w:tc>
        <w:tc>
          <w:tcPr>
            <w:tcW w:type="dxa" w:w="2007"/>
          </w:tcPr>
          <w:p>
            <w:pPr>
              <w:spacing w:after="60" w:before="40"/>
            </w:pPr>
            <w:r>
              <w:rPr>
                <w:sz w:val="17"/>
              </w:rPr>
              <w:t>Onboard; complete first reconciliation; record actual events; show value report.</w:t>
            </w:r>
          </w:p>
        </w:tc>
        <w:tc>
          <w:tcPr>
            <w:tcW w:type="dxa" w:w="2007"/>
          </w:tcPr>
          <w:p>
            <w:pPr>
              <w:spacing w:after="60" w:before="40"/>
            </w:pPr>
            <w:r>
              <w:rPr>
                <w:sz w:val="17"/>
              </w:rPr>
              <w:t>Savings labeled ESTIMATE cannot be presented as measured; tenant analytics contain no cross-customer private data.</w:t>
            </w:r>
          </w:p>
        </w:tc>
        <w:tc>
          <w:tcPr>
            <w:tcW w:type="dxa" w:w="2007"/>
          </w:tcPr>
          <w:p>
            <w:pPr>
              <w:spacing w:after="60" w:before="40"/>
            </w:pPr>
            <w:r>
              <w:rPr>
                <w:sz w:val="17"/>
              </w:rPr>
              <w:t>Integration / Medium</w:t>
            </w:r>
          </w:p>
        </w:tc>
      </w:tr>
      <w:tr>
        <w:trPr>
          <w:cantSplit/>
          <w:cantSplit/>
          <w:cantSplit/>
          <w:cantSplit/>
        </w:trPr>
        <w:tc>
          <w:tcPr>
            <w:tcW w:type="dxa" w:w="2007"/>
          </w:tcPr>
          <w:p>
            <w:pPr>
              <w:spacing w:after="60" w:before="40"/>
            </w:pPr>
            <w:r>
              <w:rPr>
                <w:sz w:val="17"/>
              </w:rPr>
              <w:t>TC-044</w:t>
              <w:br/>
              <w:t>FR-044</w:t>
            </w:r>
          </w:p>
        </w:tc>
        <w:tc>
          <w:tcPr>
            <w:tcW w:type="dxa" w:w="2007"/>
          </w:tcPr>
          <w:p>
            <w:pPr>
              <w:spacing w:after="60" w:before="40"/>
            </w:pPr>
            <w:r>
              <w:rPr>
                <w:sz w:val="17"/>
              </w:rPr>
              <w:t>Authorized Operator; two isolated businesses; feature phase enabled; representative fixtures.</w:t>
            </w:r>
          </w:p>
        </w:tc>
        <w:tc>
          <w:tcPr>
            <w:tcW w:type="dxa" w:w="2007"/>
          </w:tcPr>
          <w:p>
            <w:pPr>
              <w:spacing w:after="60" w:before="40"/>
            </w:pPr>
            <w:r>
              <w:rPr>
                <w:sz w:val="17"/>
              </w:rPr>
              <w:t>Monitor budget and health; limit/scale; fail over or restore; reconcile operations.</w:t>
            </w:r>
          </w:p>
        </w:tc>
        <w:tc>
          <w:tcPr>
            <w:tcW w:type="dxa" w:w="2007"/>
          </w:tcPr>
          <w:p>
            <w:pPr>
              <w:spacing w:after="60" w:before="40"/>
            </w:pPr>
            <w:r>
              <w:rPr>
                <w:sz w:val="17"/>
              </w:rPr>
              <w:t>At quota exhaustion, new expensive work pauses safely; live job latency stays within its SLO during backlog testing.</w:t>
            </w:r>
          </w:p>
        </w:tc>
        <w:tc>
          <w:tcPr>
            <w:tcW w:type="dxa" w:w="2007"/>
          </w:tcPr>
          <w:p>
            <w:pPr>
              <w:spacing w:after="60" w:before="40"/>
            </w:pPr>
            <w:r>
              <w:rPr>
                <w:sz w:val="17"/>
              </w:rPr>
              <w:t>UAT/integration / High</w:t>
            </w:r>
          </w:p>
        </w:tc>
      </w:tr>
    </w:tbl>
    <w:p/>
    <w:p>
      <w:pPr>
        <w:pStyle w:val="Heading2"/>
      </w:pPr>
      <w:r>
        <w:t>15.3 Negative boundary and validation tests</w:t>
      </w:r>
    </w:p>
    <w:p>
      <w:pPr>
        <w:pStyle w:val="Caption"/>
        <w:keepNext/>
      </w:pPr>
      <w:r>
        <w:t>Table 25: TC / linked FR / Preconditions/data</w:t>
      </w:r>
    </w:p>
    <w:tbl>
      <w:tblPr>
        <w:tblStyle w:val="LightShading-Accent1"/>
        <w:tblW w:type="auto" w:w="0"/>
        <w:tblLook w:firstColumn="1" w:firstRow="1" w:lastColumn="0" w:lastRow="0" w:noHBand="0" w:noVBand="1" w:val="04A0"/>
      </w:tblPr>
      <w:tblGrid>
        <w:gridCol w:w="2007"/>
        <w:gridCol w:w="2007"/>
        <w:gridCol w:w="2007"/>
        <w:gridCol w:w="2007"/>
        <w:gridCol w:w="2007"/>
      </w:tblGrid>
      <w:tr>
        <w:trPr>
          <w:tblHeader w:val="true"/>
          <w:cantSplit/>
          <w:cantSplit/>
          <w:cantSplit/>
          <w:cantSplit/>
        </w:trPr>
        <w:tc>
          <w:tcPr>
            <w:tcW w:type="dxa" w:w="2007"/>
          </w:tcPr>
          <w:p>
            <w:pPr>
              <w:spacing w:after="60" w:before="40"/>
            </w:pPr>
            <w:r>
              <w:rPr>
                <w:sz w:val="17"/>
              </w:rPr>
              <w:t>TC / linked FR</w:t>
            </w:r>
          </w:p>
        </w:tc>
        <w:tc>
          <w:tcPr>
            <w:tcW w:type="dxa" w:w="2007"/>
          </w:tcPr>
          <w:p>
            <w:pPr>
              <w:spacing w:after="60" w:before="40"/>
            </w:pPr>
            <w:r>
              <w:rPr>
                <w:sz w:val="17"/>
              </w:rPr>
              <w:t>Preconditions/data</w:t>
            </w:r>
          </w:p>
        </w:tc>
        <w:tc>
          <w:tcPr>
            <w:tcW w:type="dxa" w:w="2007"/>
          </w:tcPr>
          <w:p>
            <w:pPr>
              <w:spacing w:after="60" w:before="40"/>
            </w:pPr>
            <w:r>
              <w:rPr>
                <w:sz w:val="17"/>
              </w:rPr>
              <w:t>Steps</w:t>
            </w:r>
          </w:p>
        </w:tc>
        <w:tc>
          <w:tcPr>
            <w:tcW w:type="dxa" w:w="2007"/>
          </w:tcPr>
          <w:p>
            <w:pPr>
              <w:spacing w:after="60" w:before="40"/>
            </w:pPr>
            <w:r>
              <w:rPr>
                <w:sz w:val="17"/>
              </w:rPr>
              <w:t>Expected result</w:t>
            </w:r>
          </w:p>
        </w:tc>
        <w:tc>
          <w:tcPr>
            <w:tcW w:type="dxa" w:w="2007"/>
          </w:tcPr>
          <w:p>
            <w:pPr>
              <w:spacing w:after="60" w:before="40"/>
            </w:pPr>
            <w:r>
              <w:rPr>
                <w:sz w:val="17"/>
              </w:rPr>
              <w:t>Type / priority</w:t>
            </w:r>
          </w:p>
        </w:tc>
      </w:tr>
      <w:tr>
        <w:trPr>
          <w:cantSplit/>
          <w:cantSplit/>
          <w:cantSplit/>
          <w:cantSplit/>
        </w:trPr>
        <w:tc>
          <w:tcPr>
            <w:tcW w:type="dxa" w:w="2007"/>
          </w:tcPr>
          <w:p>
            <w:pPr>
              <w:spacing w:after="60" w:before="40"/>
            </w:pPr>
            <w:r>
              <w:rPr>
                <w:sz w:val="17"/>
              </w:rPr>
              <w:t>TC-101</w:t>
              <w:br/>
              <w:t>FR-001</w:t>
            </w:r>
          </w:p>
        </w:tc>
        <w:tc>
          <w:tcPr>
            <w:tcW w:type="dxa" w:w="2007"/>
          </w:tcPr>
          <w:p>
            <w:pPr>
              <w:spacing w:after="60" w:before="40"/>
            </w:pPr>
            <w:r>
              <w:rPr>
                <w:sz w:val="17"/>
              </w:rPr>
              <w:t>Existing and absent emails</w:t>
            </w:r>
          </w:p>
        </w:tc>
        <w:tc>
          <w:tcPr>
            <w:tcW w:type="dxa" w:w="2007"/>
          </w:tcPr>
          <w:p>
            <w:pPr>
              <w:spacing w:after="60" w:before="40"/>
            </w:pPr>
            <w:r>
              <w:rPr>
                <w:sz w:val="17"/>
              </w:rPr>
              <w:t>Register/reset both, reuse expired15min token, consume recovery code twice</w:t>
            </w:r>
          </w:p>
        </w:tc>
        <w:tc>
          <w:tcPr>
            <w:tcW w:type="dxa" w:w="2007"/>
          </w:tcPr>
          <w:p>
            <w:pPr>
              <w:spacing w:after="60" w:before="40"/>
            </w:pPr>
            <w:r>
              <w:rPr>
                <w:sz w:val="17"/>
              </w:rPr>
              <w:t>Responses do not enumerate; expired/reused token fails</w:t>
            </w:r>
          </w:p>
        </w:tc>
        <w:tc>
          <w:tcPr>
            <w:tcW w:type="dxa" w:w="2007"/>
          </w:tcPr>
          <w:p>
            <w:pPr>
              <w:spacing w:after="60" w:before="40"/>
            </w:pPr>
            <w:r>
              <w:rPr>
                <w:sz w:val="17"/>
              </w:rPr>
              <w:t>Negative / High</w:t>
            </w:r>
          </w:p>
        </w:tc>
      </w:tr>
      <w:tr>
        <w:trPr>
          <w:cantSplit/>
          <w:cantSplit/>
          <w:cantSplit/>
          <w:cantSplit/>
        </w:trPr>
        <w:tc>
          <w:tcPr>
            <w:tcW w:type="dxa" w:w="2007"/>
          </w:tcPr>
          <w:p>
            <w:pPr>
              <w:spacing w:after="60" w:before="40"/>
            </w:pPr>
            <w:r>
              <w:rPr>
                <w:sz w:val="17"/>
              </w:rPr>
              <w:t>TC-102</w:t>
              <w:br/>
              <w:t>FR-002</w:t>
            </w:r>
          </w:p>
        </w:tc>
        <w:tc>
          <w:tcPr>
            <w:tcW w:type="dxa" w:w="2007"/>
          </w:tcPr>
          <w:p>
            <w:pPr>
              <w:spacing w:after="60" w:before="40"/>
            </w:pPr>
            <w:r>
              <w:rPr>
                <w:sz w:val="17"/>
              </w:rPr>
              <w:t>UserA and businessB</w:t>
            </w:r>
          </w:p>
        </w:tc>
        <w:tc>
          <w:tcPr>
            <w:tcW w:type="dxa" w:w="2007"/>
          </w:tcPr>
          <w:p>
            <w:pPr>
              <w:spacing w:after="60" w:before="40"/>
            </w:pPr>
            <w:r>
              <w:rPr>
                <w:sz w:val="17"/>
              </w:rPr>
              <w:t>Change tenant path, object ID, export link and cache key</w:t>
            </w:r>
          </w:p>
        </w:tc>
        <w:tc>
          <w:tcPr>
            <w:tcW w:type="dxa" w:w="2007"/>
          </w:tcPr>
          <w:p>
            <w:pPr>
              <w:spacing w:after="60" w:before="40"/>
            </w:pPr>
            <w:r>
              <w:rPr>
                <w:sz w:val="17"/>
              </w:rPr>
              <w:t>No B data; generic404 or scope denial</w:t>
            </w:r>
          </w:p>
        </w:tc>
        <w:tc>
          <w:tcPr>
            <w:tcW w:type="dxa" w:w="2007"/>
          </w:tcPr>
          <w:p>
            <w:pPr>
              <w:spacing w:after="60" w:before="40"/>
            </w:pPr>
            <w:r>
              <w:rPr>
                <w:sz w:val="17"/>
              </w:rPr>
              <w:t>Negative / High</w:t>
            </w:r>
          </w:p>
        </w:tc>
      </w:tr>
      <w:tr>
        <w:trPr>
          <w:cantSplit/>
          <w:cantSplit/>
          <w:cantSplit/>
          <w:cantSplit/>
        </w:trPr>
        <w:tc>
          <w:tcPr>
            <w:tcW w:type="dxa" w:w="2007"/>
          </w:tcPr>
          <w:p>
            <w:pPr>
              <w:spacing w:after="60" w:before="40"/>
            </w:pPr>
            <w:r>
              <w:rPr>
                <w:sz w:val="17"/>
              </w:rPr>
              <w:t>TC-104</w:t>
              <w:br/>
              <w:t>FR-004</w:t>
            </w:r>
          </w:p>
        </w:tc>
        <w:tc>
          <w:tcPr>
            <w:tcW w:type="dxa" w:w="2007"/>
          </w:tcPr>
          <w:p>
            <w:pPr>
              <w:spacing w:after="60" w:before="40"/>
            </w:pPr>
            <w:r>
              <w:rPr>
                <w:sz w:val="17"/>
              </w:rPr>
              <w:t>Open period and approved journal</w:t>
            </w:r>
          </w:p>
        </w:tc>
        <w:tc>
          <w:tcPr>
            <w:tcW w:type="dxa" w:w="2007"/>
          </w:tcPr>
          <w:p>
            <w:pPr>
              <w:spacing w:after="60" w:before="40"/>
            </w:pPr>
            <w:r>
              <w:rPr>
                <w:sz w:val="17"/>
              </w:rPr>
              <w:t>Submit twice concurrently; alter approved amount; crash before commit</w:t>
            </w:r>
          </w:p>
        </w:tc>
        <w:tc>
          <w:tcPr>
            <w:tcW w:type="dxa" w:w="2007"/>
          </w:tcPr>
          <w:p>
            <w:pPr>
              <w:spacing w:after="60" w:before="40"/>
            </w:pPr>
            <w:r>
              <w:rPr>
                <w:sz w:val="17"/>
              </w:rPr>
              <w:t>One journal; stale approval409; no partial writes</w:t>
            </w:r>
          </w:p>
        </w:tc>
        <w:tc>
          <w:tcPr>
            <w:tcW w:type="dxa" w:w="2007"/>
          </w:tcPr>
          <w:p>
            <w:pPr>
              <w:spacing w:after="60" w:before="40"/>
            </w:pPr>
            <w:r>
              <w:rPr>
                <w:sz w:val="17"/>
              </w:rPr>
              <w:t>Negative / High</w:t>
            </w:r>
          </w:p>
        </w:tc>
      </w:tr>
      <w:tr>
        <w:trPr>
          <w:cantSplit/>
          <w:cantSplit/>
          <w:cantSplit/>
          <w:cantSplit/>
        </w:trPr>
        <w:tc>
          <w:tcPr>
            <w:tcW w:type="dxa" w:w="2007"/>
          </w:tcPr>
          <w:p>
            <w:pPr>
              <w:spacing w:after="60" w:before="40"/>
            </w:pPr>
            <w:r>
              <w:rPr>
                <w:sz w:val="17"/>
              </w:rPr>
              <w:t>TC-105</w:t>
              <w:br/>
              <w:t>FR-005</w:t>
            </w:r>
          </w:p>
        </w:tc>
        <w:tc>
          <w:tcPr>
            <w:tcW w:type="dxa" w:w="2007"/>
          </w:tcPr>
          <w:p>
            <w:pPr>
              <w:spacing w:after="60" w:before="40"/>
            </w:pPr>
            <w:r>
              <w:rPr>
                <w:sz w:val="17"/>
              </w:rPr>
              <w:t>Invoice100, payment40</w:t>
            </w:r>
          </w:p>
        </w:tc>
        <w:tc>
          <w:tcPr>
            <w:tcW w:type="dxa" w:w="2007"/>
          </w:tcPr>
          <w:p>
            <w:pPr>
              <w:spacing w:after="60" w:before="40"/>
            </w:pPr>
            <w:r>
              <w:rPr>
                <w:sz w:val="17"/>
              </w:rPr>
              <w:t>Allocate41 from payment40; retry payment; add credit</w:t>
            </w:r>
          </w:p>
        </w:tc>
        <w:tc>
          <w:tcPr>
            <w:tcW w:type="dxa" w:w="2007"/>
          </w:tcPr>
          <w:p>
            <w:pPr>
              <w:spacing w:after="60" w:before="40"/>
            </w:pPr>
            <w:r>
              <w:rPr>
                <w:sz w:val="17"/>
              </w:rPr>
              <w:t>Over-allocation rejected; balance and credit reconcile</w:t>
            </w:r>
          </w:p>
        </w:tc>
        <w:tc>
          <w:tcPr>
            <w:tcW w:type="dxa" w:w="2007"/>
          </w:tcPr>
          <w:p>
            <w:pPr>
              <w:spacing w:after="60" w:before="40"/>
            </w:pPr>
            <w:r>
              <w:rPr>
                <w:sz w:val="17"/>
              </w:rPr>
              <w:t>Negative / High</w:t>
            </w:r>
          </w:p>
        </w:tc>
      </w:tr>
      <w:tr>
        <w:trPr>
          <w:cantSplit/>
          <w:cantSplit/>
          <w:cantSplit/>
          <w:cantSplit/>
        </w:trPr>
        <w:tc>
          <w:tcPr>
            <w:tcW w:type="dxa" w:w="2007"/>
          </w:tcPr>
          <w:p>
            <w:pPr>
              <w:spacing w:after="60" w:before="40"/>
            </w:pPr>
            <w:r>
              <w:rPr>
                <w:sz w:val="17"/>
              </w:rPr>
              <w:t>TC-108</w:t>
              <w:br/>
              <w:t>FR-008</w:t>
            </w:r>
          </w:p>
        </w:tc>
        <w:tc>
          <w:tcPr>
            <w:tcW w:type="dxa" w:w="2007"/>
          </w:tcPr>
          <w:p>
            <w:pPr>
              <w:spacing w:after="60" w:before="40"/>
            </w:pPr>
            <w:r>
              <w:rPr>
                <w:sz w:val="17"/>
              </w:rPr>
              <w:t>CSV with duplicate and legitimate equal rows</w:t>
            </w:r>
          </w:p>
        </w:tc>
        <w:tc>
          <w:tcPr>
            <w:tcW w:type="dxa" w:w="2007"/>
          </w:tcPr>
          <w:p>
            <w:pPr>
              <w:spacing w:after="60" w:before="40"/>
            </w:pPr>
            <w:r>
              <w:rPr>
                <w:sz w:val="17"/>
              </w:rPr>
              <w:t>Import twice; append valid same-amount row with distinct source</w:t>
            </w:r>
          </w:p>
        </w:tc>
        <w:tc>
          <w:tcPr>
            <w:tcW w:type="dxa" w:w="2007"/>
          </w:tcPr>
          <w:p>
            <w:pPr>
              <w:spacing w:after="60" w:before="40"/>
            </w:pPr>
            <w:r>
              <w:rPr>
                <w:sz w:val="17"/>
              </w:rPr>
              <w:t>No duplicate reimport; valid transaction retained</w:t>
            </w:r>
          </w:p>
        </w:tc>
        <w:tc>
          <w:tcPr>
            <w:tcW w:type="dxa" w:w="2007"/>
          </w:tcPr>
          <w:p>
            <w:pPr>
              <w:spacing w:after="60" w:before="40"/>
            </w:pPr>
            <w:r>
              <w:rPr>
                <w:sz w:val="17"/>
              </w:rPr>
              <w:t>Negative / High</w:t>
            </w:r>
          </w:p>
        </w:tc>
      </w:tr>
      <w:tr>
        <w:trPr>
          <w:cantSplit/>
          <w:cantSplit/>
          <w:cantSplit/>
          <w:cantSplit/>
        </w:trPr>
        <w:tc>
          <w:tcPr>
            <w:tcW w:type="dxa" w:w="2007"/>
          </w:tcPr>
          <w:p>
            <w:pPr>
              <w:spacing w:after="60" w:before="40"/>
            </w:pPr>
            <w:r>
              <w:rPr>
                <w:sz w:val="17"/>
              </w:rPr>
              <w:t>TC-109</w:t>
              <w:br/>
              <w:t>FR-009</w:t>
            </w:r>
          </w:p>
        </w:tc>
        <w:tc>
          <w:tcPr>
            <w:tcW w:type="dxa" w:w="2007"/>
          </w:tcPr>
          <w:p>
            <w:pPr>
              <w:spacing w:after="60" w:before="40"/>
            </w:pPr>
            <w:r>
              <w:rPr>
                <w:sz w:val="17"/>
              </w:rPr>
              <w:t>Executable renamedPDF, encryptedPDF,11MiB file</w:t>
            </w:r>
          </w:p>
        </w:tc>
        <w:tc>
          <w:tcPr>
            <w:tcW w:type="dxa" w:w="2007"/>
          </w:tcPr>
          <w:p>
            <w:pPr>
              <w:spacing w:after="60" w:before="40"/>
            </w:pPr>
            <w:r>
              <w:rPr>
                <w:sz w:val="17"/>
              </w:rPr>
              <w:t>Upload each and invoke extraction</w:t>
            </w:r>
          </w:p>
        </w:tc>
        <w:tc>
          <w:tcPr>
            <w:tcW w:type="dxa" w:w="2007"/>
          </w:tcPr>
          <w:p>
            <w:pPr>
              <w:spacing w:after="60" w:before="40"/>
            </w:pPr>
            <w:r>
              <w:rPr>
                <w:sz w:val="17"/>
              </w:rPr>
              <w:t>Reject/quarantine; no parser network or posted entry</w:t>
            </w:r>
          </w:p>
        </w:tc>
        <w:tc>
          <w:tcPr>
            <w:tcW w:type="dxa" w:w="2007"/>
          </w:tcPr>
          <w:p>
            <w:pPr>
              <w:spacing w:after="60" w:before="40"/>
            </w:pPr>
            <w:r>
              <w:rPr>
                <w:sz w:val="17"/>
              </w:rPr>
              <w:t>Negative / High</w:t>
            </w:r>
          </w:p>
        </w:tc>
      </w:tr>
      <w:tr>
        <w:trPr>
          <w:cantSplit/>
          <w:cantSplit/>
          <w:cantSplit/>
          <w:cantSplit/>
        </w:trPr>
        <w:tc>
          <w:tcPr>
            <w:tcW w:type="dxa" w:w="2007"/>
          </w:tcPr>
          <w:p>
            <w:pPr>
              <w:spacing w:after="60" w:before="40"/>
            </w:pPr>
            <w:r>
              <w:rPr>
                <w:sz w:val="17"/>
              </w:rPr>
              <w:t>TC-111</w:t>
              <w:br/>
              <w:t>FR-011</w:t>
            </w:r>
          </w:p>
        </w:tc>
        <w:tc>
          <w:tcPr>
            <w:tcW w:type="dxa" w:w="2007"/>
          </w:tcPr>
          <w:p>
            <w:pPr>
              <w:spacing w:after="60" w:before="40"/>
            </w:pPr>
            <w:r>
              <w:rPr>
                <w:sz w:val="17"/>
              </w:rPr>
              <w:t>Loan100, vendor bill50 for Abdullah</w:t>
            </w:r>
          </w:p>
        </w:tc>
        <w:tc>
          <w:tcPr>
            <w:tcW w:type="dxa" w:w="2007"/>
          </w:tcPr>
          <w:p>
            <w:pPr>
              <w:spacing w:after="60" w:before="40"/>
            </w:pPr>
            <w:r>
              <w:rPr>
                <w:sz w:val="17"/>
              </w:rPr>
              <w:t>Repay principal100 plus interest10</w:t>
            </w:r>
          </w:p>
        </w:tc>
        <w:tc>
          <w:tcPr>
            <w:tcW w:type="dxa" w:w="2007"/>
          </w:tcPr>
          <w:p>
            <w:pPr>
              <w:spacing w:after="60" w:before="40"/>
            </w:pPr>
            <w:r>
              <w:rPr>
                <w:sz w:val="17"/>
              </w:rPr>
              <w:t>Loan0; vendor AP50; interest10</w:t>
            </w:r>
          </w:p>
        </w:tc>
        <w:tc>
          <w:tcPr>
            <w:tcW w:type="dxa" w:w="2007"/>
          </w:tcPr>
          <w:p>
            <w:pPr>
              <w:spacing w:after="60" w:before="40"/>
            </w:pPr>
            <w:r>
              <w:rPr>
                <w:sz w:val="17"/>
              </w:rPr>
              <w:t>Negative / High</w:t>
            </w:r>
          </w:p>
        </w:tc>
      </w:tr>
      <w:tr>
        <w:trPr>
          <w:cantSplit/>
          <w:cantSplit/>
          <w:cantSplit/>
          <w:cantSplit/>
        </w:trPr>
        <w:tc>
          <w:tcPr>
            <w:tcW w:type="dxa" w:w="2007"/>
          </w:tcPr>
          <w:p>
            <w:pPr>
              <w:spacing w:after="60" w:before="40"/>
            </w:pPr>
            <w:r>
              <w:rPr>
                <w:sz w:val="17"/>
              </w:rPr>
              <w:t>TC-113</w:t>
              <w:br/>
              <w:t>FR-013</w:t>
            </w:r>
          </w:p>
        </w:tc>
        <w:tc>
          <w:tcPr>
            <w:tcW w:type="dxa" w:w="2007"/>
          </w:tcPr>
          <w:p>
            <w:pPr>
              <w:spacing w:after="60" w:before="40"/>
            </w:pPr>
            <w:r>
              <w:rPr>
                <w:sz w:val="17"/>
              </w:rPr>
              <w:t>Statement/books difference80004.89</w:t>
            </w:r>
          </w:p>
        </w:tc>
        <w:tc>
          <w:tcPr>
            <w:tcW w:type="dxa" w:w="2007"/>
          </w:tcPr>
          <w:p>
            <w:pPr>
              <w:spacing w:after="60" w:before="40"/>
            </w:pPr>
            <w:r>
              <w:rPr>
                <w:sz w:val="17"/>
              </w:rPr>
              <w:t>Attempt signoff then resolve documented outstanding items</w:t>
            </w:r>
          </w:p>
        </w:tc>
        <w:tc>
          <w:tcPr>
            <w:tcW w:type="dxa" w:w="2007"/>
          </w:tcPr>
          <w:p>
            <w:pPr>
              <w:spacing w:after="60" w:before="40"/>
            </w:pPr>
            <w:r>
              <w:rPr>
                <w:sz w:val="17"/>
              </w:rPr>
              <w:t>Initial signoff blocked; explain rather than label fraud</w:t>
            </w:r>
          </w:p>
        </w:tc>
        <w:tc>
          <w:tcPr>
            <w:tcW w:type="dxa" w:w="2007"/>
          </w:tcPr>
          <w:p>
            <w:pPr>
              <w:spacing w:after="60" w:before="40"/>
            </w:pPr>
            <w:r>
              <w:rPr>
                <w:sz w:val="17"/>
              </w:rPr>
              <w:t>Negative / High</w:t>
            </w:r>
          </w:p>
        </w:tc>
      </w:tr>
      <w:tr>
        <w:trPr>
          <w:cantSplit/>
          <w:cantSplit/>
          <w:cantSplit/>
          <w:cantSplit/>
        </w:trPr>
        <w:tc>
          <w:tcPr>
            <w:tcW w:type="dxa" w:w="2007"/>
          </w:tcPr>
          <w:p>
            <w:pPr>
              <w:spacing w:after="60" w:before="40"/>
            </w:pPr>
            <w:r>
              <w:rPr>
                <w:sz w:val="17"/>
              </w:rPr>
              <w:t>TC-125</w:t>
              <w:br/>
              <w:t>FR-025</w:t>
            </w:r>
          </w:p>
        </w:tc>
        <w:tc>
          <w:tcPr>
            <w:tcW w:type="dxa" w:w="2007"/>
          </w:tcPr>
          <w:p>
            <w:pPr>
              <w:spacing w:after="60" w:before="40"/>
            </w:pPr>
            <w:r>
              <w:rPr>
                <w:sz w:val="17"/>
              </w:rPr>
              <w:t>Existing approved beneficiary</w:t>
            </w:r>
          </w:p>
        </w:tc>
        <w:tc>
          <w:tcPr>
            <w:tcW w:type="dxa" w:w="2007"/>
          </w:tcPr>
          <w:p>
            <w:pPr>
              <w:spacing w:after="60" w:before="40"/>
            </w:pPr>
            <w:r>
              <w:rPr>
                <w:sz w:val="17"/>
              </w:rPr>
              <w:t>Submit changed bank info and same-person approval</w:t>
            </w:r>
          </w:p>
        </w:tc>
        <w:tc>
          <w:tcPr>
            <w:tcW w:type="dxa" w:w="2007"/>
          </w:tcPr>
          <w:p>
            <w:pPr>
              <w:spacing w:after="60" w:before="40"/>
            </w:pPr>
            <w:r>
              <w:rPr>
                <w:sz w:val="17"/>
              </w:rPr>
              <w:t>Freeze; independent trusted-contact verification required</w:t>
            </w:r>
          </w:p>
        </w:tc>
        <w:tc>
          <w:tcPr>
            <w:tcW w:type="dxa" w:w="2007"/>
          </w:tcPr>
          <w:p>
            <w:pPr>
              <w:spacing w:after="60" w:before="40"/>
            </w:pPr>
            <w:r>
              <w:rPr>
                <w:sz w:val="17"/>
              </w:rPr>
              <w:t>Negative / High</w:t>
            </w:r>
          </w:p>
        </w:tc>
      </w:tr>
      <w:tr>
        <w:trPr>
          <w:cantSplit/>
          <w:cantSplit/>
          <w:cantSplit/>
          <w:cantSplit/>
        </w:trPr>
        <w:tc>
          <w:tcPr>
            <w:tcW w:type="dxa" w:w="2007"/>
          </w:tcPr>
          <w:p>
            <w:pPr>
              <w:spacing w:after="60" w:before="40"/>
            </w:pPr>
            <w:r>
              <w:rPr>
                <w:sz w:val="17"/>
              </w:rPr>
              <w:t>TC-133</w:t>
              <w:br/>
              <w:t>FR-033</w:t>
            </w:r>
          </w:p>
        </w:tc>
        <w:tc>
          <w:tcPr>
            <w:tcW w:type="dxa" w:w="2007"/>
          </w:tcPr>
          <w:p>
            <w:pPr>
              <w:spacing w:after="60" w:before="40"/>
            </w:pPr>
            <w:r>
              <w:rPr>
                <w:sz w:val="17"/>
              </w:rPr>
              <w:t>Active subscription and provider events</w:t>
            </w:r>
          </w:p>
        </w:tc>
        <w:tc>
          <w:tcPr>
            <w:tcW w:type="dxa" w:w="2007"/>
          </w:tcPr>
          <w:p>
            <w:pPr>
              <w:spacing w:after="60" w:before="40"/>
            </w:pPr>
            <w:r>
              <w:rPr>
                <w:sz w:val="17"/>
              </w:rPr>
              <w:t>Forge price; replay success; fail renewal; timeout provider</w:t>
            </w:r>
          </w:p>
        </w:tc>
        <w:tc>
          <w:tcPr>
            <w:tcW w:type="dxa" w:w="2007"/>
          </w:tcPr>
          <w:p>
            <w:pPr>
              <w:spacing w:after="60" w:before="40"/>
            </w:pPr>
            <w:r>
              <w:rPr>
                <w:sz w:val="17"/>
              </w:rPr>
              <w:t>Server price; one entitlement; past_due grace; no duplicate charge</w:t>
            </w:r>
          </w:p>
        </w:tc>
        <w:tc>
          <w:tcPr>
            <w:tcW w:type="dxa" w:w="2007"/>
          </w:tcPr>
          <w:p>
            <w:pPr>
              <w:spacing w:after="60" w:before="40"/>
            </w:pPr>
            <w:r>
              <w:rPr>
                <w:sz w:val="17"/>
              </w:rPr>
              <w:t>Negative / High</w:t>
            </w:r>
          </w:p>
        </w:tc>
      </w:tr>
      <w:tr>
        <w:trPr>
          <w:cantSplit/>
          <w:cantSplit/>
          <w:cantSplit/>
          <w:cantSplit/>
        </w:trPr>
        <w:tc>
          <w:tcPr>
            <w:tcW w:type="dxa" w:w="2007"/>
          </w:tcPr>
          <w:p>
            <w:pPr>
              <w:spacing w:after="60" w:before="40"/>
            </w:pPr>
            <w:r>
              <w:rPr>
                <w:sz w:val="17"/>
              </w:rPr>
              <w:t>TC-138</w:t>
              <w:br/>
              <w:t>FR-038</w:t>
            </w:r>
          </w:p>
        </w:tc>
        <w:tc>
          <w:tcPr>
            <w:tcW w:type="dxa" w:w="2007"/>
          </w:tcPr>
          <w:p>
            <w:pPr>
              <w:spacing w:after="60" w:before="40"/>
            </w:pPr>
            <w:r>
              <w:rPr>
                <w:sz w:val="17"/>
              </w:rPr>
              <w:t>Verified rights request with held records</w:t>
            </w:r>
          </w:p>
        </w:tc>
        <w:tc>
          <w:tcPr>
            <w:tcW w:type="dxa" w:w="2007"/>
          </w:tcPr>
          <w:p>
            <w:pPr>
              <w:spacing w:after="60" w:before="40"/>
            </w:pPr>
            <w:r>
              <w:rPr>
                <w:sz w:val="17"/>
              </w:rPr>
              <w:t>Request export; use other tenant ID; request deletion; simulate processor failure</w:t>
            </w:r>
          </w:p>
        </w:tc>
        <w:tc>
          <w:tcPr>
            <w:tcW w:type="dxa" w:w="2007"/>
          </w:tcPr>
          <w:p>
            <w:pPr>
              <w:spacing w:after="60" w:before="40"/>
            </w:pPr>
            <w:r>
              <w:rPr>
                <w:sz w:val="17"/>
              </w:rPr>
              <w:t>Scoped export; no leakage; held data reported; failure remains tracked</w:t>
            </w:r>
          </w:p>
        </w:tc>
        <w:tc>
          <w:tcPr>
            <w:tcW w:type="dxa" w:w="2007"/>
          </w:tcPr>
          <w:p>
            <w:pPr>
              <w:spacing w:after="60" w:before="40"/>
            </w:pPr>
            <w:r>
              <w:rPr>
                <w:sz w:val="17"/>
              </w:rPr>
              <w:t>Negative / High</w:t>
            </w:r>
          </w:p>
        </w:tc>
      </w:tr>
    </w:tbl>
    <w:p/>
    <w:p>
      <w:pPr>
        <w:pStyle w:val="Caption"/>
        <w:keepNext/>
      </w:pPr>
      <w:r>
        <w:t>Table 26: TC / VAL / Test data and steps</w:t>
      </w:r>
    </w:p>
    <w:tbl>
      <w:tblPr>
        <w:tblStyle w:val="LightShading-Accent1"/>
        <w:tblW w:type="auto" w:w="0"/>
        <w:tblLook w:firstColumn="1" w:firstRow="1" w:lastColumn="0" w:lastRow="0" w:noHBand="0" w:noVBand="1" w:val="04A0"/>
      </w:tblPr>
      <w:tblGrid>
        <w:gridCol w:w="2509"/>
        <w:gridCol w:w="2509"/>
        <w:gridCol w:w="2509"/>
        <w:gridCol w:w="2509"/>
      </w:tblGrid>
      <w:tr>
        <w:trPr>
          <w:tblHeader w:val="true"/>
          <w:cantSplit/>
          <w:cantSplit/>
          <w:cantSplit/>
          <w:cantSplit/>
        </w:trPr>
        <w:tc>
          <w:tcPr>
            <w:tcW w:type="dxa" w:w="2509"/>
          </w:tcPr>
          <w:p>
            <w:pPr>
              <w:spacing w:after="60" w:before="40"/>
            </w:pPr>
            <w:r>
              <w:rPr>
                <w:sz w:val="17"/>
              </w:rPr>
              <w:t>TC / VAL</w:t>
            </w:r>
          </w:p>
        </w:tc>
        <w:tc>
          <w:tcPr>
            <w:tcW w:type="dxa" w:w="2509"/>
          </w:tcPr>
          <w:p>
            <w:pPr>
              <w:spacing w:after="60" w:before="40"/>
            </w:pPr>
            <w:r>
              <w:rPr>
                <w:sz w:val="17"/>
              </w:rPr>
              <w:t>Test data and steps</w:t>
            </w:r>
          </w:p>
        </w:tc>
        <w:tc>
          <w:tcPr>
            <w:tcW w:type="dxa" w:w="2509"/>
          </w:tcPr>
          <w:p>
            <w:pPr>
              <w:spacing w:after="60" w:before="40"/>
            </w:pPr>
            <w:r>
              <w:rPr>
                <w:sz w:val="17"/>
              </w:rPr>
              <w:t>Expected result</w:t>
            </w:r>
          </w:p>
        </w:tc>
        <w:tc>
          <w:tcPr>
            <w:tcW w:type="dxa" w:w="2509"/>
          </w:tcPr>
          <w:p>
            <w:pPr>
              <w:spacing w:after="60" w:before="40"/>
            </w:pPr>
            <w:r>
              <w:rPr>
                <w:sz w:val="17"/>
              </w:rPr>
              <w:t>Type / priority</w:t>
            </w:r>
          </w:p>
        </w:tc>
      </w:tr>
      <w:tr>
        <w:trPr>
          <w:cantSplit/>
          <w:cantSplit/>
          <w:cantSplit/>
          <w:cantSplit/>
        </w:trPr>
        <w:tc>
          <w:tcPr>
            <w:tcW w:type="dxa" w:w="2509"/>
          </w:tcPr>
          <w:p>
            <w:pPr>
              <w:spacing w:after="60" w:before="40"/>
            </w:pPr>
            <w:r>
              <w:rPr>
                <w:sz w:val="17"/>
              </w:rPr>
              <w:t>TC-201</w:t>
              <w:br/>
              <w:t>VAL-001</w:t>
            </w:r>
          </w:p>
        </w:tc>
        <w:tc>
          <w:tcPr>
            <w:tcW w:type="dxa" w:w="2509"/>
          </w:tcPr>
          <w:p>
            <w:pPr>
              <w:spacing w:after="60" w:before="40"/>
            </w:pPr>
            <w:r>
              <w:rPr>
                <w:sz w:val="17"/>
              </w:rPr>
              <w:t>Email lengths254/255, local64/65; plus alias; IDN; missing@; Submit boundary values then verify token</w:t>
            </w:r>
          </w:p>
        </w:tc>
        <w:tc>
          <w:tcPr>
            <w:tcW w:type="dxa" w:w="2509"/>
          </w:tcPr>
          <w:p>
            <w:pPr>
              <w:spacing w:after="60" w:before="40"/>
            </w:pPr>
            <w:r>
              <w:rPr>
                <w:sz w:val="17"/>
              </w:rPr>
              <w:t>Allowed supported boundaries accepted; oversized/unsupported rejected; domain normalized, plus retained</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TC-202</w:t>
              <w:br/>
              <w:t>VAL-002</w:t>
            </w:r>
          </w:p>
        </w:tc>
        <w:tc>
          <w:tcPr>
            <w:tcW w:type="dxa" w:w="2509"/>
          </w:tcPr>
          <w:p>
            <w:pPr>
              <w:spacing w:after="60" w:before="40"/>
            </w:pPr>
            <w:r>
              <w:rPr>
                <w:sz w:val="17"/>
              </w:rPr>
              <w:t>Password14/15/128/129; common value; long passphrase with spaces; Register/reset each, inspect hash config</w:t>
            </w:r>
          </w:p>
        </w:tc>
        <w:tc>
          <w:tcPr>
            <w:tcW w:type="dxa" w:w="2509"/>
          </w:tcPr>
          <w:p>
            <w:pPr>
              <w:spacing w:after="60" w:before="40"/>
            </w:pPr>
            <w:r>
              <w:rPr>
                <w:sz w:val="17"/>
              </w:rPr>
              <w:t>15–128 unblocked accepted; no silent trim/composition rule; hash parameters correct</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TC-203</w:t>
              <w:br/>
              <w:t>VAL-003</w:t>
            </w:r>
          </w:p>
        </w:tc>
        <w:tc>
          <w:tcPr>
            <w:tcW w:type="dxa" w:w="2509"/>
          </w:tcPr>
          <w:p>
            <w:pPr>
              <w:spacing w:after="60" w:before="40"/>
            </w:pPr>
            <w:r>
              <w:rPr>
                <w:sz w:val="17"/>
              </w:rPr>
              <w:t>Other tenant UUID and malformed UUID; Read/update both</w:t>
            </w:r>
          </w:p>
        </w:tc>
        <w:tc>
          <w:tcPr>
            <w:tcW w:type="dxa" w:w="2509"/>
          </w:tcPr>
          <w:p>
            <w:pPr>
              <w:spacing w:after="60" w:before="40"/>
            </w:pPr>
            <w:r>
              <w:rPr>
                <w:sz w:val="17"/>
              </w:rPr>
              <w:t>Malformed400; unauthorized404; FK rejects cross-tenant relation</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TC-204</w:t>
              <w:br/>
              <w:t>VAL-004</w:t>
            </w:r>
          </w:p>
        </w:tc>
        <w:tc>
          <w:tcPr>
            <w:tcW w:type="dxa" w:w="2509"/>
          </w:tcPr>
          <w:p>
            <w:pPr>
              <w:spacing w:after="60" w:before="40"/>
            </w:pPr>
            <w:r>
              <w:rPr>
                <w:sz w:val="17"/>
              </w:rPr>
              <w:t>0.1+0.2, NaN, exponent, extra decimals; Post split and invalid amounts</w:t>
            </w:r>
          </w:p>
        </w:tc>
        <w:tc>
          <w:tcPr>
            <w:tcW w:type="dxa" w:w="2509"/>
          </w:tcPr>
          <w:p>
            <w:pPr>
              <w:spacing w:after="60" w:before="40"/>
            </w:pPr>
            <w:r>
              <w:rPr>
                <w:sz w:val="17"/>
              </w:rPr>
              <w:t>Exact0.3; invalid representation rejected</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TC-205</w:t>
              <w:br/>
              <w:t>VAL-005</w:t>
            </w:r>
          </w:p>
        </w:tc>
        <w:tc>
          <w:tcPr>
            <w:tcW w:type="dxa" w:w="2509"/>
          </w:tcPr>
          <w:p>
            <w:pPr>
              <w:spacing w:after="60" w:before="40"/>
            </w:pPr>
            <w:r>
              <w:rPr>
                <w:sz w:val="17"/>
              </w:rPr>
              <w:t>Leap day, DST boundary, due before issue; Save and report in business timezone</w:t>
            </w:r>
          </w:p>
        </w:tc>
        <w:tc>
          <w:tcPr>
            <w:tcW w:type="dxa" w:w="2509"/>
          </w:tcPr>
          <w:p>
            <w:pPr>
              <w:spacing w:after="60" w:before="40"/>
            </w:pPr>
            <w:r>
              <w:rPr>
                <w:sz w:val="17"/>
              </w:rPr>
              <w:t>Valid dates preserve period; invalid range fails</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TC-206</w:t>
              <w:br/>
              <w:t>VAL-006</w:t>
            </w:r>
          </w:p>
        </w:tc>
        <w:tc>
          <w:tcPr>
            <w:tcW w:type="dxa" w:w="2509"/>
          </w:tcPr>
          <w:p>
            <w:pPr>
              <w:spacing w:after="60" w:before="40"/>
            </w:pPr>
            <w:r>
              <w:rPr>
                <w:sz w:val="17"/>
              </w:rPr>
              <w:t>10MiB/10MiB+1,20/21pages, MIME mismatch; Upload and scan</w:t>
            </w:r>
          </w:p>
        </w:tc>
        <w:tc>
          <w:tcPr>
            <w:tcW w:type="dxa" w:w="2509"/>
          </w:tcPr>
          <w:p>
            <w:pPr>
              <w:spacing w:after="60" w:before="40"/>
            </w:pPr>
            <w:r>
              <w:rPr>
                <w:sz w:val="17"/>
              </w:rPr>
              <w:t>Only supported bounded clean files accepted</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TC-207</w:t>
              <w:br/>
              <w:t>VAL-007</w:t>
            </w:r>
          </w:p>
        </w:tc>
        <w:tc>
          <w:tcPr>
            <w:tcW w:type="dxa" w:w="2509"/>
          </w:tcPr>
          <w:p>
            <w:pPr>
              <w:spacing w:after="60" w:before="40"/>
            </w:pPr>
            <w:r>
              <w:rPr>
                <w:sz w:val="17"/>
              </w:rPr>
              <w:t>256KiB/256KiB+1,depth11,201lines, script text; Submit payloads and render note</w:t>
            </w:r>
          </w:p>
        </w:tc>
        <w:tc>
          <w:tcPr>
            <w:tcW w:type="dxa" w:w="2509"/>
          </w:tcPr>
          <w:p>
            <w:pPr>
              <w:spacing w:after="60" w:before="40"/>
            </w:pPr>
            <w:r>
              <w:rPr>
                <w:sz w:val="17"/>
              </w:rPr>
              <w:t>Oversize413; depth/line rejection; script encoded</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TC-208</w:t>
              <w:br/>
              <w:t>VAL-008</w:t>
            </w:r>
          </w:p>
        </w:tc>
        <w:tc>
          <w:tcPr>
            <w:tcW w:type="dxa" w:w="2509"/>
          </w:tcPr>
          <w:p>
            <w:pPr>
              <w:spacing w:after="60" w:before="40"/>
            </w:pPr>
            <w:r>
              <w:rPr>
                <w:sz w:val="17"/>
              </w:rPr>
              <w:t>E164 valid/invalid,localhost/metadata URL, DNS rebind; Save phone and webhook then dispatch</w:t>
            </w:r>
          </w:p>
        </w:tc>
        <w:tc>
          <w:tcPr>
            <w:tcW w:type="dxa" w:w="2509"/>
          </w:tcPr>
          <w:p>
            <w:pPr>
              <w:spacing w:after="60" w:before="40"/>
            </w:pPr>
            <w:r>
              <w:rPr>
                <w:sz w:val="17"/>
              </w:rPr>
              <w:t>Invalid phone rejected; internal connection blocked</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TC-209</w:t>
              <w:br/>
              <w:t>VAL-009</w:t>
            </w:r>
          </w:p>
        </w:tc>
        <w:tc>
          <w:tcPr>
            <w:tcW w:type="dxa" w:w="2509"/>
          </w:tcPr>
          <w:p>
            <w:pPr>
              <w:spacing w:after="60" w:before="40"/>
            </w:pPr>
            <w:r>
              <w:rPr>
                <w:sz w:val="17"/>
              </w:rPr>
              <w:t>limit0/1/100/101, forged cursor, injected sort; List records</w:t>
            </w:r>
          </w:p>
        </w:tc>
        <w:tc>
          <w:tcPr>
            <w:tcW w:type="dxa" w:w="2509"/>
          </w:tcPr>
          <w:p>
            <w:pPr>
              <w:spacing w:after="60" w:before="40"/>
            </w:pPr>
            <w:r>
              <w:rPr>
                <w:sz w:val="17"/>
              </w:rPr>
              <w:t>Only range accepted; cursor/sort rejected safely</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TC-210</w:t>
              <w:br/>
              <w:t>VAL-010</w:t>
            </w:r>
          </w:p>
        </w:tc>
        <w:tc>
          <w:tcPr>
            <w:tcW w:type="dxa" w:w="2509"/>
          </w:tcPr>
          <w:p>
            <w:pPr>
              <w:spacing w:after="60" w:before="40"/>
            </w:pPr>
            <w:r>
              <w:rPr>
                <w:sz w:val="17"/>
              </w:rPr>
              <w:t>Stale version and user-supplied role/status; PATCH record</w:t>
            </w:r>
          </w:p>
        </w:tc>
        <w:tc>
          <w:tcPr>
            <w:tcW w:type="dxa" w:w="2509"/>
          </w:tcPr>
          <w:p>
            <w:pPr>
              <w:spacing w:after="60" w:before="40"/>
            </w:pPr>
            <w:r>
              <w:rPr>
                <w:sz w:val="17"/>
              </w:rPr>
              <w:t>409 or unknown-field rejection; no privilege change</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TC-211</w:t>
              <w:br/>
              <w:t>VAL-011</w:t>
            </w:r>
          </w:p>
        </w:tc>
        <w:tc>
          <w:tcPr>
            <w:tcW w:type="dxa" w:w="2509"/>
          </w:tcPr>
          <w:p>
            <w:pPr>
              <w:spacing w:after="60" w:before="40"/>
            </w:pPr>
            <w:r>
              <w:rPr>
                <w:sz w:val="17"/>
              </w:rPr>
              <w:t>Unbalanced journal and overallocated payment; Bypass UI and call API/DB role</w:t>
            </w:r>
          </w:p>
        </w:tc>
        <w:tc>
          <w:tcPr>
            <w:tcW w:type="dxa" w:w="2509"/>
          </w:tcPr>
          <w:p>
            <w:pPr>
              <w:spacing w:after="60" w:before="40"/>
            </w:pPr>
            <w:r>
              <w:rPr>
                <w:sz w:val="17"/>
              </w:rPr>
              <w:t>Both authoritative layers reject with no partial commit</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TC-212</w:t>
              <w:br/>
              <w:t>VAL-012</w:t>
            </w:r>
          </w:p>
        </w:tc>
        <w:tc>
          <w:tcPr>
            <w:tcW w:type="dxa" w:w="2509"/>
          </w:tcPr>
          <w:p>
            <w:pPr>
              <w:spacing w:after="60" w:before="40"/>
            </w:pPr>
            <w:r>
              <w:rPr>
                <w:sz w:val="17"/>
              </w:rPr>
              <w:t>Tax rate-1/101 and unsupported jurisdiction; Create tax rule and post</w:t>
            </w:r>
          </w:p>
        </w:tc>
        <w:tc>
          <w:tcPr>
            <w:tcW w:type="dxa" w:w="2509"/>
          </w:tcPr>
          <w:p>
            <w:pPr>
              <w:spacing w:after="60" w:before="40"/>
            </w:pPr>
            <w:r>
              <w:rPr>
                <w:sz w:val="17"/>
              </w:rPr>
              <w:t>Range and policy rejected</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TC-213</w:t>
              <w:br/>
              <w:t>VAL-013</w:t>
            </w:r>
          </w:p>
        </w:tc>
        <w:tc>
          <w:tcPr>
            <w:tcW w:type="dxa" w:w="2509"/>
          </w:tcPr>
          <w:p>
            <w:pPr>
              <w:spacing w:after="60" w:before="40"/>
            </w:pPr>
            <w:r>
              <w:rPr>
                <w:sz w:val="17"/>
              </w:rPr>
              <w:t>21conditions, code injection, zero periods; Create rule/schedule</w:t>
            </w:r>
          </w:p>
        </w:tc>
        <w:tc>
          <w:tcPr>
            <w:tcW w:type="dxa" w:w="2509"/>
          </w:tcPr>
          <w:p>
            <w:pPr>
              <w:spacing w:after="60" w:before="40"/>
            </w:pPr>
            <w:r>
              <w:rPr>
                <w:sz w:val="17"/>
              </w:rPr>
              <w:t>No code execution; invalid bounds rejected</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TC-214</w:t>
              <w:br/>
              <w:t>VAL-014</w:t>
            </w:r>
          </w:p>
        </w:tc>
        <w:tc>
          <w:tcPr>
            <w:tcW w:type="dxa" w:w="2509"/>
          </w:tcPr>
          <w:p>
            <w:pPr>
              <w:spacing w:after="60" w:before="40"/>
            </w:pPr>
            <w:r>
              <w:rPr>
                <w:sz w:val="17"/>
              </w:rPr>
              <w:t>Unverified request and held records; Request erase</w:t>
            </w:r>
          </w:p>
        </w:tc>
        <w:tc>
          <w:tcPr>
            <w:tcW w:type="dxa" w:w="2509"/>
          </w:tcPr>
          <w:p>
            <w:pPr>
              <w:spacing w:after="60" w:before="40"/>
            </w:pPr>
            <w:r>
              <w:rPr>
                <w:sz w:val="17"/>
              </w:rPr>
              <w:t>Verification required and hold preserved</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TC-215</w:t>
              <w:br/>
              <w:t>VAL-015</w:t>
            </w:r>
          </w:p>
        </w:tc>
        <w:tc>
          <w:tcPr>
            <w:tcW w:type="dxa" w:w="2509"/>
          </w:tcPr>
          <w:p>
            <w:pPr>
              <w:spacing w:after="60" w:before="40"/>
            </w:pPr>
            <w:r>
              <w:rPr>
                <w:sz w:val="17"/>
              </w:rPr>
              <w:t>CSV formula text and unmapped amount; Import then export malicious text</w:t>
            </w:r>
          </w:p>
        </w:tc>
        <w:tc>
          <w:tcPr>
            <w:tcW w:type="dxa" w:w="2509"/>
          </w:tcPr>
          <w:p>
            <w:pPr>
              <w:spacing w:after="60" w:before="40"/>
            </w:pPr>
            <w:r>
              <w:rPr>
                <w:sz w:val="17"/>
              </w:rPr>
              <w:t>Row error; spreadsheet formula escaped</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TC-216</w:t>
              <w:br/>
              <w:t>VAL-016</w:t>
            </w:r>
          </w:p>
        </w:tc>
        <w:tc>
          <w:tcPr>
            <w:tcW w:type="dxa" w:w="2509"/>
          </w:tcPr>
          <w:p>
            <w:pPr>
              <w:spacing w:after="60" w:before="40"/>
            </w:pPr>
            <w:r>
              <w:rPr>
                <w:sz w:val="17"/>
              </w:rPr>
              <w:t>6failed attempts, TOTP replay, reset flood; Run rate test</w:t>
            </w:r>
          </w:p>
        </w:tc>
        <w:tc>
          <w:tcPr>
            <w:tcW w:type="dxa" w:w="2509"/>
          </w:tcPr>
          <w:p>
            <w:pPr>
              <w:spacing w:after="60" w:before="40"/>
            </w:pPr>
            <w:r>
              <w:rPr>
                <w:sz w:val="17"/>
              </w:rPr>
              <w:t>Delay/CAPTCHA/rate response; OTP replay rejected</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TC-217</w:t>
              <w:br/>
              <w:t>VAL-017</w:t>
            </w:r>
          </w:p>
        </w:tc>
        <w:tc>
          <w:tcPr>
            <w:tcW w:type="dxa" w:w="2509"/>
          </w:tcPr>
          <w:p>
            <w:pPr>
              <w:spacing w:after="60" w:before="40"/>
            </w:pPr>
            <w:r>
              <w:rPr>
                <w:sz w:val="17"/>
              </w:rPr>
              <w:t>Same key same body and different body; POST twice each; forge HMAC</w:t>
            </w:r>
          </w:p>
        </w:tc>
        <w:tc>
          <w:tcPr>
            <w:tcW w:type="dxa" w:w="2509"/>
          </w:tcPr>
          <w:p>
            <w:pPr>
              <w:spacing w:after="60" w:before="40"/>
            </w:pPr>
            <w:r>
              <w:rPr>
                <w:sz w:val="17"/>
              </w:rPr>
              <w:t>Prior result for same;409 changed; forged webhook401</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TC-218</w:t>
              <w:br/>
              <w:t>VAL-018</w:t>
            </w:r>
          </w:p>
        </w:tc>
        <w:tc>
          <w:tcPr>
            <w:tcW w:type="dxa" w:w="2509"/>
          </w:tcPr>
          <w:p>
            <w:pPr>
              <w:spacing w:after="60" w:before="40"/>
            </w:pPr>
            <w:r>
              <w:rPr>
                <w:sz w:val="17"/>
              </w:rPr>
              <w:t>Other-tenant account in model JSON; Submit proposal and query</w:t>
            </w:r>
          </w:p>
        </w:tc>
        <w:tc>
          <w:tcPr>
            <w:tcW w:type="dxa" w:w="2509"/>
          </w:tcPr>
          <w:p>
            <w:pPr>
              <w:spacing w:after="60" w:before="40"/>
            </w:pPr>
            <w:r>
              <w:rPr>
                <w:sz w:val="17"/>
              </w:rPr>
              <w:t>No unauthorized account; review/abstain result</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TC-219</w:t>
              <w:br/>
              <w:t>VAL-019</w:t>
            </w:r>
          </w:p>
        </w:tc>
        <w:tc>
          <w:tcPr>
            <w:tcW w:type="dxa" w:w="2509"/>
          </w:tcPr>
          <w:p>
            <w:pPr>
              <w:spacing w:after="60" w:before="40"/>
            </w:pPr>
            <w:r>
              <w:rPr>
                <w:sz w:val="17"/>
              </w:rPr>
              <w:t>Negative seats, invented plan, fake webhook; Checkout/receive event</w:t>
            </w:r>
          </w:p>
        </w:tc>
        <w:tc>
          <w:tcPr>
            <w:tcW w:type="dxa" w:w="2509"/>
          </w:tcPr>
          <w:p>
            <w:pPr>
              <w:spacing w:after="60" w:before="40"/>
            </w:pPr>
            <w:r>
              <w:rPr>
                <w:sz w:val="17"/>
              </w:rPr>
              <w:t>Server validation and signature rejection</w:t>
            </w:r>
          </w:p>
        </w:tc>
        <w:tc>
          <w:tcPr>
            <w:tcW w:type="dxa" w:w="2509"/>
          </w:tcPr>
          <w:p>
            <w:pPr>
              <w:spacing w:after="60" w:before="40"/>
            </w:pPr>
            <w:r>
              <w:rPr>
                <w:sz w:val="17"/>
              </w:rPr>
              <w:t>Boundary/negative / High</w:t>
            </w:r>
          </w:p>
        </w:tc>
      </w:tr>
      <w:tr>
        <w:trPr>
          <w:cantSplit/>
          <w:cantSplit/>
          <w:cantSplit/>
          <w:cantSplit/>
        </w:trPr>
        <w:tc>
          <w:tcPr>
            <w:tcW w:type="dxa" w:w="2509"/>
          </w:tcPr>
          <w:p>
            <w:pPr>
              <w:spacing w:after="60" w:before="40"/>
            </w:pPr>
            <w:r>
              <w:rPr>
                <w:sz w:val="17"/>
              </w:rPr>
              <w:t>TC-220</w:t>
              <w:br/>
              <w:t>VAL-020</w:t>
            </w:r>
          </w:p>
        </w:tc>
        <w:tc>
          <w:tcPr>
            <w:tcW w:type="dxa" w:w="2509"/>
          </w:tcPr>
          <w:p>
            <w:pPr>
              <w:spacing w:after="60" w:before="40"/>
            </w:pPr>
            <w:r>
              <w:rPr>
                <w:sz w:val="17"/>
              </w:rPr>
              <w:t>Keyboard invalid form and screen reader; Submit errors and navigate controls</w:t>
            </w:r>
          </w:p>
        </w:tc>
        <w:tc>
          <w:tcPr>
            <w:tcW w:type="dxa" w:w="2509"/>
          </w:tcPr>
          <w:p>
            <w:pPr>
              <w:spacing w:after="60" w:before="40"/>
            </w:pPr>
            <w:r>
              <w:rPr>
                <w:sz w:val="17"/>
              </w:rPr>
              <w:t>Summary focus, field association and no inaccessible trap</w:t>
            </w:r>
          </w:p>
        </w:tc>
        <w:tc>
          <w:tcPr>
            <w:tcW w:type="dxa" w:w="2509"/>
          </w:tcPr>
          <w:p>
            <w:pPr>
              <w:spacing w:after="60" w:before="40"/>
            </w:pPr>
            <w:r>
              <w:rPr>
                <w:sz w:val="17"/>
              </w:rPr>
              <w:t>Boundary/negative / High</w:t>
            </w:r>
          </w:p>
        </w:tc>
      </w:tr>
    </w:tbl>
    <w:p/>
    <w:p>
      <w:pPr>
        <w:pStyle w:val="Heading2"/>
      </w:pPr>
      <w:r>
        <w:t>15.4 Nonfunctional and security verification</w:t>
      </w:r>
    </w:p>
    <w:p>
      <w:pPr>
        <w:pStyle w:val="Caption"/>
        <w:keepNext/>
      </w:pPr>
      <w:r>
        <w:t>Table 27: TC / NFR / Preconditions and procedure</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TC / NFR</w:t>
            </w:r>
          </w:p>
        </w:tc>
        <w:tc>
          <w:tcPr>
            <w:tcW w:type="dxa" w:w="3346"/>
          </w:tcPr>
          <w:p>
            <w:pPr>
              <w:spacing w:after="60" w:before="40"/>
            </w:pPr>
            <w:r>
              <w:rPr>
                <w:sz w:val="17"/>
              </w:rPr>
              <w:t>Preconditions and procedure</w:t>
            </w:r>
          </w:p>
        </w:tc>
        <w:tc>
          <w:tcPr>
            <w:tcW w:type="dxa" w:w="3346"/>
          </w:tcPr>
          <w:p>
            <w:pPr>
              <w:spacing w:after="60" w:before="40"/>
            </w:pPr>
            <w:r>
              <w:rPr>
                <w:sz w:val="17"/>
              </w:rPr>
              <w:t>Expected result</w:t>
            </w:r>
          </w:p>
        </w:tc>
      </w:tr>
      <w:tr>
        <w:trPr>
          <w:cantSplit/>
          <w:cantSplit/>
          <w:cantSplit/>
          <w:cantSplit/>
        </w:trPr>
        <w:tc>
          <w:tcPr>
            <w:tcW w:type="dxa" w:w="3346"/>
          </w:tcPr>
          <w:p>
            <w:pPr>
              <w:spacing w:after="60" w:before="40"/>
            </w:pPr>
            <w:r>
              <w:rPr>
                <w:sz w:val="17"/>
              </w:rPr>
              <w:t>TC-301</w:t>
              <w:br/>
              <w:t>NFR-001</w:t>
            </w:r>
          </w:p>
        </w:tc>
        <w:tc>
          <w:tcPr>
            <w:tcW w:type="dxa" w:w="3346"/>
          </w:tcPr>
          <w:p>
            <w:pPr>
              <w:spacing w:after="60" w:before="40"/>
            </w:pPr>
            <w:r>
              <w:rPr>
                <w:sz w:val="17"/>
              </w:rPr>
              <w:t>Production-like isolated environment; Load generator histogram per route/region; capture baseline, inject target workload/failure and compare thresholds.</w:t>
            </w:r>
          </w:p>
        </w:tc>
        <w:tc>
          <w:tcPr>
            <w:tcW w:type="dxa" w:w="3346"/>
          </w:tcPr>
          <w:p>
            <w:pPr>
              <w:spacing w:after="60" w:before="40"/>
            </w:pPr>
            <w:r>
              <w:rPr>
                <w:sz w:val="17"/>
              </w:rPr>
              <w:t>Production accepted indexed reads at peak: API ingress-to-response p95&lt;200ms,p99&lt;500ms excluding external provider calls and network transit. End-to-end regional browser p95&lt;800ms target. Reports/imports/AI use202 jobs.</w:t>
            </w:r>
          </w:p>
        </w:tc>
      </w:tr>
      <w:tr>
        <w:trPr>
          <w:cantSplit/>
          <w:cantSplit/>
          <w:cantSplit/>
          <w:cantSplit/>
        </w:trPr>
        <w:tc>
          <w:tcPr>
            <w:tcW w:type="dxa" w:w="3346"/>
          </w:tcPr>
          <w:p>
            <w:pPr>
              <w:spacing w:after="60" w:before="40"/>
            </w:pPr>
            <w:r>
              <w:rPr>
                <w:sz w:val="17"/>
              </w:rPr>
              <w:t>TC-302</w:t>
              <w:br/>
              <w:t>NFR-002</w:t>
            </w:r>
          </w:p>
        </w:tc>
        <w:tc>
          <w:tcPr>
            <w:tcW w:type="dxa" w:w="3346"/>
          </w:tcPr>
          <w:p>
            <w:pPr>
              <w:spacing w:after="60" w:before="40"/>
            </w:pPr>
            <w:r>
              <w:rPr>
                <w:sz w:val="17"/>
              </w:rPr>
              <w:t>Production-like isolated environment; Distributed load replay with correct response assertions; capture baseline, inject target workload/failure and compare thresholds.</w:t>
            </w:r>
          </w:p>
        </w:tc>
        <w:tc>
          <w:tcPr>
            <w:tcW w:type="dxa" w:w="3346"/>
          </w:tcPr>
          <w:p>
            <w:pPr>
              <w:spacing w:after="60" w:before="40"/>
            </w:pPr>
            <w:r>
              <w:rPr>
                <w:sz w:val="17"/>
              </w:rPr>
              <w:t>166,667 authenticated API requests/s for a 60min peak test with 80% reads/20% writes, representative hot tenants and no CDN-hit substitution. 10M registered users retained separately.</w:t>
            </w:r>
          </w:p>
        </w:tc>
      </w:tr>
      <w:tr>
        <w:trPr>
          <w:cantSplit/>
          <w:cantSplit/>
          <w:cantSplit/>
          <w:cantSplit/>
        </w:trPr>
        <w:tc>
          <w:tcPr>
            <w:tcW w:type="dxa" w:w="3346"/>
          </w:tcPr>
          <w:p>
            <w:pPr>
              <w:spacing w:after="60" w:before="40"/>
            </w:pPr>
            <w:r>
              <w:rPr>
                <w:sz w:val="17"/>
              </w:rPr>
              <w:t>TC-303</w:t>
              <w:br/>
              <w:t>NFR-003</w:t>
            </w:r>
          </w:p>
        </w:tc>
        <w:tc>
          <w:tcPr>
            <w:tcW w:type="dxa" w:w="3346"/>
          </w:tcPr>
          <w:p>
            <w:pPr>
              <w:spacing w:after="60" w:before="40"/>
            </w:pPr>
            <w:r>
              <w:rPr>
                <w:sz w:val="17"/>
              </w:rPr>
              <w:t>Production-like isolated environment; External probes plus ingress counters; capture baseline, inject target workload/failure and compare thresholds.</w:t>
            </w:r>
          </w:p>
        </w:tc>
        <w:tc>
          <w:tcPr>
            <w:tcW w:type="dxa" w:w="3346"/>
          </w:tcPr>
          <w:p>
            <w:pPr>
              <w:spacing w:after="60" w:before="40"/>
            </w:pPr>
            <w:r>
              <w:rPr>
                <w:sz w:val="17"/>
              </w:rPr>
              <w:t>Production monthly successful eligible requests &gt;=99.95%; 30-day time equivalent21.6min. Planned outages count. P1 has no contractual SLA.</w:t>
            </w:r>
          </w:p>
        </w:tc>
      </w:tr>
      <w:tr>
        <w:trPr>
          <w:cantSplit/>
          <w:cantSplit/>
          <w:cantSplit/>
          <w:cantSplit/>
        </w:trPr>
        <w:tc>
          <w:tcPr>
            <w:tcW w:type="dxa" w:w="3346"/>
          </w:tcPr>
          <w:p>
            <w:pPr>
              <w:spacing w:after="60" w:before="40"/>
            </w:pPr>
            <w:r>
              <w:rPr>
                <w:sz w:val="17"/>
              </w:rPr>
              <w:t>TC-304</w:t>
              <w:br/>
              <w:t>NFR-004</w:t>
            </w:r>
          </w:p>
        </w:tc>
        <w:tc>
          <w:tcPr>
            <w:tcW w:type="dxa" w:w="3346"/>
          </w:tcPr>
          <w:p>
            <w:pPr>
              <w:spacing w:after="60" w:before="40"/>
            </w:pPr>
            <w:r>
              <w:rPr>
                <w:sz w:val="17"/>
              </w:rPr>
              <w:t>Production-like isolated environment; RUM plus repeatable CI mobile profile; capture baseline, inject target workload/failure and compare thresholds.</w:t>
            </w:r>
          </w:p>
        </w:tc>
        <w:tc>
          <w:tcPr>
            <w:tcW w:type="dxa" w:w="3346"/>
          </w:tcPr>
          <w:p>
            <w:pPr>
              <w:spacing w:after="60" w:before="40"/>
            </w:pPr>
            <w:r>
              <w:rPr>
                <w:sz w:val="17"/>
              </w:rPr>
              <w:t>p75 LCP&lt;2.5s,INP&lt;200ms,CLS&lt;0.1 by device cohort; initial compressed JS&lt;=250KiB, initial page&lt;=1MiB excluding requested document. Lighthouse CI accessibility&gt;=95/performance&gt;=90 on fixed profile.</w:t>
            </w:r>
          </w:p>
        </w:tc>
      </w:tr>
      <w:tr>
        <w:trPr>
          <w:cantSplit/>
          <w:cantSplit/>
          <w:cantSplit/>
          <w:cantSplit/>
        </w:trPr>
        <w:tc>
          <w:tcPr>
            <w:tcW w:type="dxa" w:w="3346"/>
          </w:tcPr>
          <w:p>
            <w:pPr>
              <w:spacing w:after="60" w:before="40"/>
            </w:pPr>
            <w:r>
              <w:rPr>
                <w:sz w:val="17"/>
              </w:rPr>
              <w:t>TC-305</w:t>
              <w:br/>
              <w:t>NFR-005</w:t>
            </w:r>
          </w:p>
        </w:tc>
        <w:tc>
          <w:tcPr>
            <w:tcW w:type="dxa" w:w="3346"/>
          </w:tcPr>
          <w:p>
            <w:pPr>
              <w:spacing w:after="60" w:before="40"/>
            </w:pPr>
            <w:r>
              <w:rPr>
                <w:sz w:val="17"/>
              </w:rPr>
              <w:t>Production-like isolated environment; axe plus manual NVDA/VoiceOver tests; capture baseline, inject target workload/failure and compare thresholds.</w:t>
            </w:r>
          </w:p>
        </w:tc>
        <w:tc>
          <w:tcPr>
            <w:tcW w:type="dxa" w:w="3346"/>
          </w:tcPr>
          <w:p>
            <w:pPr>
              <w:spacing w:after="60" w:before="40"/>
            </w:pPr>
            <w:r>
              <w:rPr>
                <w:sz w:val="17"/>
              </w:rPr>
              <w:t>WCAG2.2 AA target; latest two major Chrome/Edge/Firefox/Safari versions and current/previous iOS Safari/Android Chrome. 320px to2560px layouts, keyboard/screen-reader review.</w:t>
            </w:r>
          </w:p>
        </w:tc>
      </w:tr>
      <w:tr>
        <w:trPr>
          <w:cantSplit/>
          <w:cantSplit/>
          <w:cantSplit/>
          <w:cantSplit/>
        </w:trPr>
        <w:tc>
          <w:tcPr>
            <w:tcW w:type="dxa" w:w="3346"/>
          </w:tcPr>
          <w:p>
            <w:pPr>
              <w:spacing w:after="60" w:before="40"/>
            </w:pPr>
            <w:r>
              <w:rPr>
                <w:sz w:val="17"/>
              </w:rPr>
              <w:t>TC-306</w:t>
              <w:br/>
              <w:t>NFR-006</w:t>
            </w:r>
          </w:p>
        </w:tc>
        <w:tc>
          <w:tcPr>
            <w:tcW w:type="dxa" w:w="3346"/>
          </w:tcPr>
          <w:p>
            <w:pPr>
              <w:spacing w:after="60" w:before="40"/>
            </w:pPr>
            <w:r>
              <w:rPr>
                <w:sz w:val="17"/>
              </w:rPr>
              <w:t>Production-like isolated environment; Fault drill with source/ledger reconciliation; capture baseline, inject target workload/failure and compare thresholds.</w:t>
            </w:r>
          </w:p>
        </w:tc>
        <w:tc>
          <w:tcPr>
            <w:tcW w:type="dxa" w:w="3346"/>
          </w:tcPr>
          <w:p>
            <w:pPr>
              <w:spacing w:after="60" w:before="40"/>
            </w:pPr>
            <w:r>
              <w:rPr>
                <w:sz w:val="17"/>
              </w:rPr>
              <w:t>Production multi-AZ committed-ledger RPO0 within supported database failure model; regional standard RPO&lt;=5min/RTO&lt;=60min; quarterly restore. Strict regional RPO0 gate separately defined inADR-009.</w:t>
            </w:r>
          </w:p>
        </w:tc>
      </w:tr>
      <w:tr>
        <w:trPr>
          <w:cantSplit/>
          <w:cantSplit/>
          <w:cantSplit/>
          <w:cantSplit/>
        </w:trPr>
        <w:tc>
          <w:tcPr>
            <w:tcW w:type="dxa" w:w="3346"/>
          </w:tcPr>
          <w:p>
            <w:pPr>
              <w:spacing w:after="60" w:before="40"/>
            </w:pPr>
            <w:r>
              <w:rPr>
                <w:sz w:val="17"/>
              </w:rPr>
              <w:t>TC-307</w:t>
              <w:br/>
              <w:t>NFR-007</w:t>
            </w:r>
          </w:p>
        </w:tc>
        <w:tc>
          <w:tcPr>
            <w:tcW w:type="dxa" w:w="3346"/>
          </w:tcPr>
          <w:p>
            <w:pPr>
              <w:spacing w:after="60" w:before="40"/>
            </w:pPr>
            <w:r>
              <w:rPr>
                <w:sz w:val="17"/>
              </w:rPr>
              <w:t>Production-like isolated environment; Two-class queue test; capture baseline, inject target workload/failure and compare thresholds.</w:t>
            </w:r>
          </w:p>
        </w:tc>
        <w:tc>
          <w:tcPr>
            <w:tcW w:type="dxa" w:w="3346"/>
          </w:tcPr>
          <w:p>
            <w:pPr>
              <w:spacing w:after="60" w:before="40"/>
            </w:pPr>
            <w:r>
              <w:rPr>
                <w:sz w:val="17"/>
              </w:rPr>
              <w:t>Live document queue p95 start&lt;60s and completion&lt;5min at declared supported mix; 500k-page backlog increases live p95&lt;=10%; provider outage excluded from completion but visible.</w:t>
            </w:r>
          </w:p>
        </w:tc>
      </w:tr>
      <w:tr>
        <w:trPr>
          <w:cantSplit/>
          <w:cantSplit/>
          <w:cantSplit/>
          <w:cantSplit/>
        </w:trPr>
        <w:tc>
          <w:tcPr>
            <w:tcW w:type="dxa" w:w="3346"/>
          </w:tcPr>
          <w:p>
            <w:pPr>
              <w:spacing w:after="60" w:before="40"/>
            </w:pPr>
            <w:r>
              <w:rPr>
                <w:sz w:val="17"/>
              </w:rPr>
              <w:t>TC-308</w:t>
              <w:br/>
              <w:t>NFR-008</w:t>
            </w:r>
          </w:p>
        </w:tc>
        <w:tc>
          <w:tcPr>
            <w:tcW w:type="dxa" w:w="3346"/>
          </w:tcPr>
          <w:p>
            <w:pPr>
              <w:spacing w:after="60" w:before="40"/>
            </w:pPr>
            <w:r>
              <w:rPr>
                <w:sz w:val="17"/>
              </w:rPr>
              <w:t>Production-like isolated environment; Crash at each transaction and outbox boundary; capture baseline, inject target workload/failure and compare thresholds.</w:t>
            </w:r>
          </w:p>
        </w:tc>
        <w:tc>
          <w:tcPr>
            <w:tcW w:type="dxa" w:w="3346"/>
          </w:tcPr>
          <w:p>
            <w:pPr>
              <w:spacing w:after="60" w:before="40"/>
            </w:pPr>
            <w:r>
              <w:rPr>
                <w:sz w:val="17"/>
              </w:rPr>
              <w:t>No partial/unbalanced posting, duplicate business effect or lost acknowledged journal in declared failure model. Read-your-write on ledger; projections carry version/as-of time.</w:t>
            </w:r>
          </w:p>
        </w:tc>
      </w:tr>
      <w:tr>
        <w:trPr>
          <w:cantSplit/>
          <w:cantSplit/>
          <w:cantSplit/>
          <w:cantSplit/>
        </w:trPr>
        <w:tc>
          <w:tcPr>
            <w:tcW w:type="dxa" w:w="3346"/>
          </w:tcPr>
          <w:p>
            <w:pPr>
              <w:spacing w:after="60" w:before="40"/>
            </w:pPr>
            <w:r>
              <w:rPr>
                <w:sz w:val="17"/>
              </w:rPr>
              <w:t>TC-309</w:t>
              <w:br/>
              <w:t>NFR-009</w:t>
            </w:r>
          </w:p>
        </w:tc>
        <w:tc>
          <w:tcPr>
            <w:tcW w:type="dxa" w:w="3346"/>
          </w:tcPr>
          <w:p>
            <w:pPr>
              <w:spacing w:after="60" w:before="40"/>
            </w:pPr>
            <w:r>
              <w:rPr>
                <w:sz w:val="17"/>
              </w:rPr>
              <w:t>Production-like isolated environment; Adversarial tenancy suite; capture baseline, inject target workload/failure and compare thresholds.</w:t>
            </w:r>
          </w:p>
        </w:tc>
        <w:tc>
          <w:tcPr>
            <w:tcW w:type="dxa" w:w="3346"/>
          </w:tcPr>
          <w:p>
            <w:pPr>
              <w:spacing w:after="60" w:before="40"/>
            </w:pPr>
            <w:r>
              <w:rPr>
                <w:sz w:val="17"/>
              </w:rPr>
              <w:t>Zero unauthorized tenant records in API/cache/search/files/jobs/exports during cross-tenant test suite. Region-bound data stays in approved region including model processing and logs.</w:t>
            </w:r>
          </w:p>
        </w:tc>
      </w:tr>
      <w:tr>
        <w:trPr>
          <w:cantSplit/>
          <w:cantSplit/>
          <w:cantSplit/>
          <w:cantSplit/>
        </w:trPr>
        <w:tc>
          <w:tcPr>
            <w:tcW w:type="dxa" w:w="3346"/>
          </w:tcPr>
          <w:p>
            <w:pPr>
              <w:spacing w:after="60" w:before="40"/>
            </w:pPr>
            <w:r>
              <w:rPr>
                <w:sz w:val="17"/>
              </w:rPr>
              <w:t>TC-310</w:t>
              <w:br/>
              <w:t>NFR-010</w:t>
            </w:r>
          </w:p>
        </w:tc>
        <w:tc>
          <w:tcPr>
            <w:tcW w:type="dxa" w:w="3346"/>
          </w:tcPr>
          <w:p>
            <w:pPr>
              <w:spacing w:after="60" w:before="40"/>
            </w:pPr>
            <w:r>
              <w:rPr>
                <w:sz w:val="17"/>
              </w:rPr>
              <w:t>Production-like isolated environment; Retention-job and restoration tests; capture baseline, inject target workload/failure and compare thresholds.</w:t>
            </w:r>
          </w:p>
        </w:tc>
        <w:tc>
          <w:tcPr>
            <w:tcW w:type="dxa" w:w="3346"/>
          </w:tcPr>
          <w:p>
            <w:pPr>
              <w:spacing w:after="60" w:before="40"/>
            </w:pPr>
            <w:r>
              <w:rPr>
                <w:sz w:val="17"/>
              </w:rPr>
              <w:t>Policy default target10years evidence where lawful; minimum viable pilot retention stated in consent; holds override. Eligible active stores erased within30days, backups expire&lt;=90days, evidence records exceptions.</w:t>
            </w:r>
          </w:p>
        </w:tc>
      </w:tr>
      <w:tr>
        <w:trPr>
          <w:cantSplit/>
          <w:cantSplit/>
          <w:cantSplit/>
          <w:cantSplit/>
        </w:trPr>
        <w:tc>
          <w:tcPr>
            <w:tcW w:type="dxa" w:w="3346"/>
          </w:tcPr>
          <w:p>
            <w:pPr>
              <w:spacing w:after="60" w:before="40"/>
            </w:pPr>
            <w:r>
              <w:rPr>
                <w:sz w:val="17"/>
              </w:rPr>
              <w:t>TC-311</w:t>
              <w:br/>
              <w:t>NFR-011</w:t>
            </w:r>
          </w:p>
        </w:tc>
        <w:tc>
          <w:tcPr>
            <w:tcW w:type="dxa" w:w="3346"/>
          </w:tcPr>
          <w:p>
            <w:pPr>
              <w:spacing w:after="60" w:before="40"/>
            </w:pPr>
            <w:r>
              <w:rPr>
                <w:sz w:val="17"/>
              </w:rPr>
              <w:t>Production-like isolated environment; Synthetic failure plus redaction scan; capture baseline, inject target workload/failure and compare thresholds.</w:t>
            </w:r>
          </w:p>
        </w:tc>
        <w:tc>
          <w:tcPr>
            <w:tcW w:type="dxa" w:w="3346"/>
          </w:tcPr>
          <w:p>
            <w:pPr>
              <w:spacing w:after="60" w:before="40"/>
            </w:pPr>
            <w:r>
              <w:rPr>
                <w:sz w:val="17"/>
              </w:rPr>
              <w:t>100% posting/approval events carry request, business, journal and operation IDs; no secrets/raw PII in ordinary logs. Critical alerts delivered within5min.</w:t>
            </w:r>
          </w:p>
        </w:tc>
      </w:tr>
      <w:tr>
        <w:trPr>
          <w:cantSplit/>
          <w:cantSplit/>
          <w:cantSplit/>
          <w:cantSplit/>
        </w:trPr>
        <w:tc>
          <w:tcPr>
            <w:tcW w:type="dxa" w:w="3346"/>
          </w:tcPr>
          <w:p>
            <w:pPr>
              <w:spacing w:after="60" w:before="40"/>
            </w:pPr>
            <w:r>
              <w:rPr>
                <w:sz w:val="17"/>
              </w:rPr>
              <w:t>TC-312</w:t>
              <w:br/>
              <w:t>NFR-012</w:t>
            </w:r>
          </w:p>
        </w:tc>
        <w:tc>
          <w:tcPr>
            <w:tcW w:type="dxa" w:w="3346"/>
          </w:tcPr>
          <w:p>
            <w:pPr>
              <w:spacing w:after="60" w:before="40"/>
            </w:pPr>
            <w:r>
              <w:rPr>
                <w:sz w:val="17"/>
              </w:rPr>
              <w:t>Production-like isolated environment; Abuse and overload tests; capture baseline, inject target workload/failure and compare thresholds.</w:t>
            </w:r>
          </w:p>
        </w:tc>
        <w:tc>
          <w:tcPr>
            <w:tcW w:type="dxa" w:w="3346"/>
          </w:tcPr>
          <w:p>
            <w:pPr>
              <w:spacing w:after="60" w:before="40"/>
            </w:pPr>
            <w:r>
              <w:rPr>
                <w:sz w:val="17"/>
              </w:rPr>
              <w:t>Human60 reads/min,20 writes/min by default; API keys contracted quotas; imports separate. Overload returns429/503 before pool exhaustion; no successful response before durable commit.</w:t>
            </w:r>
          </w:p>
        </w:tc>
      </w:tr>
      <w:tr>
        <w:trPr>
          <w:cantSplit/>
          <w:cantSplit/>
          <w:cantSplit/>
          <w:cantSplit/>
        </w:trPr>
        <w:tc>
          <w:tcPr>
            <w:tcW w:type="dxa" w:w="3346"/>
          </w:tcPr>
          <w:p>
            <w:pPr>
              <w:spacing w:after="60" w:before="40"/>
            </w:pPr>
            <w:r>
              <w:rPr>
                <w:sz w:val="17"/>
              </w:rPr>
              <w:t>TC-313</w:t>
              <w:br/>
              <w:t>NFR-013</w:t>
            </w:r>
          </w:p>
        </w:tc>
        <w:tc>
          <w:tcPr>
            <w:tcW w:type="dxa" w:w="3346"/>
          </w:tcPr>
          <w:p>
            <w:pPr>
              <w:spacing w:after="60" w:before="40"/>
            </w:pPr>
            <w:r>
              <w:rPr>
                <w:sz w:val="17"/>
              </w:rPr>
              <w:t>Production-like isolated environment; Staging migration with production-size sampled distribution; capture baseline, inject target workload/failure and compare thresholds.</w:t>
            </w:r>
          </w:p>
        </w:tc>
        <w:tc>
          <w:tcPr>
            <w:tcW w:type="dxa" w:w="3346"/>
          </w:tcPr>
          <w:p>
            <w:pPr>
              <w:spacing w:after="60" w:before="40"/>
            </w:pPr>
            <w:r>
              <w:rPr>
                <w:sz w:val="17"/>
              </w:rPr>
              <w:t>Expand/backfill/contract changes support current and previous app version; no blocking table rewrite at peak; rollback application within10min.</w:t>
            </w:r>
          </w:p>
        </w:tc>
      </w:tr>
      <w:tr>
        <w:trPr>
          <w:cantSplit/>
          <w:cantSplit/>
          <w:cantSplit/>
          <w:cantSplit/>
        </w:trPr>
        <w:tc>
          <w:tcPr>
            <w:tcW w:type="dxa" w:w="3346"/>
          </w:tcPr>
          <w:p>
            <w:pPr>
              <w:spacing w:after="60" w:before="40"/>
            </w:pPr>
            <w:r>
              <w:rPr>
                <w:sz w:val="17"/>
              </w:rPr>
              <w:t>TC-314</w:t>
              <w:br/>
              <w:t>NFR-014</w:t>
            </w:r>
          </w:p>
        </w:tc>
        <w:tc>
          <w:tcPr>
            <w:tcW w:type="dxa" w:w="3346"/>
          </w:tcPr>
          <w:p>
            <w:pPr>
              <w:spacing w:after="60" w:before="40"/>
            </w:pPr>
            <w:r>
              <w:rPr>
                <w:sz w:val="17"/>
              </w:rPr>
              <w:t>Production-like isolated environment; CI gates and code review; capture baseline, inject target workload/failure and compare thresholds.</w:t>
            </w:r>
          </w:p>
        </w:tc>
        <w:tc>
          <w:tcPr>
            <w:tcW w:type="dxa" w:w="3346"/>
          </w:tcPr>
          <w:p>
            <w:pPr>
              <w:spacing w:after="60" w:before="40"/>
            </w:pPr>
            <w:r>
              <w:rPr>
                <w:sz w:val="17"/>
              </w:rPr>
              <w:t>Typed domain interfaces, OpenAPI contract checks, 90% branch coverage accounting/auth and80% overall changed-code coverage; no unresolved critical vulnerabilities at release.</w:t>
            </w:r>
          </w:p>
        </w:tc>
      </w:tr>
      <w:tr>
        <w:trPr>
          <w:cantSplit/>
          <w:cantSplit/>
          <w:cantSplit/>
          <w:cantSplit/>
        </w:trPr>
        <w:tc>
          <w:tcPr>
            <w:tcW w:type="dxa" w:w="3346"/>
          </w:tcPr>
          <w:p>
            <w:pPr>
              <w:spacing w:after="60" w:before="40"/>
            </w:pPr>
            <w:r>
              <w:rPr>
                <w:sz w:val="17"/>
              </w:rPr>
              <w:t>TC-315</w:t>
              <w:br/>
              <w:t>NFR-015</w:t>
            </w:r>
          </w:p>
        </w:tc>
        <w:tc>
          <w:tcPr>
            <w:tcW w:type="dxa" w:w="3346"/>
          </w:tcPr>
          <w:p>
            <w:pPr>
              <w:spacing w:after="60" w:before="40"/>
            </w:pPr>
            <w:r>
              <w:rPr>
                <w:sz w:val="17"/>
              </w:rPr>
              <w:t>Production-like isolated environment; Versioned holdout including vendor/layout/time splits; capture baseline, inject target workload/failure and compare thresholds.</w:t>
            </w:r>
          </w:p>
        </w:tc>
        <w:tc>
          <w:tcPr>
            <w:tcW w:type="dxa" w:w="3346"/>
          </w:tcPr>
          <w:p>
            <w:pPr>
              <w:spacing w:after="60" w:before="40"/>
            </w:pPr>
            <w:r>
              <w:rPr>
                <w:sz w:val="17"/>
              </w:rPr>
              <w:t>Measure field accuracy, false posting, matching precision/recall, anomaly recall, forecast MAE/WAPE when denominator valid and interval coverage. Publish synthetic results; private examples never published.</w:t>
            </w:r>
          </w:p>
        </w:tc>
      </w:tr>
      <w:tr>
        <w:trPr>
          <w:cantSplit/>
          <w:cantSplit/>
          <w:cantSplit/>
          <w:cantSplit/>
        </w:trPr>
        <w:tc>
          <w:tcPr>
            <w:tcW w:type="dxa" w:w="3346"/>
          </w:tcPr>
          <w:p>
            <w:pPr>
              <w:spacing w:after="60" w:before="40"/>
            </w:pPr>
            <w:r>
              <w:rPr>
                <w:sz w:val="17"/>
              </w:rPr>
              <w:t>TC-316</w:t>
              <w:br/>
              <w:t>NFR-016</w:t>
            </w:r>
          </w:p>
        </w:tc>
        <w:tc>
          <w:tcPr>
            <w:tcW w:type="dxa" w:w="3346"/>
          </w:tcPr>
          <w:p>
            <w:pPr>
              <w:spacing w:after="60" w:before="40"/>
            </w:pPr>
            <w:r>
              <w:rPr>
                <w:sz w:val="17"/>
              </w:rPr>
              <w:t>Production-like isolated environment; Budget fault injection and cost ledger; capture baseline, inject target workload/failure and compare thresholds.</w:t>
            </w:r>
          </w:p>
        </w:tc>
        <w:tc>
          <w:tcPr>
            <w:tcW w:type="dxa" w:w="3346"/>
          </w:tcPr>
          <w:p>
            <w:pPr>
              <w:spacing w:after="60" w:before="40"/>
            </w:pPr>
            <w:r>
              <w:rPr>
                <w:sz w:val="17"/>
              </w:rPr>
              <w:t>Per-tenant page/token/job usage counters; cloud/model cost per page reported. Free profile stops at quota/credit threshold with manual mode. 50% AI-cost reduction month3→6 is a research goal conditional on unchanged quality.</w:t>
            </w:r>
          </w:p>
        </w:tc>
      </w:tr>
      <w:tr>
        <w:trPr>
          <w:cantSplit/>
          <w:cantSplit/>
          <w:cantSplit/>
          <w:cantSplit/>
        </w:trPr>
        <w:tc>
          <w:tcPr>
            <w:tcW w:type="dxa" w:w="3346"/>
          </w:tcPr>
          <w:p>
            <w:pPr>
              <w:spacing w:after="60" w:before="40"/>
            </w:pPr>
            <w:r>
              <w:rPr>
                <w:sz w:val="17"/>
              </w:rPr>
              <w:t>TC-317</w:t>
              <w:br/>
              <w:t>NFR-017</w:t>
            </w:r>
          </w:p>
        </w:tc>
        <w:tc>
          <w:tcPr>
            <w:tcW w:type="dxa" w:w="3346"/>
          </w:tcPr>
          <w:p>
            <w:pPr>
              <w:spacing w:after="60" w:before="40"/>
            </w:pPr>
            <w:r>
              <w:rPr>
                <w:sz w:val="17"/>
              </w:rPr>
              <w:t>Production-like isolated environment; Locale and offline browser tests; capture baseline, inject target workload/failure and compare thresholds.</w:t>
            </w:r>
          </w:p>
        </w:tc>
        <w:tc>
          <w:tcPr>
            <w:tcW w:type="dxa" w:w="3346"/>
          </w:tcPr>
          <w:p>
            <w:pPr>
              <w:spacing w:after="60" w:before="40"/>
            </w:pPr>
            <w:r>
              <w:rPr>
                <w:sz w:val="17"/>
              </w:rPr>
              <w:t>English first; all user text externalized, currency/date locale-aware, RTL layout-ready. Offline shows cached shell only; no financial offline mutation or persistent document cache.</w:t>
            </w:r>
          </w:p>
        </w:tc>
      </w:tr>
      <w:tr>
        <w:trPr>
          <w:cantSplit/>
          <w:cantSplit/>
          <w:cantSplit/>
          <w:cantSplit/>
        </w:trPr>
        <w:tc>
          <w:tcPr>
            <w:tcW w:type="dxa" w:w="3346"/>
          </w:tcPr>
          <w:p>
            <w:pPr>
              <w:spacing w:after="60" w:before="40"/>
            </w:pPr>
            <w:r>
              <w:rPr>
                <w:sz w:val="17"/>
              </w:rPr>
              <w:t>TC-318</w:t>
              <w:br/>
              <w:t>NFR-018</w:t>
            </w:r>
          </w:p>
        </w:tc>
        <w:tc>
          <w:tcPr>
            <w:tcW w:type="dxa" w:w="3346"/>
          </w:tcPr>
          <w:p>
            <w:pPr>
              <w:spacing w:after="60" w:before="40"/>
            </w:pPr>
            <w:r>
              <w:rPr>
                <w:sz w:val="17"/>
              </w:rPr>
              <w:t>Production-like isolated environment; Size-stratified test; capture baseline, inject target workload/failure and compare thresholds.</w:t>
            </w:r>
          </w:p>
        </w:tc>
        <w:tc>
          <w:tcPr>
            <w:tcW w:type="dxa" w:w="3346"/>
          </w:tcPr>
          <w:p>
            <w:pPr>
              <w:spacing w:after="60" w:before="40"/>
            </w:pPr>
            <w:r>
              <w:rPr>
                <w:sz w:val="17"/>
              </w:rPr>
              <w:t>Search p95&lt;500ms within366-day indexed scope; exports&lt;=100MB complete&lt;=10min under reserved capacity; larger jobs provide progress and cancellation.</w:t>
            </w:r>
          </w:p>
        </w:tc>
      </w:tr>
      <w:tr>
        <w:trPr>
          <w:cantSplit/>
          <w:cantSplit/>
          <w:cantSplit/>
          <w:cantSplit/>
        </w:trPr>
        <w:tc>
          <w:tcPr>
            <w:tcW w:type="dxa" w:w="3346"/>
          </w:tcPr>
          <w:p>
            <w:pPr>
              <w:spacing w:after="60" w:before="40"/>
            </w:pPr>
            <w:r>
              <w:rPr>
                <w:sz w:val="17"/>
              </w:rPr>
              <w:t>TC-319</w:t>
              <w:br/>
              <w:t>NFR-019</w:t>
            </w:r>
          </w:p>
        </w:tc>
        <w:tc>
          <w:tcPr>
            <w:tcW w:type="dxa" w:w="3346"/>
          </w:tcPr>
          <w:p>
            <w:pPr>
              <w:spacing w:after="60" w:before="40"/>
            </w:pPr>
            <w:r>
              <w:rPr>
                <w:sz w:val="17"/>
              </w:rPr>
              <w:t>Production-like isolated environment; Signed security release checklist; capture baseline, inject target workload/failure and compare thresholds.</w:t>
            </w:r>
          </w:p>
        </w:tc>
        <w:tc>
          <w:tcPr>
            <w:tcW w:type="dxa" w:w="3346"/>
          </w:tcPr>
          <w:p>
            <w:pPr>
              <w:spacing w:after="60" w:before="40"/>
            </w:pPr>
            <w:r>
              <w:rPr>
                <w:sz w:val="17"/>
              </w:rPr>
              <w:t>Annual and major-change external penetration test before high-scale commitments; dependency scanning each build; access review quarterly; no absolute security claim.</w:t>
            </w:r>
          </w:p>
        </w:tc>
      </w:tr>
      <w:tr>
        <w:trPr>
          <w:cantSplit/>
          <w:cantSplit/>
          <w:cantSplit/>
          <w:cantSplit/>
        </w:trPr>
        <w:tc>
          <w:tcPr>
            <w:tcW w:type="dxa" w:w="3346"/>
          </w:tcPr>
          <w:p>
            <w:pPr>
              <w:spacing w:after="60" w:before="40"/>
            </w:pPr>
            <w:r>
              <w:rPr>
                <w:sz w:val="17"/>
              </w:rPr>
              <w:t>TC-320</w:t>
              <w:br/>
              <w:t>NFR-020</w:t>
            </w:r>
          </w:p>
        </w:tc>
        <w:tc>
          <w:tcPr>
            <w:tcW w:type="dxa" w:w="3346"/>
          </w:tcPr>
          <w:p>
            <w:pPr>
              <w:spacing w:after="60" w:before="40"/>
            </w:pPr>
            <w:r>
              <w:rPr>
                <w:sz w:val="17"/>
              </w:rPr>
              <w:t>Production-like isolated environment; Stress/spike/soak evidence; capture baseline, inject target workload/failure and compare thresholds.</w:t>
            </w:r>
          </w:p>
        </w:tc>
        <w:tc>
          <w:tcPr>
            <w:tcW w:type="dxa" w:w="3346"/>
          </w:tcPr>
          <w:p>
            <w:pPr>
              <w:spacing w:after="60" w:before="40"/>
            </w:pPr>
            <w:r>
              <w:rPr>
                <w:sz w:val="17"/>
              </w:rPr>
              <w:t>Instance count/cost projections are ESTIMATES until target mix tested. Burst2x for5min must shed predictably with no corruption,24h soak leaks&lt;5% memory after warmup.</w:t>
            </w:r>
          </w:p>
        </w:tc>
      </w:tr>
    </w:tbl>
    <w:p/>
    <w:p>
      <w:pPr>
        <w:pStyle w:val="Caption"/>
        <w:keepNext/>
      </w:pPr>
      <w:r>
        <w:t>Table 28: TC / SEC / Preconditions and procedure</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TC / SEC</w:t>
            </w:r>
          </w:p>
        </w:tc>
        <w:tc>
          <w:tcPr>
            <w:tcW w:type="dxa" w:w="3346"/>
          </w:tcPr>
          <w:p>
            <w:pPr>
              <w:spacing w:after="60" w:before="40"/>
            </w:pPr>
            <w:r>
              <w:rPr>
                <w:sz w:val="17"/>
              </w:rPr>
              <w:t>Preconditions and procedure</w:t>
            </w:r>
          </w:p>
        </w:tc>
        <w:tc>
          <w:tcPr>
            <w:tcW w:type="dxa" w:w="3346"/>
          </w:tcPr>
          <w:p>
            <w:pPr>
              <w:spacing w:after="60" w:before="40"/>
            </w:pPr>
            <w:r>
              <w:rPr>
                <w:sz w:val="17"/>
              </w:rPr>
              <w:t>Expected result</w:t>
            </w:r>
          </w:p>
        </w:tc>
      </w:tr>
      <w:tr>
        <w:trPr>
          <w:cantSplit/>
          <w:cantSplit/>
          <w:cantSplit/>
          <w:cantSplit/>
        </w:trPr>
        <w:tc>
          <w:tcPr>
            <w:tcW w:type="dxa" w:w="3346"/>
          </w:tcPr>
          <w:p>
            <w:pPr>
              <w:spacing w:after="60" w:before="40"/>
            </w:pPr>
            <w:r>
              <w:rPr>
                <w:sz w:val="17"/>
              </w:rPr>
              <w:t>TC-401</w:t>
              <w:br/>
              <w:t>SEC-001</w:t>
            </w:r>
          </w:p>
        </w:tc>
        <w:tc>
          <w:tcPr>
            <w:tcW w:type="dxa" w:w="3346"/>
          </w:tcPr>
          <w:p>
            <w:pPr>
              <w:spacing w:after="60" w:before="40"/>
            </w:pPr>
            <w:r>
              <w:rPr>
                <w:sz w:val="17"/>
              </w:rPr>
              <w:t>Authorized adversarial test environment; exercise identity takeover across browser/API/worker boundaries and inspect audit evidence.</w:t>
            </w:r>
          </w:p>
        </w:tc>
        <w:tc>
          <w:tcPr>
            <w:tcW w:type="dxa" w:w="3346"/>
          </w:tcPr>
          <w:p>
            <w:pPr>
              <w:spacing w:after="60" w:before="40"/>
            </w:pPr>
            <w:r>
              <w:rPr>
                <w:sz w:val="17"/>
              </w:rPr>
              <w:t>Credential stuffing and reused MFA challenge are rejected.</w:t>
            </w:r>
          </w:p>
        </w:tc>
      </w:tr>
      <w:tr>
        <w:trPr>
          <w:cantSplit/>
          <w:cantSplit/>
          <w:cantSplit/>
          <w:cantSplit/>
        </w:trPr>
        <w:tc>
          <w:tcPr>
            <w:tcW w:type="dxa" w:w="3346"/>
          </w:tcPr>
          <w:p>
            <w:pPr>
              <w:spacing w:after="60" w:before="40"/>
            </w:pPr>
            <w:r>
              <w:rPr>
                <w:sz w:val="17"/>
              </w:rPr>
              <w:t>TC-402</w:t>
              <w:br/>
              <w:t>SEC-002</w:t>
            </w:r>
          </w:p>
        </w:tc>
        <w:tc>
          <w:tcPr>
            <w:tcW w:type="dxa" w:w="3346"/>
          </w:tcPr>
          <w:p>
            <w:pPr>
              <w:spacing w:after="60" w:before="40"/>
            </w:pPr>
            <w:r>
              <w:rPr>
                <w:sz w:val="17"/>
              </w:rPr>
              <w:t>Authorized adversarial test environment; exercise session theft and csrf across browser/API/worker boundaries and inspect audit evidence.</w:t>
            </w:r>
          </w:p>
        </w:tc>
        <w:tc>
          <w:tcPr>
            <w:tcW w:type="dxa" w:w="3346"/>
          </w:tcPr>
          <w:p>
            <w:pPr>
              <w:spacing w:after="60" w:before="40"/>
            </w:pPr>
            <w:r>
              <w:rPr>
                <w:sz w:val="17"/>
              </w:rPr>
              <w:t>Replayed refresh token revokes family; cross-origin state change fails.</w:t>
            </w:r>
          </w:p>
        </w:tc>
      </w:tr>
      <w:tr>
        <w:trPr>
          <w:cantSplit/>
          <w:cantSplit/>
          <w:cantSplit/>
          <w:cantSplit/>
        </w:trPr>
        <w:tc>
          <w:tcPr>
            <w:tcW w:type="dxa" w:w="3346"/>
          </w:tcPr>
          <w:p>
            <w:pPr>
              <w:spacing w:after="60" w:before="40"/>
            </w:pPr>
            <w:r>
              <w:rPr>
                <w:sz w:val="17"/>
              </w:rPr>
              <w:t>TC-403</w:t>
              <w:br/>
              <w:t>SEC-003</w:t>
            </w:r>
          </w:p>
        </w:tc>
        <w:tc>
          <w:tcPr>
            <w:tcW w:type="dxa" w:w="3346"/>
          </w:tcPr>
          <w:p>
            <w:pPr>
              <w:spacing w:after="60" w:before="40"/>
            </w:pPr>
            <w:r>
              <w:rPr>
                <w:sz w:val="17"/>
              </w:rPr>
              <w:t>Authorized adversarial test environment; exercise object and tenant authorization across browser/API/worker boundaries and inspect audit evidence.</w:t>
            </w:r>
          </w:p>
        </w:tc>
        <w:tc>
          <w:tcPr>
            <w:tcW w:type="dxa" w:w="3346"/>
          </w:tcPr>
          <w:p>
            <w:pPr>
              <w:spacing w:after="60" w:before="40"/>
            </w:pPr>
            <w:r>
              <w:rPr>
                <w:sz w:val="17"/>
              </w:rPr>
              <w:t>Guessing another tenant ID yields no data or timing/count disclosure in test.</w:t>
            </w:r>
          </w:p>
        </w:tc>
      </w:tr>
      <w:tr>
        <w:trPr>
          <w:cantSplit/>
          <w:cantSplit/>
          <w:cantSplit/>
          <w:cantSplit/>
        </w:trPr>
        <w:tc>
          <w:tcPr>
            <w:tcW w:type="dxa" w:w="3346"/>
          </w:tcPr>
          <w:p>
            <w:pPr>
              <w:spacing w:after="60" w:before="40"/>
            </w:pPr>
            <w:r>
              <w:rPr>
                <w:sz w:val="17"/>
              </w:rPr>
              <w:t>TC-404</w:t>
              <w:br/>
              <w:t>SEC-004</w:t>
            </w:r>
          </w:p>
        </w:tc>
        <w:tc>
          <w:tcPr>
            <w:tcW w:type="dxa" w:w="3346"/>
          </w:tcPr>
          <w:p>
            <w:pPr>
              <w:spacing w:after="60" w:before="40"/>
            </w:pPr>
            <w:r>
              <w:rPr>
                <w:sz w:val="17"/>
              </w:rPr>
              <w:t>Authorized adversarial test environment; exercise financial tampering across browser/API/worker boundaries and inspect audit evidence.</w:t>
            </w:r>
          </w:p>
        </w:tc>
        <w:tc>
          <w:tcPr>
            <w:tcW w:type="dxa" w:w="3346"/>
          </w:tcPr>
          <w:p>
            <w:pPr>
              <w:spacing w:after="60" w:before="40"/>
            </w:pPr>
            <w:r>
              <w:rPr>
                <w:sz w:val="17"/>
              </w:rPr>
              <w:t>Changed amount invalidates approval version; duplicate write has one effect.</w:t>
            </w:r>
          </w:p>
        </w:tc>
      </w:tr>
      <w:tr>
        <w:trPr>
          <w:cantSplit/>
          <w:cantSplit/>
          <w:cantSplit/>
          <w:cantSplit/>
        </w:trPr>
        <w:tc>
          <w:tcPr>
            <w:tcW w:type="dxa" w:w="3346"/>
          </w:tcPr>
          <w:p>
            <w:pPr>
              <w:spacing w:after="60" w:before="40"/>
            </w:pPr>
            <w:r>
              <w:rPr>
                <w:sz w:val="17"/>
              </w:rPr>
              <w:t>TC-405</w:t>
              <w:br/>
              <w:t>SEC-005</w:t>
            </w:r>
          </w:p>
        </w:tc>
        <w:tc>
          <w:tcPr>
            <w:tcW w:type="dxa" w:w="3346"/>
          </w:tcPr>
          <w:p>
            <w:pPr>
              <w:spacing w:after="60" w:before="40"/>
            </w:pPr>
            <w:r>
              <w:rPr>
                <w:sz w:val="17"/>
              </w:rPr>
              <w:t>Authorized adversarial test environment; exercise sql injection and mass assignment across browser/API/worker boundaries and inspect audit evidence.</w:t>
            </w:r>
          </w:p>
        </w:tc>
        <w:tc>
          <w:tcPr>
            <w:tcW w:type="dxa" w:w="3346"/>
          </w:tcPr>
          <w:p>
            <w:pPr>
              <w:spacing w:after="60" w:before="40"/>
            </w:pPr>
            <w:r>
              <w:rPr>
                <w:sz w:val="17"/>
              </w:rPr>
              <w:t>SQL payload remains data; submitted role/status field is rejected.</w:t>
            </w:r>
          </w:p>
        </w:tc>
      </w:tr>
      <w:tr>
        <w:trPr>
          <w:cantSplit/>
          <w:cantSplit/>
          <w:cantSplit/>
          <w:cantSplit/>
        </w:trPr>
        <w:tc>
          <w:tcPr>
            <w:tcW w:type="dxa" w:w="3346"/>
          </w:tcPr>
          <w:p>
            <w:pPr>
              <w:spacing w:after="60" w:before="40"/>
            </w:pPr>
            <w:r>
              <w:rPr>
                <w:sz w:val="17"/>
              </w:rPr>
              <w:t>TC-406</w:t>
              <w:br/>
              <w:t>SEC-006</w:t>
            </w:r>
          </w:p>
        </w:tc>
        <w:tc>
          <w:tcPr>
            <w:tcW w:type="dxa" w:w="3346"/>
          </w:tcPr>
          <w:p>
            <w:pPr>
              <w:spacing w:after="60" w:before="40"/>
            </w:pPr>
            <w:r>
              <w:rPr>
                <w:sz w:val="17"/>
              </w:rPr>
              <w:t>Authorized adversarial test environment; exercise xss and browser policy across browser/API/worker boundaries and inspect audit evidence.</w:t>
            </w:r>
          </w:p>
        </w:tc>
        <w:tc>
          <w:tcPr>
            <w:tcW w:type="dxa" w:w="3346"/>
          </w:tcPr>
          <w:p>
            <w:pPr>
              <w:spacing w:after="60" w:before="40"/>
            </w:pPr>
            <w:r>
              <w:rPr>
                <w:sz w:val="17"/>
              </w:rPr>
              <w:t>Stored script displays as text; CSP blocks unauthorized execution.</w:t>
            </w:r>
          </w:p>
        </w:tc>
      </w:tr>
      <w:tr>
        <w:trPr>
          <w:cantSplit/>
          <w:cantSplit/>
          <w:cantSplit/>
          <w:cantSplit/>
        </w:trPr>
        <w:tc>
          <w:tcPr>
            <w:tcW w:type="dxa" w:w="3346"/>
          </w:tcPr>
          <w:p>
            <w:pPr>
              <w:spacing w:after="60" w:before="40"/>
            </w:pPr>
            <w:r>
              <w:rPr>
                <w:sz w:val="17"/>
              </w:rPr>
              <w:t>TC-407</w:t>
              <w:br/>
              <w:t>SEC-007</w:t>
            </w:r>
          </w:p>
        </w:tc>
        <w:tc>
          <w:tcPr>
            <w:tcW w:type="dxa" w:w="3346"/>
          </w:tcPr>
          <w:p>
            <w:pPr>
              <w:spacing w:after="60" w:before="40"/>
            </w:pPr>
            <w:r>
              <w:rPr>
                <w:sz w:val="17"/>
              </w:rPr>
              <w:t>Authorized adversarial test environment; exercise ssrf and provider callbacks across browser/API/worker boundaries and inspect audit evidence.</w:t>
            </w:r>
          </w:p>
        </w:tc>
        <w:tc>
          <w:tcPr>
            <w:tcW w:type="dxa" w:w="3346"/>
          </w:tcPr>
          <w:p>
            <w:pPr>
              <w:spacing w:after="60" w:before="40"/>
            </w:pPr>
            <w:r>
              <w:rPr>
                <w:sz w:val="17"/>
              </w:rPr>
              <w:t>Metadata URL and forged webhook rejected; replay no-op.</w:t>
            </w:r>
          </w:p>
        </w:tc>
      </w:tr>
      <w:tr>
        <w:trPr>
          <w:cantSplit/>
          <w:cantSplit/>
          <w:cantSplit/>
          <w:cantSplit/>
        </w:trPr>
        <w:tc>
          <w:tcPr>
            <w:tcW w:type="dxa" w:w="3346"/>
          </w:tcPr>
          <w:p>
            <w:pPr>
              <w:spacing w:after="60" w:before="40"/>
            </w:pPr>
            <w:r>
              <w:rPr>
                <w:sz w:val="17"/>
              </w:rPr>
              <w:t>TC-408</w:t>
              <w:br/>
              <w:t>SEC-008</w:t>
            </w:r>
          </w:p>
        </w:tc>
        <w:tc>
          <w:tcPr>
            <w:tcW w:type="dxa" w:w="3346"/>
          </w:tcPr>
          <w:p>
            <w:pPr>
              <w:spacing w:after="60" w:before="40"/>
            </w:pPr>
            <w:r>
              <w:rPr>
                <w:sz w:val="17"/>
              </w:rPr>
              <w:t>Authorized adversarial test environment; exercise cryptography and secrets across browser/API/worker boundaries and inspect audit evidence.</w:t>
            </w:r>
          </w:p>
        </w:tc>
        <w:tc>
          <w:tcPr>
            <w:tcW w:type="dxa" w:w="3346"/>
          </w:tcPr>
          <w:p>
            <w:pPr>
              <w:spacing w:after="60" w:before="40"/>
            </w:pPr>
            <w:r>
              <w:rPr>
                <w:sz w:val="17"/>
              </w:rPr>
              <w:t>Secret scanner blocks leaked token; revoked key cannot decrypt newly authorized objects.</w:t>
            </w:r>
          </w:p>
        </w:tc>
      </w:tr>
      <w:tr>
        <w:trPr>
          <w:cantSplit/>
          <w:cantSplit/>
          <w:cantSplit/>
          <w:cantSplit/>
        </w:trPr>
        <w:tc>
          <w:tcPr>
            <w:tcW w:type="dxa" w:w="3346"/>
          </w:tcPr>
          <w:p>
            <w:pPr>
              <w:spacing w:after="60" w:before="40"/>
            </w:pPr>
            <w:r>
              <w:rPr>
                <w:sz w:val="17"/>
              </w:rPr>
              <w:t>TC-409</w:t>
              <w:br/>
              <w:t>SEC-009</w:t>
            </w:r>
          </w:p>
        </w:tc>
        <w:tc>
          <w:tcPr>
            <w:tcW w:type="dxa" w:w="3346"/>
          </w:tcPr>
          <w:p>
            <w:pPr>
              <w:spacing w:after="60" w:before="40"/>
            </w:pPr>
            <w:r>
              <w:rPr>
                <w:sz w:val="17"/>
              </w:rPr>
              <w:t>Authorized adversarial test environment; exercise hostile files and parser escape across browser/API/worker boundaries and inspect audit evidence.</w:t>
            </w:r>
          </w:p>
        </w:tc>
        <w:tc>
          <w:tcPr>
            <w:tcW w:type="dxa" w:w="3346"/>
          </w:tcPr>
          <w:p>
            <w:pPr>
              <w:spacing w:after="60" w:before="40"/>
            </w:pPr>
            <w:r>
              <w:rPr>
                <w:sz w:val="17"/>
              </w:rPr>
              <w:t>Malicious PDF remains quarantined and cannot call network.</w:t>
            </w:r>
          </w:p>
        </w:tc>
      </w:tr>
      <w:tr>
        <w:trPr>
          <w:cantSplit/>
          <w:cantSplit/>
          <w:cantSplit/>
          <w:cantSplit/>
        </w:trPr>
        <w:tc>
          <w:tcPr>
            <w:tcW w:type="dxa" w:w="3346"/>
          </w:tcPr>
          <w:p>
            <w:pPr>
              <w:spacing w:after="60" w:before="40"/>
            </w:pPr>
            <w:r>
              <w:rPr>
                <w:sz w:val="17"/>
              </w:rPr>
              <w:t>TC-410</w:t>
              <w:br/>
              <w:t>SEC-010</w:t>
            </w:r>
          </w:p>
        </w:tc>
        <w:tc>
          <w:tcPr>
            <w:tcW w:type="dxa" w:w="3346"/>
          </w:tcPr>
          <w:p>
            <w:pPr>
              <w:spacing w:after="60" w:before="40"/>
            </w:pPr>
            <w:r>
              <w:rPr>
                <w:sz w:val="17"/>
              </w:rPr>
              <w:t>Authorized adversarial test environment; exercise prompt injection and ai leakage across browser/API/worker boundaries and inspect audit evidence.</w:t>
            </w:r>
          </w:p>
        </w:tc>
        <w:tc>
          <w:tcPr>
            <w:tcW w:type="dxa" w:w="3346"/>
          </w:tcPr>
          <w:p>
            <w:pPr>
              <w:spacing w:after="60" w:before="40"/>
            </w:pPr>
            <w:r>
              <w:rPr>
                <w:sz w:val="17"/>
              </w:rPr>
              <w:t>Document instructions cannot change policy, reveal another tenant or invoke payment.</w:t>
            </w:r>
          </w:p>
        </w:tc>
      </w:tr>
      <w:tr>
        <w:trPr>
          <w:cantSplit/>
          <w:cantSplit/>
          <w:cantSplit/>
          <w:cantSplit/>
        </w:trPr>
        <w:tc>
          <w:tcPr>
            <w:tcW w:type="dxa" w:w="3346"/>
          </w:tcPr>
          <w:p>
            <w:pPr>
              <w:spacing w:after="60" w:before="40"/>
            </w:pPr>
            <w:r>
              <w:rPr>
                <w:sz w:val="17"/>
              </w:rPr>
              <w:t>TC-411</w:t>
              <w:br/>
              <w:t>SEC-011</w:t>
            </w:r>
          </w:p>
        </w:tc>
        <w:tc>
          <w:tcPr>
            <w:tcW w:type="dxa" w:w="3346"/>
          </w:tcPr>
          <w:p>
            <w:pPr>
              <w:spacing w:after="60" w:before="40"/>
            </w:pPr>
            <w:r>
              <w:rPr>
                <w:sz w:val="17"/>
              </w:rPr>
              <w:t>Authorized adversarial test environment; exercise dos and resource exhaustion across browser/API/worker boundaries and inspect audit evidence.</w:t>
            </w:r>
          </w:p>
        </w:tc>
        <w:tc>
          <w:tcPr>
            <w:tcW w:type="dxa" w:w="3346"/>
          </w:tcPr>
          <w:p>
            <w:pPr>
              <w:spacing w:after="60" w:before="40"/>
            </w:pPr>
            <w:r>
              <w:rPr>
                <w:sz w:val="17"/>
              </w:rPr>
              <w:t>Flooding imports cannot starve ledger traffic beyond stated SLO.</w:t>
            </w:r>
          </w:p>
        </w:tc>
      </w:tr>
      <w:tr>
        <w:trPr>
          <w:cantSplit/>
          <w:cantSplit/>
          <w:cantSplit/>
          <w:cantSplit/>
        </w:trPr>
        <w:tc>
          <w:tcPr>
            <w:tcW w:type="dxa" w:w="3346"/>
          </w:tcPr>
          <w:p>
            <w:pPr>
              <w:spacing w:after="60" w:before="40"/>
            </w:pPr>
            <w:r>
              <w:rPr>
                <w:sz w:val="17"/>
              </w:rPr>
              <w:t>TC-412</w:t>
              <w:br/>
              <w:t>SEC-012</w:t>
            </w:r>
          </w:p>
        </w:tc>
        <w:tc>
          <w:tcPr>
            <w:tcW w:type="dxa" w:w="3346"/>
          </w:tcPr>
          <w:p>
            <w:pPr>
              <w:spacing w:after="60" w:before="40"/>
            </w:pPr>
            <w:r>
              <w:rPr>
                <w:sz w:val="17"/>
              </w:rPr>
              <w:t>Authorized adversarial test environment; exercise pii consent and deletion across browser/API/worker boundaries and inspect audit evidence.</w:t>
            </w:r>
          </w:p>
        </w:tc>
        <w:tc>
          <w:tcPr>
            <w:tcW w:type="dxa" w:w="3346"/>
          </w:tcPr>
          <w:p>
            <w:pPr>
              <w:spacing w:after="60" w:before="40"/>
            </w:pPr>
            <w:r>
              <w:rPr>
                <w:sz w:val="17"/>
              </w:rPr>
              <w:t>Rights export contains only authorized subject scope; held records reported not silently erased.</w:t>
            </w:r>
          </w:p>
        </w:tc>
      </w:tr>
      <w:tr>
        <w:trPr>
          <w:cantSplit/>
          <w:cantSplit/>
          <w:cantSplit/>
          <w:cantSplit/>
        </w:trPr>
        <w:tc>
          <w:tcPr>
            <w:tcW w:type="dxa" w:w="3346"/>
          </w:tcPr>
          <w:p>
            <w:pPr>
              <w:spacing w:after="60" w:before="40"/>
            </w:pPr>
            <w:r>
              <w:rPr>
                <w:sz w:val="17"/>
              </w:rPr>
              <w:t>TC-413</w:t>
              <w:br/>
              <w:t>SEC-013</w:t>
            </w:r>
          </w:p>
        </w:tc>
        <w:tc>
          <w:tcPr>
            <w:tcW w:type="dxa" w:w="3346"/>
          </w:tcPr>
          <w:p>
            <w:pPr>
              <w:spacing w:after="60" w:before="40"/>
            </w:pPr>
            <w:r>
              <w:rPr>
                <w:sz w:val="17"/>
              </w:rPr>
              <w:t>Authorized adversarial test environment; exercise supply chain and release across browser/API/worker boundaries and inspect audit evidence.</w:t>
            </w:r>
          </w:p>
        </w:tc>
        <w:tc>
          <w:tcPr>
            <w:tcW w:type="dxa" w:w="3346"/>
          </w:tcPr>
          <w:p>
            <w:pPr>
              <w:spacing w:after="60" w:before="40"/>
            </w:pPr>
            <w:r>
              <w:rPr>
                <w:sz w:val="17"/>
              </w:rPr>
              <w:t>Critical known exploitable dependency or secret blocks build.</w:t>
            </w:r>
          </w:p>
        </w:tc>
      </w:tr>
      <w:tr>
        <w:trPr>
          <w:cantSplit/>
          <w:cantSplit/>
          <w:cantSplit/>
          <w:cantSplit/>
        </w:trPr>
        <w:tc>
          <w:tcPr>
            <w:tcW w:type="dxa" w:w="3346"/>
          </w:tcPr>
          <w:p>
            <w:pPr>
              <w:spacing w:after="60" w:before="40"/>
            </w:pPr>
            <w:r>
              <w:rPr>
                <w:sz w:val="17"/>
              </w:rPr>
              <w:t>TC-414</w:t>
              <w:br/>
              <w:t>SEC-014</w:t>
            </w:r>
          </w:p>
        </w:tc>
        <w:tc>
          <w:tcPr>
            <w:tcW w:type="dxa" w:w="3346"/>
          </w:tcPr>
          <w:p>
            <w:pPr>
              <w:spacing w:after="60" w:before="40"/>
            </w:pPr>
            <w:r>
              <w:rPr>
                <w:sz w:val="17"/>
              </w:rPr>
              <w:t>Authorized adversarial test environment; exercise recovery and regional boundaries across browser/API/worker boundaries and inspect audit evidence.</w:t>
            </w:r>
          </w:p>
        </w:tc>
        <w:tc>
          <w:tcPr>
            <w:tcW w:type="dxa" w:w="3346"/>
          </w:tcPr>
          <w:p>
            <w:pPr>
              <w:spacing w:after="60" w:before="40"/>
            </w:pPr>
            <w:r>
              <w:rPr>
                <w:sz w:val="17"/>
              </w:rPr>
              <w:t>Region drill measures actual loss window and prevents split-brain posting.</w:t>
            </w:r>
          </w:p>
        </w:tc>
      </w:tr>
      <w:tr>
        <w:trPr>
          <w:cantSplit/>
          <w:cantSplit/>
          <w:cantSplit/>
          <w:cantSplit/>
        </w:trPr>
        <w:tc>
          <w:tcPr>
            <w:tcW w:type="dxa" w:w="3346"/>
          </w:tcPr>
          <w:p>
            <w:pPr>
              <w:spacing w:after="60" w:before="40"/>
            </w:pPr>
            <w:r>
              <w:rPr>
                <w:sz w:val="17"/>
              </w:rPr>
              <w:t>TC-415</w:t>
              <w:br/>
              <w:t>SEC-015</w:t>
            </w:r>
          </w:p>
        </w:tc>
        <w:tc>
          <w:tcPr>
            <w:tcW w:type="dxa" w:w="3346"/>
          </w:tcPr>
          <w:p>
            <w:pPr>
              <w:spacing w:after="60" w:before="40"/>
            </w:pPr>
            <w:r>
              <w:rPr>
                <w:sz w:val="17"/>
              </w:rPr>
              <w:t>Authorized adversarial test environment; exercise audit and monitoring across browser/API/worker boundaries and inspect audit evidence.</w:t>
            </w:r>
          </w:p>
        </w:tc>
        <w:tc>
          <w:tcPr>
            <w:tcW w:type="dxa" w:w="3346"/>
          </w:tcPr>
          <w:p>
            <w:pPr>
              <w:spacing w:after="60" w:before="40"/>
            </w:pPr>
            <w:r>
              <w:rPr>
                <w:sz w:val="17"/>
              </w:rPr>
              <w:t>Tampering detected by manifest; PII/secrets absent from sampled telemetry.</w:t>
            </w:r>
          </w:p>
        </w:tc>
      </w:tr>
      <w:tr>
        <w:trPr>
          <w:cantSplit/>
          <w:cantSplit/>
          <w:cantSplit/>
          <w:cantSplit/>
        </w:trPr>
        <w:tc>
          <w:tcPr>
            <w:tcW w:type="dxa" w:w="3346"/>
          </w:tcPr>
          <w:p>
            <w:pPr>
              <w:spacing w:after="60" w:before="40"/>
            </w:pPr>
            <w:r>
              <w:rPr>
                <w:sz w:val="17"/>
              </w:rPr>
              <w:t>TC-416</w:t>
              <w:br/>
              <w:t>SEC-016</w:t>
            </w:r>
          </w:p>
        </w:tc>
        <w:tc>
          <w:tcPr>
            <w:tcW w:type="dxa" w:w="3346"/>
          </w:tcPr>
          <w:p>
            <w:pPr>
              <w:spacing w:after="60" w:before="40"/>
            </w:pPr>
            <w:r>
              <w:rPr>
                <w:sz w:val="17"/>
              </w:rPr>
              <w:t>Authorized adversarial test environment; exercise payment and subscription security across browser/API/worker boundaries and inspect audit evidence.</w:t>
            </w:r>
          </w:p>
        </w:tc>
        <w:tc>
          <w:tcPr>
            <w:tcW w:type="dxa" w:w="3346"/>
          </w:tcPr>
          <w:p>
            <w:pPr>
              <w:spacing w:after="60" w:before="40"/>
            </w:pPr>
            <w:r>
              <w:rPr>
                <w:sz w:val="17"/>
              </w:rPr>
              <w:t>Forged client price cannot grant entitlement; timeout cannot cause duplicate payment.</w:t>
            </w:r>
          </w:p>
        </w:tc>
      </w:tr>
      <w:tr>
        <w:trPr>
          <w:cantSplit/>
          <w:cantSplit/>
          <w:cantSplit/>
          <w:cantSplit/>
        </w:trPr>
        <w:tc>
          <w:tcPr>
            <w:tcW w:type="dxa" w:w="3346"/>
          </w:tcPr>
          <w:p>
            <w:pPr>
              <w:spacing w:after="60" w:before="40"/>
            </w:pPr>
            <w:r>
              <w:rPr>
                <w:sz w:val="17"/>
              </w:rPr>
              <w:t>TC-417</w:t>
              <w:br/>
              <w:t>SEC-017</w:t>
            </w:r>
          </w:p>
        </w:tc>
        <w:tc>
          <w:tcPr>
            <w:tcW w:type="dxa" w:w="3346"/>
          </w:tcPr>
          <w:p>
            <w:pPr>
              <w:spacing w:after="60" w:before="40"/>
            </w:pPr>
            <w:r>
              <w:rPr>
                <w:sz w:val="17"/>
              </w:rPr>
              <w:t>Authorized adversarial test environment; exercise privilege and support review across browser/API/worker boundaries and inspect audit evidence.</w:t>
            </w:r>
          </w:p>
        </w:tc>
        <w:tc>
          <w:tcPr>
            <w:tcW w:type="dxa" w:w="3346"/>
          </w:tcPr>
          <w:p>
            <w:pPr>
              <w:spacing w:after="60" w:before="40"/>
            </w:pPr>
            <w:r>
              <w:rPr>
                <w:sz w:val="17"/>
              </w:rPr>
              <w:t>Expired support grant fails and emergency access is reported.</w:t>
            </w:r>
          </w:p>
        </w:tc>
      </w:tr>
      <w:tr>
        <w:trPr>
          <w:cantSplit/>
          <w:cantSplit/>
          <w:cantSplit/>
          <w:cantSplit/>
        </w:trPr>
        <w:tc>
          <w:tcPr>
            <w:tcW w:type="dxa" w:w="3346"/>
          </w:tcPr>
          <w:p>
            <w:pPr>
              <w:spacing w:after="60" w:before="40"/>
            </w:pPr>
            <w:r>
              <w:rPr>
                <w:sz w:val="17"/>
              </w:rPr>
              <w:t>TC-418</w:t>
              <w:br/>
              <w:t>SEC-018</w:t>
            </w:r>
          </w:p>
        </w:tc>
        <w:tc>
          <w:tcPr>
            <w:tcW w:type="dxa" w:w="3346"/>
          </w:tcPr>
          <w:p>
            <w:pPr>
              <w:spacing w:after="60" w:before="40"/>
            </w:pPr>
            <w:r>
              <w:rPr>
                <w:sz w:val="17"/>
              </w:rPr>
              <w:t>Authorized adversarial test environment; exercise security assurance and incident response across browser/API/worker boundaries and inspect audit evidence.</w:t>
            </w:r>
          </w:p>
        </w:tc>
        <w:tc>
          <w:tcPr>
            <w:tcW w:type="dxa" w:w="3346"/>
          </w:tcPr>
          <w:p>
            <w:pPr>
              <w:spacing w:after="60" w:before="40"/>
            </w:pPr>
            <w:r>
              <w:rPr>
                <w:sz w:val="17"/>
              </w:rPr>
              <w:t>Tabletop identifies owner, containment steps and communications.</w:t>
            </w:r>
          </w:p>
        </w:tc>
      </w:tr>
      <w:tr>
        <w:trPr>
          <w:cantSplit/>
          <w:cantSplit/>
          <w:cantSplit/>
          <w:cantSplit/>
        </w:trPr>
        <w:tc>
          <w:tcPr>
            <w:tcW w:type="dxa" w:w="3346"/>
          </w:tcPr>
          <w:p>
            <w:pPr>
              <w:spacing w:after="60" w:before="40"/>
            </w:pPr>
            <w:r>
              <w:rPr>
                <w:sz w:val="17"/>
              </w:rPr>
              <w:t>TC-419</w:t>
              <w:br/>
              <w:t>SEC-019</w:t>
            </w:r>
          </w:p>
        </w:tc>
        <w:tc>
          <w:tcPr>
            <w:tcW w:type="dxa" w:w="3346"/>
          </w:tcPr>
          <w:p>
            <w:pPr>
              <w:spacing w:after="60" w:before="40"/>
            </w:pPr>
            <w:r>
              <w:rPr>
                <w:sz w:val="17"/>
              </w:rPr>
              <w:t>Authorized adversarial test environment; exercise compliance mapping across browser/API/worker boundaries and inspect audit evidence.</w:t>
            </w:r>
          </w:p>
        </w:tc>
        <w:tc>
          <w:tcPr>
            <w:tcW w:type="dxa" w:w="3346"/>
          </w:tcPr>
          <w:p>
            <w:pPr>
              <w:spacing w:after="60" w:before="40"/>
            </w:pPr>
            <w:r>
              <w:rPr>
                <w:sz w:val="17"/>
              </w:rPr>
              <w:t>Control evidence is available; no certification badge absent independent certification.</w:t>
            </w:r>
          </w:p>
        </w:tc>
      </w:tr>
      <w:tr>
        <w:trPr>
          <w:cantSplit/>
          <w:cantSplit/>
          <w:cantSplit/>
          <w:cantSplit/>
        </w:trPr>
        <w:tc>
          <w:tcPr>
            <w:tcW w:type="dxa" w:w="3346"/>
          </w:tcPr>
          <w:p>
            <w:pPr>
              <w:spacing w:after="60" w:before="40"/>
            </w:pPr>
            <w:r>
              <w:rPr>
                <w:sz w:val="17"/>
              </w:rPr>
              <w:t>TC-420</w:t>
              <w:br/>
              <w:t>SEC-020</w:t>
            </w:r>
          </w:p>
        </w:tc>
        <w:tc>
          <w:tcPr>
            <w:tcW w:type="dxa" w:w="3346"/>
          </w:tcPr>
          <w:p>
            <w:pPr>
              <w:spacing w:after="60" w:before="40"/>
            </w:pPr>
            <w:r>
              <w:rPr>
                <w:sz w:val="17"/>
              </w:rPr>
              <w:t>Authorized adversarial test environment; exercise error and operational confidentiality across browser/API/worker boundaries and inspect audit evidence.</w:t>
            </w:r>
          </w:p>
        </w:tc>
        <w:tc>
          <w:tcPr>
            <w:tcW w:type="dxa" w:w="3346"/>
          </w:tcPr>
          <w:p>
            <w:pPr>
              <w:spacing w:after="60" w:before="40"/>
            </w:pPr>
            <w:r>
              <w:rPr>
                <w:sz w:val="17"/>
              </w:rPr>
              <w:t>500 response contains no SQL/secret; production debug routes unavailable.</w:t>
            </w:r>
          </w:p>
        </w:tc>
      </w:tr>
    </w:tbl>
    <w:p/>
    <w:p>
      <w:r>
        <w:t>NFR/SEC tests above are High priority; type performance/resilience forNFR001–008/012/020, accessibility forNFR004/005/017, operational for otherNFRs, security integration forSEC controls. Preconditions include deployment profile and required dependency simulators; a skipped production test does not count as pass in the free demo. CI records exact test data seed, steps, actual result, timestamps and evidence URL.</w:t>
      </w:r>
    </w:p>
    <w:p>
      <w:pPr>
        <w:pStyle w:val="Caption"/>
      </w:pPr>
      <w:r>
        <w:t>Part 7 coverage check: D13–D15 stack decisions, functional, negative, boundary, performance and security test catalogs. Remaining: sections 16–18.</w:t>
      </w:r>
    </w:p>
    <w:p>
      <w:pPr>
        <w:pStyle w:val="Heading1"/>
      </w:pPr>
      <w:r>
        <w:t>16 Requirements traceability and coverage audit</w:t>
      </w:r>
    </w:p>
    <w:p>
      <w:r>
        <w:t>The registry below is the canonical requirement-to-feature/use-case/test mapping. Shared controls apply to all cases through the representative use case shown; representative mapping does not narrow their scope. All FRs have one catalog feature and one complete use case. P1 Must requirements with later capabilities explicitly split their release scope; phase-disabled tests remain required before the corresponding phase is enabled.</w:t>
      </w:r>
    </w:p>
    <w:p>
      <w:pPr>
        <w:pStyle w:val="Caption"/>
        <w:keepNext/>
      </w:pPr>
      <w:r>
        <w:t>Table 29: Requirement / Feature</w:t>
      </w:r>
    </w:p>
    <w:tbl>
      <w:tblPr>
        <w:tblStyle w:val="LightShading-Accent1"/>
        <w:tblW w:type="auto" w:w="0"/>
        <w:tblLook w:firstColumn="1" w:firstRow="1" w:lastColumn="0" w:lastRow="0" w:noHBand="0" w:noVBand="1" w:val="04A0"/>
      </w:tblPr>
      <w:tblGrid>
        <w:gridCol w:w="2007"/>
        <w:gridCol w:w="2007"/>
        <w:gridCol w:w="2007"/>
        <w:gridCol w:w="2007"/>
        <w:gridCol w:w="2007"/>
      </w:tblGrid>
      <w:tr>
        <w:trPr>
          <w:tblHeader w:val="true"/>
          <w:cantSplit/>
          <w:cantSplit/>
          <w:cantSplit/>
          <w:cantSplit/>
        </w:trPr>
        <w:tc>
          <w:tcPr>
            <w:tcW w:type="dxa" w:w="2007"/>
          </w:tcPr>
          <w:p>
            <w:pPr>
              <w:spacing w:after="60" w:before="40"/>
            </w:pPr>
            <w:r>
              <w:rPr>
                <w:sz w:val="17"/>
              </w:rPr>
              <w:t>Requirement</w:t>
            </w:r>
          </w:p>
        </w:tc>
        <w:tc>
          <w:tcPr>
            <w:tcW w:type="dxa" w:w="2007"/>
          </w:tcPr>
          <w:p>
            <w:pPr>
              <w:spacing w:after="60" w:before="40"/>
            </w:pPr>
            <w:r>
              <w:rPr>
                <w:sz w:val="17"/>
              </w:rPr>
              <w:t>Feature</w:t>
            </w:r>
          </w:p>
        </w:tc>
        <w:tc>
          <w:tcPr>
            <w:tcW w:type="dxa" w:w="2007"/>
          </w:tcPr>
          <w:p>
            <w:pPr>
              <w:spacing w:after="60" w:before="40"/>
            </w:pPr>
            <w:r>
              <w:rPr>
                <w:sz w:val="17"/>
              </w:rPr>
              <w:t>Use case</w:t>
            </w:r>
          </w:p>
        </w:tc>
        <w:tc>
          <w:tcPr>
            <w:tcW w:type="dxa" w:w="2007"/>
          </w:tcPr>
          <w:p>
            <w:pPr>
              <w:spacing w:after="60" w:before="40"/>
            </w:pPr>
            <w:r>
              <w:rPr>
                <w:sz w:val="17"/>
              </w:rPr>
              <w:t>Test</w:t>
            </w:r>
          </w:p>
        </w:tc>
        <w:tc>
          <w:tcPr>
            <w:tcW w:type="dxa" w:w="2007"/>
          </w:tcPr>
          <w:p>
            <w:pPr>
              <w:spacing w:after="60" w:before="40"/>
            </w:pPr>
            <w:r>
              <w:rPr>
                <w:sz w:val="17"/>
              </w:rPr>
              <w:t>Release scope</w:t>
            </w:r>
          </w:p>
        </w:tc>
      </w:tr>
      <w:tr>
        <w:trPr>
          <w:cantSplit/>
          <w:cantSplit/>
          <w:cantSplit/>
          <w:cantSplit/>
        </w:trPr>
        <w:tc>
          <w:tcPr>
            <w:tcW w:type="dxa" w:w="2007"/>
          </w:tcPr>
          <w:p>
            <w:pPr>
              <w:spacing w:after="60" w:before="40"/>
            </w:pPr>
            <w:r>
              <w:rPr>
                <w:sz w:val="17"/>
              </w:rPr>
              <w:t>FR-001</w:t>
            </w:r>
          </w:p>
        </w:tc>
        <w:tc>
          <w:tcPr>
            <w:tcW w:type="dxa" w:w="2007"/>
          </w:tcPr>
          <w:p>
            <w:pPr>
              <w:spacing w:after="60" w:before="40"/>
            </w:pPr>
            <w:r>
              <w:rPr>
                <w:sz w:val="17"/>
              </w:rPr>
              <w:t>FEAT-001</w:t>
            </w:r>
          </w:p>
        </w:tc>
        <w:tc>
          <w:tcPr>
            <w:tcW w:type="dxa" w:w="2007"/>
          </w:tcPr>
          <w:p>
            <w:pPr>
              <w:spacing w:after="60" w:before="40"/>
            </w:pPr>
            <w:r>
              <w:rPr>
                <w:sz w:val="17"/>
              </w:rPr>
              <w:t>UC-001</w:t>
            </w:r>
          </w:p>
        </w:tc>
        <w:tc>
          <w:tcPr>
            <w:tcW w:type="dxa" w:w="2007"/>
          </w:tcPr>
          <w:p>
            <w:pPr>
              <w:spacing w:after="60" w:before="40"/>
            </w:pPr>
            <w:r>
              <w:rPr>
                <w:sz w:val="17"/>
              </w:rPr>
              <w:t>TC-001</w:t>
            </w:r>
          </w:p>
        </w:tc>
        <w:tc>
          <w:tcPr>
            <w:tcW w:type="dxa" w:w="2007"/>
          </w:tcPr>
          <w:p>
            <w:pPr>
              <w:spacing w:after="60" w:before="40"/>
            </w:pPr>
            <w:r>
              <w:rPr>
                <w:sz w:val="17"/>
              </w:rPr>
              <w:t>P1</w:t>
            </w:r>
          </w:p>
        </w:tc>
      </w:tr>
      <w:tr>
        <w:trPr>
          <w:cantSplit/>
          <w:cantSplit/>
          <w:cantSplit/>
          <w:cantSplit/>
        </w:trPr>
        <w:tc>
          <w:tcPr>
            <w:tcW w:type="dxa" w:w="2007"/>
          </w:tcPr>
          <w:p>
            <w:pPr>
              <w:spacing w:after="60" w:before="40"/>
            </w:pPr>
            <w:r>
              <w:rPr>
                <w:sz w:val="17"/>
              </w:rPr>
              <w:t>FR-002</w:t>
            </w:r>
          </w:p>
        </w:tc>
        <w:tc>
          <w:tcPr>
            <w:tcW w:type="dxa" w:w="2007"/>
          </w:tcPr>
          <w:p>
            <w:pPr>
              <w:spacing w:after="60" w:before="40"/>
            </w:pPr>
            <w:r>
              <w:rPr>
                <w:sz w:val="17"/>
              </w:rPr>
              <w:t>FEAT-002</w:t>
            </w:r>
          </w:p>
        </w:tc>
        <w:tc>
          <w:tcPr>
            <w:tcW w:type="dxa" w:w="2007"/>
          </w:tcPr>
          <w:p>
            <w:pPr>
              <w:spacing w:after="60" w:before="40"/>
            </w:pPr>
            <w:r>
              <w:rPr>
                <w:sz w:val="17"/>
              </w:rPr>
              <w:t>UC-002</w:t>
            </w:r>
          </w:p>
        </w:tc>
        <w:tc>
          <w:tcPr>
            <w:tcW w:type="dxa" w:w="2007"/>
          </w:tcPr>
          <w:p>
            <w:pPr>
              <w:spacing w:after="60" w:before="40"/>
            </w:pPr>
            <w:r>
              <w:rPr>
                <w:sz w:val="17"/>
              </w:rPr>
              <w:t>TC-002</w:t>
            </w:r>
          </w:p>
        </w:tc>
        <w:tc>
          <w:tcPr>
            <w:tcW w:type="dxa" w:w="2007"/>
          </w:tcPr>
          <w:p>
            <w:pPr>
              <w:spacing w:after="60" w:before="40"/>
            </w:pPr>
            <w:r>
              <w:rPr>
                <w:sz w:val="17"/>
              </w:rPr>
              <w:t>P1</w:t>
            </w:r>
          </w:p>
        </w:tc>
      </w:tr>
      <w:tr>
        <w:trPr>
          <w:cantSplit/>
          <w:cantSplit/>
          <w:cantSplit/>
          <w:cantSplit/>
        </w:trPr>
        <w:tc>
          <w:tcPr>
            <w:tcW w:type="dxa" w:w="2007"/>
          </w:tcPr>
          <w:p>
            <w:pPr>
              <w:spacing w:after="60" w:before="40"/>
            </w:pPr>
            <w:r>
              <w:rPr>
                <w:sz w:val="17"/>
              </w:rPr>
              <w:t>FR-003</w:t>
            </w:r>
          </w:p>
        </w:tc>
        <w:tc>
          <w:tcPr>
            <w:tcW w:type="dxa" w:w="2007"/>
          </w:tcPr>
          <w:p>
            <w:pPr>
              <w:spacing w:after="60" w:before="40"/>
            </w:pPr>
            <w:r>
              <w:rPr>
                <w:sz w:val="17"/>
              </w:rPr>
              <w:t>FEAT-003</w:t>
            </w:r>
          </w:p>
        </w:tc>
        <w:tc>
          <w:tcPr>
            <w:tcW w:type="dxa" w:w="2007"/>
          </w:tcPr>
          <w:p>
            <w:pPr>
              <w:spacing w:after="60" w:before="40"/>
            </w:pPr>
            <w:r>
              <w:rPr>
                <w:sz w:val="17"/>
              </w:rPr>
              <w:t>UC-003</w:t>
            </w:r>
          </w:p>
        </w:tc>
        <w:tc>
          <w:tcPr>
            <w:tcW w:type="dxa" w:w="2007"/>
          </w:tcPr>
          <w:p>
            <w:pPr>
              <w:spacing w:after="60" w:before="40"/>
            </w:pPr>
            <w:r>
              <w:rPr>
                <w:sz w:val="17"/>
              </w:rPr>
              <w:t>TC-003</w:t>
            </w:r>
          </w:p>
        </w:tc>
        <w:tc>
          <w:tcPr>
            <w:tcW w:type="dxa" w:w="2007"/>
          </w:tcPr>
          <w:p>
            <w:pPr>
              <w:spacing w:after="60" w:before="40"/>
            </w:pPr>
            <w:r>
              <w:rPr>
                <w:sz w:val="17"/>
              </w:rPr>
              <w:t>P1</w:t>
            </w:r>
          </w:p>
        </w:tc>
      </w:tr>
      <w:tr>
        <w:trPr>
          <w:cantSplit/>
          <w:cantSplit/>
          <w:cantSplit/>
          <w:cantSplit/>
        </w:trPr>
        <w:tc>
          <w:tcPr>
            <w:tcW w:type="dxa" w:w="2007"/>
          </w:tcPr>
          <w:p>
            <w:pPr>
              <w:spacing w:after="60" w:before="40"/>
            </w:pPr>
            <w:r>
              <w:rPr>
                <w:sz w:val="17"/>
              </w:rPr>
              <w:t>FR-004</w:t>
            </w:r>
          </w:p>
        </w:tc>
        <w:tc>
          <w:tcPr>
            <w:tcW w:type="dxa" w:w="2007"/>
          </w:tcPr>
          <w:p>
            <w:pPr>
              <w:spacing w:after="60" w:before="40"/>
            </w:pPr>
            <w:r>
              <w:rPr>
                <w:sz w:val="17"/>
              </w:rPr>
              <w:t>FEAT-004</w:t>
            </w:r>
          </w:p>
        </w:tc>
        <w:tc>
          <w:tcPr>
            <w:tcW w:type="dxa" w:w="2007"/>
          </w:tcPr>
          <w:p>
            <w:pPr>
              <w:spacing w:after="60" w:before="40"/>
            </w:pPr>
            <w:r>
              <w:rPr>
                <w:sz w:val="17"/>
              </w:rPr>
              <w:t>UC-004</w:t>
            </w:r>
          </w:p>
        </w:tc>
        <w:tc>
          <w:tcPr>
            <w:tcW w:type="dxa" w:w="2007"/>
          </w:tcPr>
          <w:p>
            <w:pPr>
              <w:spacing w:after="60" w:before="40"/>
            </w:pPr>
            <w:r>
              <w:rPr>
                <w:sz w:val="17"/>
              </w:rPr>
              <w:t>TC-004</w:t>
            </w:r>
          </w:p>
        </w:tc>
        <w:tc>
          <w:tcPr>
            <w:tcW w:type="dxa" w:w="2007"/>
          </w:tcPr>
          <w:p>
            <w:pPr>
              <w:spacing w:after="60" w:before="40"/>
            </w:pPr>
            <w:r>
              <w:rPr>
                <w:sz w:val="17"/>
              </w:rPr>
              <w:t>P1</w:t>
            </w:r>
          </w:p>
        </w:tc>
      </w:tr>
      <w:tr>
        <w:trPr>
          <w:cantSplit/>
          <w:cantSplit/>
          <w:cantSplit/>
          <w:cantSplit/>
        </w:trPr>
        <w:tc>
          <w:tcPr>
            <w:tcW w:type="dxa" w:w="2007"/>
          </w:tcPr>
          <w:p>
            <w:pPr>
              <w:spacing w:after="60" w:before="40"/>
            </w:pPr>
            <w:r>
              <w:rPr>
                <w:sz w:val="17"/>
              </w:rPr>
              <w:t>FR-005</w:t>
            </w:r>
          </w:p>
        </w:tc>
        <w:tc>
          <w:tcPr>
            <w:tcW w:type="dxa" w:w="2007"/>
          </w:tcPr>
          <w:p>
            <w:pPr>
              <w:spacing w:after="60" w:before="40"/>
            </w:pPr>
            <w:r>
              <w:rPr>
                <w:sz w:val="17"/>
              </w:rPr>
              <w:t>FEAT-005</w:t>
            </w:r>
          </w:p>
        </w:tc>
        <w:tc>
          <w:tcPr>
            <w:tcW w:type="dxa" w:w="2007"/>
          </w:tcPr>
          <w:p>
            <w:pPr>
              <w:spacing w:after="60" w:before="40"/>
            </w:pPr>
            <w:r>
              <w:rPr>
                <w:sz w:val="17"/>
              </w:rPr>
              <w:t>UC-005</w:t>
            </w:r>
          </w:p>
        </w:tc>
        <w:tc>
          <w:tcPr>
            <w:tcW w:type="dxa" w:w="2007"/>
          </w:tcPr>
          <w:p>
            <w:pPr>
              <w:spacing w:after="60" w:before="40"/>
            </w:pPr>
            <w:r>
              <w:rPr>
                <w:sz w:val="17"/>
              </w:rPr>
              <w:t>TC-005</w:t>
            </w:r>
          </w:p>
        </w:tc>
        <w:tc>
          <w:tcPr>
            <w:tcW w:type="dxa" w:w="2007"/>
          </w:tcPr>
          <w:p>
            <w:pPr>
              <w:spacing w:after="60" w:before="40"/>
            </w:pPr>
            <w:r>
              <w:rPr>
                <w:sz w:val="17"/>
              </w:rPr>
              <w:t>P1</w:t>
            </w:r>
          </w:p>
        </w:tc>
      </w:tr>
      <w:tr>
        <w:trPr>
          <w:cantSplit/>
          <w:cantSplit/>
          <w:cantSplit/>
          <w:cantSplit/>
        </w:trPr>
        <w:tc>
          <w:tcPr>
            <w:tcW w:type="dxa" w:w="2007"/>
          </w:tcPr>
          <w:p>
            <w:pPr>
              <w:spacing w:after="60" w:before="40"/>
            </w:pPr>
            <w:r>
              <w:rPr>
                <w:sz w:val="17"/>
              </w:rPr>
              <w:t>FR-006</w:t>
            </w:r>
          </w:p>
        </w:tc>
        <w:tc>
          <w:tcPr>
            <w:tcW w:type="dxa" w:w="2007"/>
          </w:tcPr>
          <w:p>
            <w:pPr>
              <w:spacing w:after="60" w:before="40"/>
            </w:pPr>
            <w:r>
              <w:rPr>
                <w:sz w:val="17"/>
              </w:rPr>
              <w:t>FEAT-006</w:t>
            </w:r>
          </w:p>
        </w:tc>
        <w:tc>
          <w:tcPr>
            <w:tcW w:type="dxa" w:w="2007"/>
          </w:tcPr>
          <w:p>
            <w:pPr>
              <w:spacing w:after="60" w:before="40"/>
            </w:pPr>
            <w:r>
              <w:rPr>
                <w:sz w:val="17"/>
              </w:rPr>
              <w:t>UC-006</w:t>
            </w:r>
          </w:p>
        </w:tc>
        <w:tc>
          <w:tcPr>
            <w:tcW w:type="dxa" w:w="2007"/>
          </w:tcPr>
          <w:p>
            <w:pPr>
              <w:spacing w:after="60" w:before="40"/>
            </w:pPr>
            <w:r>
              <w:rPr>
                <w:sz w:val="17"/>
              </w:rPr>
              <w:t>TC-006</w:t>
            </w:r>
          </w:p>
        </w:tc>
        <w:tc>
          <w:tcPr>
            <w:tcW w:type="dxa" w:w="2007"/>
          </w:tcPr>
          <w:p>
            <w:pPr>
              <w:spacing w:after="60" w:before="40"/>
            </w:pPr>
            <w:r>
              <w:rPr>
                <w:sz w:val="17"/>
              </w:rPr>
              <w:t>P1</w:t>
            </w:r>
          </w:p>
        </w:tc>
      </w:tr>
      <w:tr>
        <w:trPr>
          <w:cantSplit/>
          <w:cantSplit/>
          <w:cantSplit/>
          <w:cantSplit/>
        </w:trPr>
        <w:tc>
          <w:tcPr>
            <w:tcW w:type="dxa" w:w="2007"/>
          </w:tcPr>
          <w:p>
            <w:pPr>
              <w:spacing w:after="60" w:before="40"/>
            </w:pPr>
            <w:r>
              <w:rPr>
                <w:sz w:val="17"/>
              </w:rPr>
              <w:t>FR-007</w:t>
            </w:r>
          </w:p>
        </w:tc>
        <w:tc>
          <w:tcPr>
            <w:tcW w:type="dxa" w:w="2007"/>
          </w:tcPr>
          <w:p>
            <w:pPr>
              <w:spacing w:after="60" w:before="40"/>
            </w:pPr>
            <w:r>
              <w:rPr>
                <w:sz w:val="17"/>
              </w:rPr>
              <w:t>FEAT-007</w:t>
            </w:r>
          </w:p>
        </w:tc>
        <w:tc>
          <w:tcPr>
            <w:tcW w:type="dxa" w:w="2007"/>
          </w:tcPr>
          <w:p>
            <w:pPr>
              <w:spacing w:after="60" w:before="40"/>
            </w:pPr>
            <w:r>
              <w:rPr>
                <w:sz w:val="17"/>
              </w:rPr>
              <w:t>UC-007</w:t>
            </w:r>
          </w:p>
        </w:tc>
        <w:tc>
          <w:tcPr>
            <w:tcW w:type="dxa" w:w="2007"/>
          </w:tcPr>
          <w:p>
            <w:pPr>
              <w:spacing w:after="60" w:before="40"/>
            </w:pPr>
            <w:r>
              <w:rPr>
                <w:sz w:val="17"/>
              </w:rPr>
              <w:t>TC-007</w:t>
            </w:r>
          </w:p>
        </w:tc>
        <w:tc>
          <w:tcPr>
            <w:tcW w:type="dxa" w:w="2007"/>
          </w:tcPr>
          <w:p>
            <w:pPr>
              <w:spacing w:after="60" w:before="40"/>
            </w:pPr>
            <w:r>
              <w:rPr>
                <w:sz w:val="17"/>
              </w:rPr>
              <w:t>P1/P2 delivery</w:t>
            </w:r>
          </w:p>
        </w:tc>
      </w:tr>
      <w:tr>
        <w:trPr>
          <w:cantSplit/>
          <w:cantSplit/>
          <w:cantSplit/>
          <w:cantSplit/>
        </w:trPr>
        <w:tc>
          <w:tcPr>
            <w:tcW w:type="dxa" w:w="2007"/>
          </w:tcPr>
          <w:p>
            <w:pPr>
              <w:spacing w:after="60" w:before="40"/>
            </w:pPr>
            <w:r>
              <w:rPr>
                <w:sz w:val="17"/>
              </w:rPr>
              <w:t>FR-008</w:t>
            </w:r>
          </w:p>
        </w:tc>
        <w:tc>
          <w:tcPr>
            <w:tcW w:type="dxa" w:w="2007"/>
          </w:tcPr>
          <w:p>
            <w:pPr>
              <w:spacing w:after="60" w:before="40"/>
            </w:pPr>
            <w:r>
              <w:rPr>
                <w:sz w:val="17"/>
              </w:rPr>
              <w:t>FEAT-008</w:t>
            </w:r>
          </w:p>
        </w:tc>
        <w:tc>
          <w:tcPr>
            <w:tcW w:type="dxa" w:w="2007"/>
          </w:tcPr>
          <w:p>
            <w:pPr>
              <w:spacing w:after="60" w:before="40"/>
            </w:pPr>
            <w:r>
              <w:rPr>
                <w:sz w:val="17"/>
              </w:rPr>
              <w:t>UC-008</w:t>
            </w:r>
          </w:p>
        </w:tc>
        <w:tc>
          <w:tcPr>
            <w:tcW w:type="dxa" w:w="2007"/>
          </w:tcPr>
          <w:p>
            <w:pPr>
              <w:spacing w:after="60" w:before="40"/>
            </w:pPr>
            <w:r>
              <w:rPr>
                <w:sz w:val="17"/>
              </w:rPr>
              <w:t>TC-008</w:t>
            </w:r>
          </w:p>
        </w:tc>
        <w:tc>
          <w:tcPr>
            <w:tcW w:type="dxa" w:w="2007"/>
          </w:tcPr>
          <w:p>
            <w:pPr>
              <w:spacing w:after="60" w:before="40"/>
            </w:pPr>
            <w:r>
              <w:rPr>
                <w:sz w:val="17"/>
              </w:rPr>
              <w:t>P1 CSV / P2 feed</w:t>
            </w:r>
          </w:p>
        </w:tc>
      </w:tr>
      <w:tr>
        <w:trPr>
          <w:cantSplit/>
          <w:cantSplit/>
          <w:cantSplit/>
          <w:cantSplit/>
        </w:trPr>
        <w:tc>
          <w:tcPr>
            <w:tcW w:type="dxa" w:w="2007"/>
          </w:tcPr>
          <w:p>
            <w:pPr>
              <w:spacing w:after="60" w:before="40"/>
            </w:pPr>
            <w:r>
              <w:rPr>
                <w:sz w:val="17"/>
              </w:rPr>
              <w:t>FR-009</w:t>
            </w:r>
          </w:p>
        </w:tc>
        <w:tc>
          <w:tcPr>
            <w:tcW w:type="dxa" w:w="2007"/>
          </w:tcPr>
          <w:p>
            <w:pPr>
              <w:spacing w:after="60" w:before="40"/>
            </w:pPr>
            <w:r>
              <w:rPr>
                <w:sz w:val="17"/>
              </w:rPr>
              <w:t>FEAT-009</w:t>
            </w:r>
          </w:p>
        </w:tc>
        <w:tc>
          <w:tcPr>
            <w:tcW w:type="dxa" w:w="2007"/>
          </w:tcPr>
          <w:p>
            <w:pPr>
              <w:spacing w:after="60" w:before="40"/>
            </w:pPr>
            <w:r>
              <w:rPr>
                <w:sz w:val="17"/>
              </w:rPr>
              <w:t>UC-009</w:t>
            </w:r>
          </w:p>
        </w:tc>
        <w:tc>
          <w:tcPr>
            <w:tcW w:type="dxa" w:w="2007"/>
          </w:tcPr>
          <w:p>
            <w:pPr>
              <w:spacing w:after="60" w:before="40"/>
            </w:pPr>
            <w:r>
              <w:rPr>
                <w:sz w:val="17"/>
              </w:rPr>
              <w:t>TC-009</w:t>
            </w:r>
          </w:p>
        </w:tc>
        <w:tc>
          <w:tcPr>
            <w:tcW w:type="dxa" w:w="2007"/>
          </w:tcPr>
          <w:p>
            <w:pPr>
              <w:spacing w:after="60" w:before="40"/>
            </w:pPr>
            <w:r>
              <w:rPr>
                <w:sz w:val="17"/>
              </w:rPr>
              <w:t>P1 assisted</w:t>
            </w:r>
          </w:p>
        </w:tc>
      </w:tr>
      <w:tr>
        <w:trPr>
          <w:cantSplit/>
          <w:cantSplit/>
          <w:cantSplit/>
          <w:cantSplit/>
        </w:trPr>
        <w:tc>
          <w:tcPr>
            <w:tcW w:type="dxa" w:w="2007"/>
          </w:tcPr>
          <w:p>
            <w:pPr>
              <w:spacing w:after="60" w:before="40"/>
            </w:pPr>
            <w:r>
              <w:rPr>
                <w:sz w:val="17"/>
              </w:rPr>
              <w:t>FR-010</w:t>
            </w:r>
          </w:p>
        </w:tc>
        <w:tc>
          <w:tcPr>
            <w:tcW w:type="dxa" w:w="2007"/>
          </w:tcPr>
          <w:p>
            <w:pPr>
              <w:spacing w:after="60" w:before="40"/>
            </w:pPr>
            <w:r>
              <w:rPr>
                <w:sz w:val="17"/>
              </w:rPr>
              <w:t>FEAT-010</w:t>
            </w:r>
          </w:p>
        </w:tc>
        <w:tc>
          <w:tcPr>
            <w:tcW w:type="dxa" w:w="2007"/>
          </w:tcPr>
          <w:p>
            <w:pPr>
              <w:spacing w:after="60" w:before="40"/>
            </w:pPr>
            <w:r>
              <w:rPr>
                <w:sz w:val="17"/>
              </w:rPr>
              <w:t>UC-010</w:t>
            </w:r>
          </w:p>
        </w:tc>
        <w:tc>
          <w:tcPr>
            <w:tcW w:type="dxa" w:w="2007"/>
          </w:tcPr>
          <w:p>
            <w:pPr>
              <w:spacing w:after="60" w:before="40"/>
            </w:pPr>
            <w:r>
              <w:rPr>
                <w:sz w:val="17"/>
              </w:rPr>
              <w:t>TC-010</w:t>
            </w:r>
          </w:p>
        </w:tc>
        <w:tc>
          <w:tcPr>
            <w:tcW w:type="dxa" w:w="2007"/>
          </w:tcPr>
          <w:p>
            <w:pPr>
              <w:spacing w:after="60" w:before="40"/>
            </w:pPr>
            <w:r>
              <w:rPr>
                <w:sz w:val="17"/>
              </w:rPr>
              <w:t>P1</w:t>
            </w:r>
          </w:p>
        </w:tc>
      </w:tr>
      <w:tr>
        <w:trPr>
          <w:cantSplit/>
          <w:cantSplit/>
          <w:cantSplit/>
          <w:cantSplit/>
        </w:trPr>
        <w:tc>
          <w:tcPr>
            <w:tcW w:type="dxa" w:w="2007"/>
          </w:tcPr>
          <w:p>
            <w:pPr>
              <w:spacing w:after="60" w:before="40"/>
            </w:pPr>
            <w:r>
              <w:rPr>
                <w:sz w:val="17"/>
              </w:rPr>
              <w:t>FR-011</w:t>
            </w:r>
          </w:p>
        </w:tc>
        <w:tc>
          <w:tcPr>
            <w:tcW w:type="dxa" w:w="2007"/>
          </w:tcPr>
          <w:p>
            <w:pPr>
              <w:spacing w:after="60" w:before="40"/>
            </w:pPr>
            <w:r>
              <w:rPr>
                <w:sz w:val="17"/>
              </w:rPr>
              <w:t>FEAT-011</w:t>
            </w:r>
          </w:p>
        </w:tc>
        <w:tc>
          <w:tcPr>
            <w:tcW w:type="dxa" w:w="2007"/>
          </w:tcPr>
          <w:p>
            <w:pPr>
              <w:spacing w:after="60" w:before="40"/>
            </w:pPr>
            <w:r>
              <w:rPr>
                <w:sz w:val="17"/>
              </w:rPr>
              <w:t>UC-011</w:t>
            </w:r>
          </w:p>
        </w:tc>
        <w:tc>
          <w:tcPr>
            <w:tcW w:type="dxa" w:w="2007"/>
          </w:tcPr>
          <w:p>
            <w:pPr>
              <w:spacing w:after="60" w:before="40"/>
            </w:pPr>
            <w:r>
              <w:rPr>
                <w:sz w:val="17"/>
              </w:rPr>
              <w:t>TC-011</w:t>
            </w:r>
          </w:p>
        </w:tc>
        <w:tc>
          <w:tcPr>
            <w:tcW w:type="dxa" w:w="2007"/>
          </w:tcPr>
          <w:p>
            <w:pPr>
              <w:spacing w:after="60" w:before="40"/>
            </w:pPr>
            <w:r>
              <w:rPr>
                <w:sz w:val="17"/>
              </w:rPr>
              <w:t>P1</w:t>
            </w:r>
          </w:p>
        </w:tc>
      </w:tr>
      <w:tr>
        <w:trPr>
          <w:cantSplit/>
          <w:cantSplit/>
          <w:cantSplit/>
          <w:cantSplit/>
        </w:trPr>
        <w:tc>
          <w:tcPr>
            <w:tcW w:type="dxa" w:w="2007"/>
          </w:tcPr>
          <w:p>
            <w:pPr>
              <w:spacing w:after="60" w:before="40"/>
            </w:pPr>
            <w:r>
              <w:rPr>
                <w:sz w:val="17"/>
              </w:rPr>
              <w:t>FR-012</w:t>
            </w:r>
          </w:p>
        </w:tc>
        <w:tc>
          <w:tcPr>
            <w:tcW w:type="dxa" w:w="2007"/>
          </w:tcPr>
          <w:p>
            <w:pPr>
              <w:spacing w:after="60" w:before="40"/>
            </w:pPr>
            <w:r>
              <w:rPr>
                <w:sz w:val="17"/>
              </w:rPr>
              <w:t>FEAT-012</w:t>
            </w:r>
          </w:p>
        </w:tc>
        <w:tc>
          <w:tcPr>
            <w:tcW w:type="dxa" w:w="2007"/>
          </w:tcPr>
          <w:p>
            <w:pPr>
              <w:spacing w:after="60" w:before="40"/>
            </w:pPr>
            <w:r>
              <w:rPr>
                <w:sz w:val="17"/>
              </w:rPr>
              <w:t>UC-012</w:t>
            </w:r>
          </w:p>
        </w:tc>
        <w:tc>
          <w:tcPr>
            <w:tcW w:type="dxa" w:w="2007"/>
          </w:tcPr>
          <w:p>
            <w:pPr>
              <w:spacing w:after="60" w:before="40"/>
            </w:pPr>
            <w:r>
              <w:rPr>
                <w:sz w:val="17"/>
              </w:rPr>
              <w:t>TC-012</w:t>
            </w:r>
          </w:p>
        </w:tc>
        <w:tc>
          <w:tcPr>
            <w:tcW w:type="dxa" w:w="2007"/>
          </w:tcPr>
          <w:p>
            <w:pPr>
              <w:spacing w:after="60" w:before="40"/>
            </w:pPr>
            <w:r>
              <w:rPr>
                <w:sz w:val="17"/>
              </w:rPr>
              <w:t>P1</w:t>
            </w:r>
          </w:p>
        </w:tc>
      </w:tr>
      <w:tr>
        <w:trPr>
          <w:cantSplit/>
          <w:cantSplit/>
          <w:cantSplit/>
          <w:cantSplit/>
        </w:trPr>
        <w:tc>
          <w:tcPr>
            <w:tcW w:type="dxa" w:w="2007"/>
          </w:tcPr>
          <w:p>
            <w:pPr>
              <w:spacing w:after="60" w:before="40"/>
            </w:pPr>
            <w:r>
              <w:rPr>
                <w:sz w:val="17"/>
              </w:rPr>
              <w:t>FR-013</w:t>
            </w:r>
          </w:p>
        </w:tc>
        <w:tc>
          <w:tcPr>
            <w:tcW w:type="dxa" w:w="2007"/>
          </w:tcPr>
          <w:p>
            <w:pPr>
              <w:spacing w:after="60" w:before="40"/>
            </w:pPr>
            <w:r>
              <w:rPr>
                <w:sz w:val="17"/>
              </w:rPr>
              <w:t>FEAT-013</w:t>
            </w:r>
          </w:p>
        </w:tc>
        <w:tc>
          <w:tcPr>
            <w:tcW w:type="dxa" w:w="2007"/>
          </w:tcPr>
          <w:p>
            <w:pPr>
              <w:spacing w:after="60" w:before="40"/>
            </w:pPr>
            <w:r>
              <w:rPr>
                <w:sz w:val="17"/>
              </w:rPr>
              <w:t>UC-013</w:t>
            </w:r>
          </w:p>
        </w:tc>
        <w:tc>
          <w:tcPr>
            <w:tcW w:type="dxa" w:w="2007"/>
          </w:tcPr>
          <w:p>
            <w:pPr>
              <w:spacing w:after="60" w:before="40"/>
            </w:pPr>
            <w:r>
              <w:rPr>
                <w:sz w:val="17"/>
              </w:rPr>
              <w:t>TC-013</w:t>
            </w:r>
          </w:p>
        </w:tc>
        <w:tc>
          <w:tcPr>
            <w:tcW w:type="dxa" w:w="2007"/>
          </w:tcPr>
          <w:p>
            <w:pPr>
              <w:spacing w:after="60" w:before="40"/>
            </w:pPr>
            <w:r>
              <w:rPr>
                <w:sz w:val="17"/>
              </w:rPr>
              <w:t>P1 manual / P2 feeds</w:t>
            </w:r>
          </w:p>
        </w:tc>
      </w:tr>
      <w:tr>
        <w:trPr>
          <w:cantSplit/>
          <w:cantSplit/>
          <w:cantSplit/>
          <w:cantSplit/>
        </w:trPr>
        <w:tc>
          <w:tcPr>
            <w:tcW w:type="dxa" w:w="2007"/>
          </w:tcPr>
          <w:p>
            <w:pPr>
              <w:spacing w:after="60" w:before="40"/>
            </w:pPr>
            <w:r>
              <w:rPr>
                <w:sz w:val="17"/>
              </w:rPr>
              <w:t>FR-014</w:t>
            </w:r>
          </w:p>
        </w:tc>
        <w:tc>
          <w:tcPr>
            <w:tcW w:type="dxa" w:w="2007"/>
          </w:tcPr>
          <w:p>
            <w:pPr>
              <w:spacing w:after="60" w:before="40"/>
            </w:pPr>
            <w:r>
              <w:rPr>
                <w:sz w:val="17"/>
              </w:rPr>
              <w:t>FEAT-014</w:t>
            </w:r>
          </w:p>
        </w:tc>
        <w:tc>
          <w:tcPr>
            <w:tcW w:type="dxa" w:w="2007"/>
          </w:tcPr>
          <w:p>
            <w:pPr>
              <w:spacing w:after="60" w:before="40"/>
            </w:pPr>
            <w:r>
              <w:rPr>
                <w:sz w:val="17"/>
              </w:rPr>
              <w:t>UC-014</w:t>
            </w:r>
          </w:p>
        </w:tc>
        <w:tc>
          <w:tcPr>
            <w:tcW w:type="dxa" w:w="2007"/>
          </w:tcPr>
          <w:p>
            <w:pPr>
              <w:spacing w:after="60" w:before="40"/>
            </w:pPr>
            <w:r>
              <w:rPr>
                <w:sz w:val="17"/>
              </w:rPr>
              <w:t>TC-014</w:t>
            </w:r>
          </w:p>
        </w:tc>
        <w:tc>
          <w:tcPr>
            <w:tcW w:type="dxa" w:w="2007"/>
          </w:tcPr>
          <w:p>
            <w:pPr>
              <w:spacing w:after="60" w:before="40"/>
            </w:pPr>
            <w:r>
              <w:rPr>
                <w:sz w:val="17"/>
              </w:rPr>
              <w:t>P1 supported policy</w:t>
            </w:r>
          </w:p>
        </w:tc>
      </w:tr>
      <w:tr>
        <w:trPr>
          <w:cantSplit/>
          <w:cantSplit/>
          <w:cantSplit/>
          <w:cantSplit/>
        </w:trPr>
        <w:tc>
          <w:tcPr>
            <w:tcW w:type="dxa" w:w="2007"/>
          </w:tcPr>
          <w:p>
            <w:pPr>
              <w:spacing w:after="60" w:before="40"/>
            </w:pPr>
            <w:r>
              <w:rPr>
                <w:sz w:val="17"/>
              </w:rPr>
              <w:t>FR-015</w:t>
            </w:r>
          </w:p>
        </w:tc>
        <w:tc>
          <w:tcPr>
            <w:tcW w:type="dxa" w:w="2007"/>
          </w:tcPr>
          <w:p>
            <w:pPr>
              <w:spacing w:after="60" w:before="40"/>
            </w:pPr>
            <w:r>
              <w:rPr>
                <w:sz w:val="17"/>
              </w:rPr>
              <w:t>FEAT-015</w:t>
            </w:r>
          </w:p>
        </w:tc>
        <w:tc>
          <w:tcPr>
            <w:tcW w:type="dxa" w:w="2007"/>
          </w:tcPr>
          <w:p>
            <w:pPr>
              <w:spacing w:after="60" w:before="40"/>
            </w:pPr>
            <w:r>
              <w:rPr>
                <w:sz w:val="17"/>
              </w:rPr>
              <w:t>UC-015</w:t>
            </w:r>
          </w:p>
        </w:tc>
        <w:tc>
          <w:tcPr>
            <w:tcW w:type="dxa" w:w="2007"/>
          </w:tcPr>
          <w:p>
            <w:pPr>
              <w:spacing w:after="60" w:before="40"/>
            </w:pPr>
            <w:r>
              <w:rPr>
                <w:sz w:val="17"/>
              </w:rPr>
              <w:t>TC-015</w:t>
            </w:r>
          </w:p>
        </w:tc>
        <w:tc>
          <w:tcPr>
            <w:tcW w:type="dxa" w:w="2007"/>
          </w:tcPr>
          <w:p>
            <w:pPr>
              <w:spacing w:after="60" w:before="40"/>
            </w:pPr>
            <w:r>
              <w:rPr>
                <w:sz w:val="17"/>
              </w:rPr>
              <w:t>P1 suggestions / P2 autopost</w:t>
            </w:r>
          </w:p>
        </w:tc>
      </w:tr>
      <w:tr>
        <w:trPr>
          <w:cantSplit/>
          <w:cantSplit/>
          <w:cantSplit/>
          <w:cantSplit/>
        </w:trPr>
        <w:tc>
          <w:tcPr>
            <w:tcW w:type="dxa" w:w="2007"/>
          </w:tcPr>
          <w:p>
            <w:pPr>
              <w:spacing w:after="60" w:before="40"/>
            </w:pPr>
            <w:r>
              <w:rPr>
                <w:sz w:val="17"/>
              </w:rPr>
              <w:t>FR-016</w:t>
            </w:r>
          </w:p>
        </w:tc>
        <w:tc>
          <w:tcPr>
            <w:tcW w:type="dxa" w:w="2007"/>
          </w:tcPr>
          <w:p>
            <w:pPr>
              <w:spacing w:after="60" w:before="40"/>
            </w:pPr>
            <w:r>
              <w:rPr>
                <w:sz w:val="17"/>
              </w:rPr>
              <w:t>FEAT-016</w:t>
            </w:r>
          </w:p>
        </w:tc>
        <w:tc>
          <w:tcPr>
            <w:tcW w:type="dxa" w:w="2007"/>
          </w:tcPr>
          <w:p>
            <w:pPr>
              <w:spacing w:after="60" w:before="40"/>
            </w:pPr>
            <w:r>
              <w:rPr>
                <w:sz w:val="17"/>
              </w:rPr>
              <w:t>UC-016</w:t>
            </w:r>
          </w:p>
        </w:tc>
        <w:tc>
          <w:tcPr>
            <w:tcW w:type="dxa" w:w="2007"/>
          </w:tcPr>
          <w:p>
            <w:pPr>
              <w:spacing w:after="60" w:before="40"/>
            </w:pPr>
            <w:r>
              <w:rPr>
                <w:sz w:val="17"/>
              </w:rPr>
              <w:t>TC-016</w:t>
            </w:r>
          </w:p>
        </w:tc>
        <w:tc>
          <w:tcPr>
            <w:tcW w:type="dxa" w:w="2007"/>
          </w:tcPr>
          <w:p>
            <w:pPr>
              <w:spacing w:after="60" w:before="40"/>
            </w:pPr>
            <w:r>
              <w:rPr>
                <w:sz w:val="17"/>
              </w:rPr>
              <w:t>P2</w:t>
            </w:r>
          </w:p>
        </w:tc>
      </w:tr>
      <w:tr>
        <w:trPr>
          <w:cantSplit/>
          <w:cantSplit/>
          <w:cantSplit/>
          <w:cantSplit/>
        </w:trPr>
        <w:tc>
          <w:tcPr>
            <w:tcW w:type="dxa" w:w="2007"/>
          </w:tcPr>
          <w:p>
            <w:pPr>
              <w:spacing w:after="60" w:before="40"/>
            </w:pPr>
            <w:r>
              <w:rPr>
                <w:sz w:val="17"/>
              </w:rPr>
              <w:t>FR-017</w:t>
            </w:r>
          </w:p>
        </w:tc>
        <w:tc>
          <w:tcPr>
            <w:tcW w:type="dxa" w:w="2007"/>
          </w:tcPr>
          <w:p>
            <w:pPr>
              <w:spacing w:after="60" w:before="40"/>
            </w:pPr>
            <w:r>
              <w:rPr>
                <w:sz w:val="17"/>
              </w:rPr>
              <w:t>FEAT-017</w:t>
            </w:r>
          </w:p>
        </w:tc>
        <w:tc>
          <w:tcPr>
            <w:tcW w:type="dxa" w:w="2007"/>
          </w:tcPr>
          <w:p>
            <w:pPr>
              <w:spacing w:after="60" w:before="40"/>
            </w:pPr>
            <w:r>
              <w:rPr>
                <w:sz w:val="17"/>
              </w:rPr>
              <w:t>UC-017</w:t>
            </w:r>
          </w:p>
        </w:tc>
        <w:tc>
          <w:tcPr>
            <w:tcW w:type="dxa" w:w="2007"/>
          </w:tcPr>
          <w:p>
            <w:pPr>
              <w:spacing w:after="60" w:before="40"/>
            </w:pPr>
            <w:r>
              <w:rPr>
                <w:sz w:val="17"/>
              </w:rPr>
              <w:t>TC-017</w:t>
            </w:r>
          </w:p>
        </w:tc>
        <w:tc>
          <w:tcPr>
            <w:tcW w:type="dxa" w:w="2007"/>
          </w:tcPr>
          <w:p>
            <w:pPr>
              <w:spacing w:after="60" w:before="40"/>
            </w:pPr>
            <w:r>
              <w:rPr>
                <w:sz w:val="17"/>
              </w:rPr>
              <w:t>P1 baseline / P2 advanced</w:t>
            </w:r>
          </w:p>
        </w:tc>
      </w:tr>
      <w:tr>
        <w:trPr>
          <w:cantSplit/>
          <w:cantSplit/>
          <w:cantSplit/>
          <w:cantSplit/>
        </w:trPr>
        <w:tc>
          <w:tcPr>
            <w:tcW w:type="dxa" w:w="2007"/>
          </w:tcPr>
          <w:p>
            <w:pPr>
              <w:spacing w:after="60" w:before="40"/>
            </w:pPr>
            <w:r>
              <w:rPr>
                <w:sz w:val="17"/>
              </w:rPr>
              <w:t>FR-018</w:t>
            </w:r>
          </w:p>
        </w:tc>
        <w:tc>
          <w:tcPr>
            <w:tcW w:type="dxa" w:w="2007"/>
          </w:tcPr>
          <w:p>
            <w:pPr>
              <w:spacing w:after="60" w:before="40"/>
            </w:pPr>
            <w:r>
              <w:rPr>
                <w:sz w:val="17"/>
              </w:rPr>
              <w:t>FEAT-018</w:t>
            </w:r>
          </w:p>
        </w:tc>
        <w:tc>
          <w:tcPr>
            <w:tcW w:type="dxa" w:w="2007"/>
          </w:tcPr>
          <w:p>
            <w:pPr>
              <w:spacing w:after="60" w:before="40"/>
            </w:pPr>
            <w:r>
              <w:rPr>
                <w:sz w:val="17"/>
              </w:rPr>
              <w:t>UC-018</w:t>
            </w:r>
          </w:p>
        </w:tc>
        <w:tc>
          <w:tcPr>
            <w:tcW w:type="dxa" w:w="2007"/>
          </w:tcPr>
          <w:p>
            <w:pPr>
              <w:spacing w:after="60" w:before="40"/>
            </w:pPr>
            <w:r>
              <w:rPr>
                <w:sz w:val="17"/>
              </w:rPr>
              <w:t>TC-018</w:t>
            </w:r>
          </w:p>
        </w:tc>
        <w:tc>
          <w:tcPr>
            <w:tcW w:type="dxa" w:w="2007"/>
          </w:tcPr>
          <w:p>
            <w:pPr>
              <w:spacing w:after="60" w:before="40"/>
            </w:pPr>
            <w:r>
              <w:rPr>
                <w:sz w:val="17"/>
              </w:rPr>
              <w:t>P2/P3</w:t>
            </w:r>
          </w:p>
        </w:tc>
      </w:tr>
      <w:tr>
        <w:trPr>
          <w:cantSplit/>
          <w:cantSplit/>
          <w:cantSplit/>
          <w:cantSplit/>
        </w:trPr>
        <w:tc>
          <w:tcPr>
            <w:tcW w:type="dxa" w:w="2007"/>
          </w:tcPr>
          <w:p>
            <w:pPr>
              <w:spacing w:after="60" w:before="40"/>
            </w:pPr>
            <w:r>
              <w:rPr>
                <w:sz w:val="17"/>
              </w:rPr>
              <w:t>FR-019</w:t>
            </w:r>
          </w:p>
        </w:tc>
        <w:tc>
          <w:tcPr>
            <w:tcW w:type="dxa" w:w="2007"/>
          </w:tcPr>
          <w:p>
            <w:pPr>
              <w:spacing w:after="60" w:before="40"/>
            </w:pPr>
            <w:r>
              <w:rPr>
                <w:sz w:val="17"/>
              </w:rPr>
              <w:t>FEAT-019</w:t>
            </w:r>
          </w:p>
        </w:tc>
        <w:tc>
          <w:tcPr>
            <w:tcW w:type="dxa" w:w="2007"/>
          </w:tcPr>
          <w:p>
            <w:pPr>
              <w:spacing w:after="60" w:before="40"/>
            </w:pPr>
            <w:r>
              <w:rPr>
                <w:sz w:val="17"/>
              </w:rPr>
              <w:t>UC-019</w:t>
            </w:r>
          </w:p>
        </w:tc>
        <w:tc>
          <w:tcPr>
            <w:tcW w:type="dxa" w:w="2007"/>
          </w:tcPr>
          <w:p>
            <w:pPr>
              <w:spacing w:after="60" w:before="40"/>
            </w:pPr>
            <w:r>
              <w:rPr>
                <w:sz w:val="17"/>
              </w:rPr>
              <w:t>TC-019</w:t>
            </w:r>
          </w:p>
        </w:tc>
        <w:tc>
          <w:tcPr>
            <w:tcW w:type="dxa" w:w="2007"/>
          </w:tcPr>
          <w:p>
            <w:pPr>
              <w:spacing w:after="60" w:before="40"/>
            </w:pPr>
            <w:r>
              <w:rPr>
                <w:sz w:val="17"/>
              </w:rPr>
              <w:t>P2 email / P3 channels</w:t>
            </w:r>
          </w:p>
        </w:tc>
      </w:tr>
      <w:tr>
        <w:trPr>
          <w:cantSplit/>
          <w:cantSplit/>
          <w:cantSplit/>
          <w:cantSplit/>
        </w:trPr>
        <w:tc>
          <w:tcPr>
            <w:tcW w:type="dxa" w:w="2007"/>
          </w:tcPr>
          <w:p>
            <w:pPr>
              <w:spacing w:after="60" w:before="40"/>
            </w:pPr>
            <w:r>
              <w:rPr>
                <w:sz w:val="17"/>
              </w:rPr>
              <w:t>FR-020</w:t>
            </w:r>
          </w:p>
        </w:tc>
        <w:tc>
          <w:tcPr>
            <w:tcW w:type="dxa" w:w="2007"/>
          </w:tcPr>
          <w:p>
            <w:pPr>
              <w:spacing w:after="60" w:before="40"/>
            </w:pPr>
            <w:r>
              <w:rPr>
                <w:sz w:val="17"/>
              </w:rPr>
              <w:t>FEAT-020</w:t>
            </w:r>
          </w:p>
        </w:tc>
        <w:tc>
          <w:tcPr>
            <w:tcW w:type="dxa" w:w="2007"/>
          </w:tcPr>
          <w:p>
            <w:pPr>
              <w:spacing w:after="60" w:before="40"/>
            </w:pPr>
            <w:r>
              <w:rPr>
                <w:sz w:val="17"/>
              </w:rPr>
              <w:t>UC-020</w:t>
            </w:r>
          </w:p>
        </w:tc>
        <w:tc>
          <w:tcPr>
            <w:tcW w:type="dxa" w:w="2007"/>
          </w:tcPr>
          <w:p>
            <w:pPr>
              <w:spacing w:after="60" w:before="40"/>
            </w:pPr>
            <w:r>
              <w:rPr>
                <w:sz w:val="17"/>
              </w:rPr>
              <w:t>TC-020</w:t>
            </w:r>
          </w:p>
        </w:tc>
        <w:tc>
          <w:tcPr>
            <w:tcW w:type="dxa" w:w="2007"/>
          </w:tcPr>
          <w:p>
            <w:pPr>
              <w:spacing w:after="60" w:before="40"/>
            </w:pPr>
            <w:r>
              <w:rPr>
                <w:sz w:val="17"/>
              </w:rPr>
              <w:t>P2 simple / P3 contracts</w:t>
            </w:r>
          </w:p>
        </w:tc>
      </w:tr>
      <w:tr>
        <w:trPr>
          <w:cantSplit/>
          <w:cantSplit/>
          <w:cantSplit/>
          <w:cantSplit/>
        </w:trPr>
        <w:tc>
          <w:tcPr>
            <w:tcW w:type="dxa" w:w="2007"/>
          </w:tcPr>
          <w:p>
            <w:pPr>
              <w:spacing w:after="60" w:before="40"/>
            </w:pPr>
            <w:r>
              <w:rPr>
                <w:sz w:val="17"/>
              </w:rPr>
              <w:t>FR-021</w:t>
            </w:r>
          </w:p>
        </w:tc>
        <w:tc>
          <w:tcPr>
            <w:tcW w:type="dxa" w:w="2007"/>
          </w:tcPr>
          <w:p>
            <w:pPr>
              <w:spacing w:after="60" w:before="40"/>
            </w:pPr>
            <w:r>
              <w:rPr>
                <w:sz w:val="17"/>
              </w:rPr>
              <w:t>FEAT-021</w:t>
            </w:r>
          </w:p>
        </w:tc>
        <w:tc>
          <w:tcPr>
            <w:tcW w:type="dxa" w:w="2007"/>
          </w:tcPr>
          <w:p>
            <w:pPr>
              <w:spacing w:after="60" w:before="40"/>
            </w:pPr>
            <w:r>
              <w:rPr>
                <w:sz w:val="17"/>
              </w:rPr>
              <w:t>UC-021</w:t>
            </w:r>
          </w:p>
        </w:tc>
        <w:tc>
          <w:tcPr>
            <w:tcW w:type="dxa" w:w="2007"/>
          </w:tcPr>
          <w:p>
            <w:pPr>
              <w:spacing w:after="60" w:before="40"/>
            </w:pPr>
            <w:r>
              <w:rPr>
                <w:sz w:val="17"/>
              </w:rPr>
              <w:t>TC-021</w:t>
            </w:r>
          </w:p>
        </w:tc>
        <w:tc>
          <w:tcPr>
            <w:tcW w:type="dxa" w:w="2007"/>
          </w:tcPr>
          <w:p>
            <w:pPr>
              <w:spacing w:after="60" w:before="40"/>
            </w:pPr>
            <w:r>
              <w:rPr>
                <w:sz w:val="17"/>
              </w:rPr>
              <w:t>P3</w:t>
            </w:r>
          </w:p>
        </w:tc>
      </w:tr>
      <w:tr>
        <w:trPr>
          <w:cantSplit/>
          <w:cantSplit/>
          <w:cantSplit/>
          <w:cantSplit/>
        </w:trPr>
        <w:tc>
          <w:tcPr>
            <w:tcW w:type="dxa" w:w="2007"/>
          </w:tcPr>
          <w:p>
            <w:pPr>
              <w:spacing w:after="60" w:before="40"/>
            </w:pPr>
            <w:r>
              <w:rPr>
                <w:sz w:val="17"/>
              </w:rPr>
              <w:t>FR-022</w:t>
            </w:r>
          </w:p>
        </w:tc>
        <w:tc>
          <w:tcPr>
            <w:tcW w:type="dxa" w:w="2007"/>
          </w:tcPr>
          <w:p>
            <w:pPr>
              <w:spacing w:after="60" w:before="40"/>
            </w:pPr>
            <w:r>
              <w:rPr>
                <w:sz w:val="17"/>
              </w:rPr>
              <w:t>FEAT-022</w:t>
            </w:r>
          </w:p>
        </w:tc>
        <w:tc>
          <w:tcPr>
            <w:tcW w:type="dxa" w:w="2007"/>
          </w:tcPr>
          <w:p>
            <w:pPr>
              <w:spacing w:after="60" w:before="40"/>
            </w:pPr>
            <w:r>
              <w:rPr>
                <w:sz w:val="17"/>
              </w:rPr>
              <w:t>UC-022</w:t>
            </w:r>
          </w:p>
        </w:tc>
        <w:tc>
          <w:tcPr>
            <w:tcW w:type="dxa" w:w="2007"/>
          </w:tcPr>
          <w:p>
            <w:pPr>
              <w:spacing w:after="60" w:before="40"/>
            </w:pPr>
            <w:r>
              <w:rPr>
                <w:sz w:val="17"/>
              </w:rPr>
              <w:t>TC-022</w:t>
            </w:r>
          </w:p>
        </w:tc>
        <w:tc>
          <w:tcPr>
            <w:tcW w:type="dxa" w:w="2007"/>
          </w:tcPr>
          <w:p>
            <w:pPr>
              <w:spacing w:after="60" w:before="40"/>
            </w:pPr>
            <w:r>
              <w:rPr>
                <w:sz w:val="17"/>
              </w:rPr>
              <w:t>P2</w:t>
            </w:r>
          </w:p>
        </w:tc>
      </w:tr>
      <w:tr>
        <w:trPr>
          <w:cantSplit/>
          <w:cantSplit/>
          <w:cantSplit/>
          <w:cantSplit/>
        </w:trPr>
        <w:tc>
          <w:tcPr>
            <w:tcW w:type="dxa" w:w="2007"/>
          </w:tcPr>
          <w:p>
            <w:pPr>
              <w:spacing w:after="60" w:before="40"/>
            </w:pPr>
            <w:r>
              <w:rPr>
                <w:sz w:val="17"/>
              </w:rPr>
              <w:t>FR-023</w:t>
            </w:r>
          </w:p>
        </w:tc>
        <w:tc>
          <w:tcPr>
            <w:tcW w:type="dxa" w:w="2007"/>
          </w:tcPr>
          <w:p>
            <w:pPr>
              <w:spacing w:after="60" w:before="40"/>
            </w:pPr>
            <w:r>
              <w:rPr>
                <w:sz w:val="17"/>
              </w:rPr>
              <w:t>FEAT-023</w:t>
            </w:r>
          </w:p>
        </w:tc>
        <w:tc>
          <w:tcPr>
            <w:tcW w:type="dxa" w:w="2007"/>
          </w:tcPr>
          <w:p>
            <w:pPr>
              <w:spacing w:after="60" w:before="40"/>
            </w:pPr>
            <w:r>
              <w:rPr>
                <w:sz w:val="17"/>
              </w:rPr>
              <w:t>UC-023</w:t>
            </w:r>
          </w:p>
        </w:tc>
        <w:tc>
          <w:tcPr>
            <w:tcW w:type="dxa" w:w="2007"/>
          </w:tcPr>
          <w:p>
            <w:pPr>
              <w:spacing w:after="60" w:before="40"/>
            </w:pPr>
            <w:r>
              <w:rPr>
                <w:sz w:val="17"/>
              </w:rPr>
              <w:t>TC-023</w:t>
            </w:r>
          </w:p>
        </w:tc>
        <w:tc>
          <w:tcPr>
            <w:tcW w:type="dxa" w:w="2007"/>
          </w:tcPr>
          <w:p>
            <w:pPr>
              <w:spacing w:after="60" w:before="40"/>
            </w:pPr>
            <w:r>
              <w:rPr>
                <w:sz w:val="17"/>
              </w:rPr>
              <w:t>P3</w:t>
            </w:r>
          </w:p>
        </w:tc>
      </w:tr>
      <w:tr>
        <w:trPr>
          <w:cantSplit/>
          <w:cantSplit/>
          <w:cantSplit/>
          <w:cantSplit/>
        </w:trPr>
        <w:tc>
          <w:tcPr>
            <w:tcW w:type="dxa" w:w="2007"/>
          </w:tcPr>
          <w:p>
            <w:pPr>
              <w:spacing w:after="60" w:before="40"/>
            </w:pPr>
            <w:r>
              <w:rPr>
                <w:sz w:val="17"/>
              </w:rPr>
              <w:t>FR-024</w:t>
            </w:r>
          </w:p>
        </w:tc>
        <w:tc>
          <w:tcPr>
            <w:tcW w:type="dxa" w:w="2007"/>
          </w:tcPr>
          <w:p>
            <w:pPr>
              <w:spacing w:after="60" w:before="40"/>
            </w:pPr>
            <w:r>
              <w:rPr>
                <w:sz w:val="17"/>
              </w:rPr>
              <w:t>FEAT-024</w:t>
            </w:r>
          </w:p>
        </w:tc>
        <w:tc>
          <w:tcPr>
            <w:tcW w:type="dxa" w:w="2007"/>
          </w:tcPr>
          <w:p>
            <w:pPr>
              <w:spacing w:after="60" w:before="40"/>
            </w:pPr>
            <w:r>
              <w:rPr>
                <w:sz w:val="17"/>
              </w:rPr>
              <w:t>UC-024</w:t>
            </w:r>
          </w:p>
        </w:tc>
        <w:tc>
          <w:tcPr>
            <w:tcW w:type="dxa" w:w="2007"/>
          </w:tcPr>
          <w:p>
            <w:pPr>
              <w:spacing w:after="60" w:before="40"/>
            </w:pPr>
            <w:r>
              <w:rPr>
                <w:sz w:val="17"/>
              </w:rPr>
              <w:t>TC-024</w:t>
            </w:r>
          </w:p>
        </w:tc>
        <w:tc>
          <w:tcPr>
            <w:tcW w:type="dxa" w:w="2007"/>
          </w:tcPr>
          <w:p>
            <w:pPr>
              <w:spacing w:after="60" w:before="40"/>
            </w:pPr>
            <w:r>
              <w:rPr>
                <w:sz w:val="17"/>
              </w:rPr>
              <w:t>P4</w:t>
            </w:r>
          </w:p>
        </w:tc>
      </w:tr>
      <w:tr>
        <w:trPr>
          <w:cantSplit/>
          <w:cantSplit/>
          <w:cantSplit/>
          <w:cantSplit/>
        </w:trPr>
        <w:tc>
          <w:tcPr>
            <w:tcW w:type="dxa" w:w="2007"/>
          </w:tcPr>
          <w:p>
            <w:pPr>
              <w:spacing w:after="60" w:before="40"/>
            </w:pPr>
            <w:r>
              <w:rPr>
                <w:sz w:val="17"/>
              </w:rPr>
              <w:t>FR-025</w:t>
            </w:r>
          </w:p>
        </w:tc>
        <w:tc>
          <w:tcPr>
            <w:tcW w:type="dxa" w:w="2007"/>
          </w:tcPr>
          <w:p>
            <w:pPr>
              <w:spacing w:after="60" w:before="40"/>
            </w:pPr>
            <w:r>
              <w:rPr>
                <w:sz w:val="17"/>
              </w:rPr>
              <w:t>FEAT-025</w:t>
            </w:r>
          </w:p>
        </w:tc>
        <w:tc>
          <w:tcPr>
            <w:tcW w:type="dxa" w:w="2007"/>
          </w:tcPr>
          <w:p>
            <w:pPr>
              <w:spacing w:after="60" w:before="40"/>
            </w:pPr>
            <w:r>
              <w:rPr>
                <w:sz w:val="17"/>
              </w:rPr>
              <w:t>UC-025</w:t>
            </w:r>
          </w:p>
        </w:tc>
        <w:tc>
          <w:tcPr>
            <w:tcW w:type="dxa" w:w="2007"/>
          </w:tcPr>
          <w:p>
            <w:pPr>
              <w:spacing w:after="60" w:before="40"/>
            </w:pPr>
            <w:r>
              <w:rPr>
                <w:sz w:val="17"/>
              </w:rPr>
              <w:t>TC-025</w:t>
            </w:r>
          </w:p>
        </w:tc>
        <w:tc>
          <w:tcPr>
            <w:tcW w:type="dxa" w:w="2007"/>
          </w:tcPr>
          <w:p>
            <w:pPr>
              <w:spacing w:after="60" w:before="40"/>
            </w:pPr>
            <w:r>
              <w:rPr>
                <w:sz w:val="17"/>
              </w:rPr>
              <w:t>P1 change hold / P3 verification</w:t>
            </w:r>
          </w:p>
        </w:tc>
      </w:tr>
      <w:tr>
        <w:trPr>
          <w:cantSplit/>
          <w:cantSplit/>
          <w:cantSplit/>
          <w:cantSplit/>
        </w:trPr>
        <w:tc>
          <w:tcPr>
            <w:tcW w:type="dxa" w:w="2007"/>
          </w:tcPr>
          <w:p>
            <w:pPr>
              <w:spacing w:after="60" w:before="40"/>
            </w:pPr>
            <w:r>
              <w:rPr>
                <w:sz w:val="17"/>
              </w:rPr>
              <w:t>FR-026</w:t>
            </w:r>
          </w:p>
        </w:tc>
        <w:tc>
          <w:tcPr>
            <w:tcW w:type="dxa" w:w="2007"/>
          </w:tcPr>
          <w:p>
            <w:pPr>
              <w:spacing w:after="60" w:before="40"/>
            </w:pPr>
            <w:r>
              <w:rPr>
                <w:sz w:val="17"/>
              </w:rPr>
              <w:t>FEAT-026</w:t>
            </w:r>
          </w:p>
        </w:tc>
        <w:tc>
          <w:tcPr>
            <w:tcW w:type="dxa" w:w="2007"/>
          </w:tcPr>
          <w:p>
            <w:pPr>
              <w:spacing w:after="60" w:before="40"/>
            </w:pPr>
            <w:r>
              <w:rPr>
                <w:sz w:val="17"/>
              </w:rPr>
              <w:t>UC-026</w:t>
            </w:r>
          </w:p>
        </w:tc>
        <w:tc>
          <w:tcPr>
            <w:tcW w:type="dxa" w:w="2007"/>
          </w:tcPr>
          <w:p>
            <w:pPr>
              <w:spacing w:after="60" w:before="40"/>
            </w:pPr>
            <w:r>
              <w:rPr>
                <w:sz w:val="17"/>
              </w:rPr>
              <w:t>TC-026</w:t>
            </w:r>
          </w:p>
        </w:tc>
        <w:tc>
          <w:tcPr>
            <w:tcW w:type="dxa" w:w="2007"/>
          </w:tcPr>
          <w:p>
            <w:pPr>
              <w:spacing w:after="60" w:before="40"/>
            </w:pPr>
            <w:r>
              <w:rPr>
                <w:sz w:val="17"/>
              </w:rPr>
              <w:t>P1 rules / P3 enrichment</w:t>
            </w:r>
          </w:p>
        </w:tc>
      </w:tr>
      <w:tr>
        <w:trPr>
          <w:cantSplit/>
          <w:cantSplit/>
          <w:cantSplit/>
          <w:cantSplit/>
        </w:trPr>
        <w:tc>
          <w:tcPr>
            <w:tcW w:type="dxa" w:w="2007"/>
          </w:tcPr>
          <w:p>
            <w:pPr>
              <w:spacing w:after="60" w:before="40"/>
            </w:pPr>
            <w:r>
              <w:rPr>
                <w:sz w:val="17"/>
              </w:rPr>
              <w:t>FR-027</w:t>
            </w:r>
          </w:p>
        </w:tc>
        <w:tc>
          <w:tcPr>
            <w:tcW w:type="dxa" w:w="2007"/>
          </w:tcPr>
          <w:p>
            <w:pPr>
              <w:spacing w:after="60" w:before="40"/>
            </w:pPr>
            <w:r>
              <w:rPr>
                <w:sz w:val="17"/>
              </w:rPr>
              <w:t>FEAT-027</w:t>
            </w:r>
          </w:p>
        </w:tc>
        <w:tc>
          <w:tcPr>
            <w:tcW w:type="dxa" w:w="2007"/>
          </w:tcPr>
          <w:p>
            <w:pPr>
              <w:spacing w:after="60" w:before="40"/>
            </w:pPr>
            <w:r>
              <w:rPr>
                <w:sz w:val="17"/>
              </w:rPr>
              <w:t>UC-027</w:t>
            </w:r>
          </w:p>
        </w:tc>
        <w:tc>
          <w:tcPr>
            <w:tcW w:type="dxa" w:w="2007"/>
          </w:tcPr>
          <w:p>
            <w:pPr>
              <w:spacing w:after="60" w:before="40"/>
            </w:pPr>
            <w:r>
              <w:rPr>
                <w:sz w:val="17"/>
              </w:rPr>
              <w:t>TC-027</w:t>
            </w:r>
          </w:p>
        </w:tc>
        <w:tc>
          <w:tcPr>
            <w:tcW w:type="dxa" w:w="2007"/>
          </w:tcPr>
          <w:p>
            <w:pPr>
              <w:spacing w:after="60" w:before="40"/>
            </w:pPr>
            <w:r>
              <w:rPr>
                <w:sz w:val="17"/>
              </w:rPr>
              <w:t>P3</w:t>
            </w:r>
          </w:p>
        </w:tc>
      </w:tr>
      <w:tr>
        <w:trPr>
          <w:cantSplit/>
          <w:cantSplit/>
          <w:cantSplit/>
          <w:cantSplit/>
        </w:trPr>
        <w:tc>
          <w:tcPr>
            <w:tcW w:type="dxa" w:w="2007"/>
          </w:tcPr>
          <w:p>
            <w:pPr>
              <w:spacing w:after="60" w:before="40"/>
            </w:pPr>
            <w:r>
              <w:rPr>
                <w:sz w:val="17"/>
              </w:rPr>
              <w:t>FR-028</w:t>
            </w:r>
          </w:p>
        </w:tc>
        <w:tc>
          <w:tcPr>
            <w:tcW w:type="dxa" w:w="2007"/>
          </w:tcPr>
          <w:p>
            <w:pPr>
              <w:spacing w:after="60" w:before="40"/>
            </w:pPr>
            <w:r>
              <w:rPr>
                <w:sz w:val="17"/>
              </w:rPr>
              <w:t>FEAT-028</w:t>
            </w:r>
          </w:p>
        </w:tc>
        <w:tc>
          <w:tcPr>
            <w:tcW w:type="dxa" w:w="2007"/>
          </w:tcPr>
          <w:p>
            <w:pPr>
              <w:spacing w:after="60" w:before="40"/>
            </w:pPr>
            <w:r>
              <w:rPr>
                <w:sz w:val="17"/>
              </w:rPr>
              <w:t>UC-028</w:t>
            </w:r>
          </w:p>
        </w:tc>
        <w:tc>
          <w:tcPr>
            <w:tcW w:type="dxa" w:w="2007"/>
          </w:tcPr>
          <w:p>
            <w:pPr>
              <w:spacing w:after="60" w:before="40"/>
            </w:pPr>
            <w:r>
              <w:rPr>
                <w:sz w:val="17"/>
              </w:rPr>
              <w:t>TC-028</w:t>
            </w:r>
          </w:p>
        </w:tc>
        <w:tc>
          <w:tcPr>
            <w:tcW w:type="dxa" w:w="2007"/>
          </w:tcPr>
          <w:p>
            <w:pPr>
              <w:spacing w:after="60" w:before="40"/>
            </w:pPr>
            <w:r>
              <w:rPr>
                <w:sz w:val="17"/>
              </w:rPr>
              <w:t>P1 basic / P2 workpapers</w:t>
            </w:r>
          </w:p>
        </w:tc>
      </w:tr>
      <w:tr>
        <w:trPr>
          <w:cantSplit/>
          <w:cantSplit/>
          <w:cantSplit/>
          <w:cantSplit/>
        </w:trPr>
        <w:tc>
          <w:tcPr>
            <w:tcW w:type="dxa" w:w="2007"/>
          </w:tcPr>
          <w:p>
            <w:pPr>
              <w:spacing w:after="60" w:before="40"/>
            </w:pPr>
            <w:r>
              <w:rPr>
                <w:sz w:val="17"/>
              </w:rPr>
              <w:t>FR-029</w:t>
            </w:r>
          </w:p>
        </w:tc>
        <w:tc>
          <w:tcPr>
            <w:tcW w:type="dxa" w:w="2007"/>
          </w:tcPr>
          <w:p>
            <w:pPr>
              <w:spacing w:after="60" w:before="40"/>
            </w:pPr>
            <w:r>
              <w:rPr>
                <w:sz w:val="17"/>
              </w:rPr>
              <w:t>FEAT-029</w:t>
            </w:r>
          </w:p>
        </w:tc>
        <w:tc>
          <w:tcPr>
            <w:tcW w:type="dxa" w:w="2007"/>
          </w:tcPr>
          <w:p>
            <w:pPr>
              <w:spacing w:after="60" w:before="40"/>
            </w:pPr>
            <w:r>
              <w:rPr>
                <w:sz w:val="17"/>
              </w:rPr>
              <w:t>UC-029</w:t>
            </w:r>
          </w:p>
        </w:tc>
        <w:tc>
          <w:tcPr>
            <w:tcW w:type="dxa" w:w="2007"/>
          </w:tcPr>
          <w:p>
            <w:pPr>
              <w:spacing w:after="60" w:before="40"/>
            </w:pPr>
            <w:r>
              <w:rPr>
                <w:sz w:val="17"/>
              </w:rPr>
              <w:t>TC-029</w:t>
            </w:r>
          </w:p>
        </w:tc>
        <w:tc>
          <w:tcPr>
            <w:tcW w:type="dxa" w:w="2007"/>
          </w:tcPr>
          <w:p>
            <w:pPr>
              <w:spacing w:after="60" w:before="40"/>
            </w:pPr>
            <w:r>
              <w:rPr>
                <w:sz w:val="17"/>
              </w:rPr>
              <w:t>P3</w:t>
            </w:r>
          </w:p>
        </w:tc>
      </w:tr>
      <w:tr>
        <w:trPr>
          <w:cantSplit/>
          <w:cantSplit/>
          <w:cantSplit/>
          <w:cantSplit/>
        </w:trPr>
        <w:tc>
          <w:tcPr>
            <w:tcW w:type="dxa" w:w="2007"/>
          </w:tcPr>
          <w:p>
            <w:pPr>
              <w:spacing w:after="60" w:before="40"/>
            </w:pPr>
            <w:r>
              <w:rPr>
                <w:sz w:val="17"/>
              </w:rPr>
              <w:t>FR-030</w:t>
            </w:r>
          </w:p>
        </w:tc>
        <w:tc>
          <w:tcPr>
            <w:tcW w:type="dxa" w:w="2007"/>
          </w:tcPr>
          <w:p>
            <w:pPr>
              <w:spacing w:after="60" w:before="40"/>
            </w:pPr>
            <w:r>
              <w:rPr>
                <w:sz w:val="17"/>
              </w:rPr>
              <w:t>FEAT-030</w:t>
            </w:r>
          </w:p>
        </w:tc>
        <w:tc>
          <w:tcPr>
            <w:tcW w:type="dxa" w:w="2007"/>
          </w:tcPr>
          <w:p>
            <w:pPr>
              <w:spacing w:after="60" w:before="40"/>
            </w:pPr>
            <w:r>
              <w:rPr>
                <w:sz w:val="17"/>
              </w:rPr>
              <w:t>UC-030</w:t>
            </w:r>
          </w:p>
        </w:tc>
        <w:tc>
          <w:tcPr>
            <w:tcW w:type="dxa" w:w="2007"/>
          </w:tcPr>
          <w:p>
            <w:pPr>
              <w:spacing w:after="60" w:before="40"/>
            </w:pPr>
            <w:r>
              <w:rPr>
                <w:sz w:val="17"/>
              </w:rPr>
              <w:t>TC-030</w:t>
            </w:r>
          </w:p>
        </w:tc>
        <w:tc>
          <w:tcPr>
            <w:tcW w:type="dxa" w:w="2007"/>
          </w:tcPr>
          <w:p>
            <w:pPr>
              <w:spacing w:after="60" w:before="40"/>
            </w:pPr>
            <w:r>
              <w:rPr>
                <w:sz w:val="17"/>
              </w:rPr>
              <w:t>P3</w:t>
            </w:r>
          </w:p>
        </w:tc>
      </w:tr>
      <w:tr>
        <w:trPr>
          <w:cantSplit/>
          <w:cantSplit/>
          <w:cantSplit/>
          <w:cantSplit/>
        </w:trPr>
        <w:tc>
          <w:tcPr>
            <w:tcW w:type="dxa" w:w="2007"/>
          </w:tcPr>
          <w:p>
            <w:pPr>
              <w:spacing w:after="60" w:before="40"/>
            </w:pPr>
            <w:r>
              <w:rPr>
                <w:sz w:val="17"/>
              </w:rPr>
              <w:t>FR-031</w:t>
            </w:r>
          </w:p>
        </w:tc>
        <w:tc>
          <w:tcPr>
            <w:tcW w:type="dxa" w:w="2007"/>
          </w:tcPr>
          <w:p>
            <w:pPr>
              <w:spacing w:after="60" w:before="40"/>
            </w:pPr>
            <w:r>
              <w:rPr>
                <w:sz w:val="17"/>
              </w:rPr>
              <w:t>FEAT-031</w:t>
            </w:r>
          </w:p>
        </w:tc>
        <w:tc>
          <w:tcPr>
            <w:tcW w:type="dxa" w:w="2007"/>
          </w:tcPr>
          <w:p>
            <w:pPr>
              <w:spacing w:after="60" w:before="40"/>
            </w:pPr>
            <w:r>
              <w:rPr>
                <w:sz w:val="17"/>
              </w:rPr>
              <w:t>UC-031</w:t>
            </w:r>
          </w:p>
        </w:tc>
        <w:tc>
          <w:tcPr>
            <w:tcW w:type="dxa" w:w="2007"/>
          </w:tcPr>
          <w:p>
            <w:pPr>
              <w:spacing w:after="60" w:before="40"/>
            </w:pPr>
            <w:r>
              <w:rPr>
                <w:sz w:val="17"/>
              </w:rPr>
              <w:t>TC-031</w:t>
            </w:r>
          </w:p>
        </w:tc>
        <w:tc>
          <w:tcPr>
            <w:tcW w:type="dxa" w:w="2007"/>
          </w:tcPr>
          <w:p>
            <w:pPr>
              <w:spacing w:after="60" w:before="40"/>
            </w:pPr>
            <w:r>
              <w:rPr>
                <w:sz w:val="17"/>
              </w:rPr>
              <w:t>P4</w:t>
            </w:r>
          </w:p>
        </w:tc>
      </w:tr>
      <w:tr>
        <w:trPr>
          <w:cantSplit/>
          <w:cantSplit/>
          <w:cantSplit/>
          <w:cantSplit/>
        </w:trPr>
        <w:tc>
          <w:tcPr>
            <w:tcW w:type="dxa" w:w="2007"/>
          </w:tcPr>
          <w:p>
            <w:pPr>
              <w:spacing w:after="60" w:before="40"/>
            </w:pPr>
            <w:r>
              <w:rPr>
                <w:sz w:val="17"/>
              </w:rPr>
              <w:t>FR-032</w:t>
            </w:r>
          </w:p>
        </w:tc>
        <w:tc>
          <w:tcPr>
            <w:tcW w:type="dxa" w:w="2007"/>
          </w:tcPr>
          <w:p>
            <w:pPr>
              <w:spacing w:after="60" w:before="40"/>
            </w:pPr>
            <w:r>
              <w:rPr>
                <w:sz w:val="17"/>
              </w:rPr>
              <w:t>FEAT-032</w:t>
            </w:r>
          </w:p>
        </w:tc>
        <w:tc>
          <w:tcPr>
            <w:tcW w:type="dxa" w:w="2007"/>
          </w:tcPr>
          <w:p>
            <w:pPr>
              <w:spacing w:after="60" w:before="40"/>
            </w:pPr>
            <w:r>
              <w:rPr>
                <w:sz w:val="17"/>
              </w:rPr>
              <w:t>UC-032</w:t>
            </w:r>
          </w:p>
        </w:tc>
        <w:tc>
          <w:tcPr>
            <w:tcW w:type="dxa" w:w="2007"/>
          </w:tcPr>
          <w:p>
            <w:pPr>
              <w:spacing w:after="60" w:before="40"/>
            </w:pPr>
            <w:r>
              <w:rPr>
                <w:sz w:val="17"/>
              </w:rPr>
              <w:t>TC-032</w:t>
            </w:r>
          </w:p>
        </w:tc>
        <w:tc>
          <w:tcPr>
            <w:tcW w:type="dxa" w:w="2007"/>
          </w:tcPr>
          <w:p>
            <w:pPr>
              <w:spacing w:after="60" w:before="40"/>
            </w:pPr>
            <w:r>
              <w:rPr>
                <w:sz w:val="17"/>
              </w:rPr>
              <w:t>P3</w:t>
            </w:r>
          </w:p>
        </w:tc>
      </w:tr>
      <w:tr>
        <w:trPr>
          <w:cantSplit/>
          <w:cantSplit/>
          <w:cantSplit/>
          <w:cantSplit/>
        </w:trPr>
        <w:tc>
          <w:tcPr>
            <w:tcW w:type="dxa" w:w="2007"/>
          </w:tcPr>
          <w:p>
            <w:pPr>
              <w:spacing w:after="60" w:before="40"/>
            </w:pPr>
            <w:r>
              <w:rPr>
                <w:sz w:val="17"/>
              </w:rPr>
              <w:t>FR-033</w:t>
            </w:r>
          </w:p>
        </w:tc>
        <w:tc>
          <w:tcPr>
            <w:tcW w:type="dxa" w:w="2007"/>
          </w:tcPr>
          <w:p>
            <w:pPr>
              <w:spacing w:after="60" w:before="40"/>
            </w:pPr>
            <w:r>
              <w:rPr>
                <w:sz w:val="17"/>
              </w:rPr>
              <w:t>FEAT-033</w:t>
            </w:r>
          </w:p>
        </w:tc>
        <w:tc>
          <w:tcPr>
            <w:tcW w:type="dxa" w:w="2007"/>
          </w:tcPr>
          <w:p>
            <w:pPr>
              <w:spacing w:after="60" w:before="40"/>
            </w:pPr>
            <w:r>
              <w:rPr>
                <w:sz w:val="17"/>
              </w:rPr>
              <w:t>UC-033</w:t>
            </w:r>
          </w:p>
        </w:tc>
        <w:tc>
          <w:tcPr>
            <w:tcW w:type="dxa" w:w="2007"/>
          </w:tcPr>
          <w:p>
            <w:pPr>
              <w:spacing w:after="60" w:before="40"/>
            </w:pPr>
            <w:r>
              <w:rPr>
                <w:sz w:val="17"/>
              </w:rPr>
              <w:t>TC-033</w:t>
            </w:r>
          </w:p>
        </w:tc>
        <w:tc>
          <w:tcPr>
            <w:tcW w:type="dxa" w:w="2007"/>
          </w:tcPr>
          <w:p>
            <w:pPr>
              <w:spacing w:after="60" w:before="40"/>
            </w:pPr>
            <w:r>
              <w:rPr>
                <w:sz w:val="17"/>
              </w:rPr>
              <w:t>P1 manual trial / P2 paid</w:t>
            </w:r>
          </w:p>
        </w:tc>
      </w:tr>
      <w:tr>
        <w:trPr>
          <w:cantSplit/>
          <w:cantSplit/>
          <w:cantSplit/>
          <w:cantSplit/>
        </w:trPr>
        <w:tc>
          <w:tcPr>
            <w:tcW w:type="dxa" w:w="2007"/>
          </w:tcPr>
          <w:p>
            <w:pPr>
              <w:spacing w:after="60" w:before="40"/>
            </w:pPr>
            <w:r>
              <w:rPr>
                <w:sz w:val="17"/>
              </w:rPr>
              <w:t>FR-034</w:t>
            </w:r>
          </w:p>
        </w:tc>
        <w:tc>
          <w:tcPr>
            <w:tcW w:type="dxa" w:w="2007"/>
          </w:tcPr>
          <w:p>
            <w:pPr>
              <w:spacing w:after="60" w:before="40"/>
            </w:pPr>
            <w:r>
              <w:rPr>
                <w:sz w:val="17"/>
              </w:rPr>
              <w:t>FEAT-034</w:t>
            </w:r>
          </w:p>
        </w:tc>
        <w:tc>
          <w:tcPr>
            <w:tcW w:type="dxa" w:w="2007"/>
          </w:tcPr>
          <w:p>
            <w:pPr>
              <w:spacing w:after="60" w:before="40"/>
            </w:pPr>
            <w:r>
              <w:rPr>
                <w:sz w:val="17"/>
              </w:rPr>
              <w:t>UC-034</w:t>
            </w:r>
          </w:p>
        </w:tc>
        <w:tc>
          <w:tcPr>
            <w:tcW w:type="dxa" w:w="2007"/>
          </w:tcPr>
          <w:p>
            <w:pPr>
              <w:spacing w:after="60" w:before="40"/>
            </w:pPr>
            <w:r>
              <w:rPr>
                <w:sz w:val="17"/>
              </w:rPr>
              <w:t>TC-034</w:t>
            </w:r>
          </w:p>
        </w:tc>
        <w:tc>
          <w:tcPr>
            <w:tcW w:type="dxa" w:w="2007"/>
          </w:tcPr>
          <w:p>
            <w:pPr>
              <w:spacing w:after="60" w:before="40"/>
            </w:pPr>
            <w:r>
              <w:rPr>
                <w:sz w:val="17"/>
              </w:rPr>
              <w:t>P1 in-app / P2 delivery</w:t>
            </w:r>
          </w:p>
        </w:tc>
      </w:tr>
      <w:tr>
        <w:trPr>
          <w:cantSplit/>
          <w:cantSplit/>
          <w:cantSplit/>
          <w:cantSplit/>
        </w:trPr>
        <w:tc>
          <w:tcPr>
            <w:tcW w:type="dxa" w:w="2007"/>
          </w:tcPr>
          <w:p>
            <w:pPr>
              <w:spacing w:after="60" w:before="40"/>
            </w:pPr>
            <w:r>
              <w:rPr>
                <w:sz w:val="17"/>
              </w:rPr>
              <w:t>FR-035</w:t>
            </w:r>
          </w:p>
        </w:tc>
        <w:tc>
          <w:tcPr>
            <w:tcW w:type="dxa" w:w="2007"/>
          </w:tcPr>
          <w:p>
            <w:pPr>
              <w:spacing w:after="60" w:before="40"/>
            </w:pPr>
            <w:r>
              <w:rPr>
                <w:sz w:val="17"/>
              </w:rPr>
              <w:t>FEAT-035</w:t>
            </w:r>
          </w:p>
        </w:tc>
        <w:tc>
          <w:tcPr>
            <w:tcW w:type="dxa" w:w="2007"/>
          </w:tcPr>
          <w:p>
            <w:pPr>
              <w:spacing w:after="60" w:before="40"/>
            </w:pPr>
            <w:r>
              <w:rPr>
                <w:sz w:val="17"/>
              </w:rPr>
              <w:t>UC-035</w:t>
            </w:r>
          </w:p>
        </w:tc>
        <w:tc>
          <w:tcPr>
            <w:tcW w:type="dxa" w:w="2007"/>
          </w:tcPr>
          <w:p>
            <w:pPr>
              <w:spacing w:after="60" w:before="40"/>
            </w:pPr>
            <w:r>
              <w:rPr>
                <w:sz w:val="17"/>
              </w:rPr>
              <w:t>TC-035</w:t>
            </w:r>
          </w:p>
        </w:tc>
        <w:tc>
          <w:tcPr>
            <w:tcW w:type="dxa" w:w="2007"/>
          </w:tcPr>
          <w:p>
            <w:pPr>
              <w:spacing w:after="60" w:before="40"/>
            </w:pPr>
            <w:r>
              <w:rPr>
                <w:sz w:val="17"/>
              </w:rPr>
              <w:t>P1 minimal / P2 delegated</w:t>
            </w:r>
          </w:p>
        </w:tc>
      </w:tr>
      <w:tr>
        <w:trPr>
          <w:cantSplit/>
          <w:cantSplit/>
          <w:cantSplit/>
          <w:cantSplit/>
        </w:trPr>
        <w:tc>
          <w:tcPr>
            <w:tcW w:type="dxa" w:w="2007"/>
          </w:tcPr>
          <w:p>
            <w:pPr>
              <w:spacing w:after="60" w:before="40"/>
            </w:pPr>
            <w:r>
              <w:rPr>
                <w:sz w:val="17"/>
              </w:rPr>
              <w:t>FR-036</w:t>
            </w:r>
          </w:p>
        </w:tc>
        <w:tc>
          <w:tcPr>
            <w:tcW w:type="dxa" w:w="2007"/>
          </w:tcPr>
          <w:p>
            <w:pPr>
              <w:spacing w:after="60" w:before="40"/>
            </w:pPr>
            <w:r>
              <w:rPr>
                <w:sz w:val="17"/>
              </w:rPr>
              <w:t>FEAT-036</w:t>
            </w:r>
          </w:p>
        </w:tc>
        <w:tc>
          <w:tcPr>
            <w:tcW w:type="dxa" w:w="2007"/>
          </w:tcPr>
          <w:p>
            <w:pPr>
              <w:spacing w:after="60" w:before="40"/>
            </w:pPr>
            <w:r>
              <w:rPr>
                <w:sz w:val="17"/>
              </w:rPr>
              <w:t>UC-036</w:t>
            </w:r>
          </w:p>
        </w:tc>
        <w:tc>
          <w:tcPr>
            <w:tcW w:type="dxa" w:w="2007"/>
          </w:tcPr>
          <w:p>
            <w:pPr>
              <w:spacing w:after="60" w:before="40"/>
            </w:pPr>
            <w:r>
              <w:rPr>
                <w:sz w:val="17"/>
              </w:rPr>
              <w:t>TC-036</w:t>
            </w:r>
          </w:p>
        </w:tc>
        <w:tc>
          <w:tcPr>
            <w:tcW w:type="dxa" w:w="2007"/>
          </w:tcPr>
          <w:p>
            <w:pPr>
              <w:spacing w:after="60" w:before="40"/>
            </w:pPr>
            <w:r>
              <w:rPr>
                <w:sz w:val="17"/>
              </w:rPr>
              <w:t>P2</w:t>
            </w:r>
          </w:p>
        </w:tc>
      </w:tr>
      <w:tr>
        <w:trPr>
          <w:cantSplit/>
          <w:cantSplit/>
          <w:cantSplit/>
          <w:cantSplit/>
        </w:trPr>
        <w:tc>
          <w:tcPr>
            <w:tcW w:type="dxa" w:w="2007"/>
          </w:tcPr>
          <w:p>
            <w:pPr>
              <w:spacing w:after="60" w:before="40"/>
            </w:pPr>
            <w:r>
              <w:rPr>
                <w:sz w:val="17"/>
              </w:rPr>
              <w:t>FR-037</w:t>
            </w:r>
          </w:p>
        </w:tc>
        <w:tc>
          <w:tcPr>
            <w:tcW w:type="dxa" w:w="2007"/>
          </w:tcPr>
          <w:p>
            <w:pPr>
              <w:spacing w:after="60" w:before="40"/>
            </w:pPr>
            <w:r>
              <w:rPr>
                <w:sz w:val="17"/>
              </w:rPr>
              <w:t>FEAT-037</w:t>
            </w:r>
          </w:p>
        </w:tc>
        <w:tc>
          <w:tcPr>
            <w:tcW w:type="dxa" w:w="2007"/>
          </w:tcPr>
          <w:p>
            <w:pPr>
              <w:spacing w:after="60" w:before="40"/>
            </w:pPr>
            <w:r>
              <w:rPr>
                <w:sz w:val="17"/>
              </w:rPr>
              <w:t>UC-037</w:t>
            </w:r>
          </w:p>
        </w:tc>
        <w:tc>
          <w:tcPr>
            <w:tcW w:type="dxa" w:w="2007"/>
          </w:tcPr>
          <w:p>
            <w:pPr>
              <w:spacing w:after="60" w:before="40"/>
            </w:pPr>
            <w:r>
              <w:rPr>
                <w:sz w:val="17"/>
              </w:rPr>
              <w:t>TC-037</w:t>
            </w:r>
          </w:p>
        </w:tc>
        <w:tc>
          <w:tcPr>
            <w:tcW w:type="dxa" w:w="2007"/>
          </w:tcPr>
          <w:p>
            <w:pPr>
              <w:spacing w:after="60" w:before="40"/>
            </w:pPr>
            <w:r>
              <w:rPr>
                <w:sz w:val="17"/>
              </w:rPr>
              <w:t>P1</w:t>
            </w:r>
          </w:p>
        </w:tc>
      </w:tr>
      <w:tr>
        <w:trPr>
          <w:cantSplit/>
          <w:cantSplit/>
          <w:cantSplit/>
          <w:cantSplit/>
        </w:trPr>
        <w:tc>
          <w:tcPr>
            <w:tcW w:type="dxa" w:w="2007"/>
          </w:tcPr>
          <w:p>
            <w:pPr>
              <w:spacing w:after="60" w:before="40"/>
            </w:pPr>
            <w:r>
              <w:rPr>
                <w:sz w:val="17"/>
              </w:rPr>
              <w:t>FR-038</w:t>
            </w:r>
          </w:p>
        </w:tc>
        <w:tc>
          <w:tcPr>
            <w:tcW w:type="dxa" w:w="2007"/>
          </w:tcPr>
          <w:p>
            <w:pPr>
              <w:spacing w:after="60" w:before="40"/>
            </w:pPr>
            <w:r>
              <w:rPr>
                <w:sz w:val="17"/>
              </w:rPr>
              <w:t>FEAT-038</w:t>
            </w:r>
          </w:p>
        </w:tc>
        <w:tc>
          <w:tcPr>
            <w:tcW w:type="dxa" w:w="2007"/>
          </w:tcPr>
          <w:p>
            <w:pPr>
              <w:spacing w:after="60" w:before="40"/>
            </w:pPr>
            <w:r>
              <w:rPr>
                <w:sz w:val="17"/>
              </w:rPr>
              <w:t>UC-038</w:t>
            </w:r>
          </w:p>
        </w:tc>
        <w:tc>
          <w:tcPr>
            <w:tcW w:type="dxa" w:w="2007"/>
          </w:tcPr>
          <w:p>
            <w:pPr>
              <w:spacing w:after="60" w:before="40"/>
            </w:pPr>
            <w:r>
              <w:rPr>
                <w:sz w:val="17"/>
              </w:rPr>
              <w:t>TC-038</w:t>
            </w:r>
          </w:p>
        </w:tc>
        <w:tc>
          <w:tcPr>
            <w:tcW w:type="dxa" w:w="2007"/>
          </w:tcPr>
          <w:p>
            <w:pPr>
              <w:spacing w:after="60" w:before="40"/>
            </w:pPr>
            <w:r>
              <w:rPr>
                <w:sz w:val="17"/>
              </w:rPr>
              <w:t>P1 basic / P2 automated</w:t>
            </w:r>
          </w:p>
        </w:tc>
      </w:tr>
      <w:tr>
        <w:trPr>
          <w:cantSplit/>
          <w:cantSplit/>
          <w:cantSplit/>
          <w:cantSplit/>
        </w:trPr>
        <w:tc>
          <w:tcPr>
            <w:tcW w:type="dxa" w:w="2007"/>
          </w:tcPr>
          <w:p>
            <w:pPr>
              <w:spacing w:after="60" w:before="40"/>
            </w:pPr>
            <w:r>
              <w:rPr>
                <w:sz w:val="17"/>
              </w:rPr>
              <w:t>FR-039</w:t>
            </w:r>
          </w:p>
        </w:tc>
        <w:tc>
          <w:tcPr>
            <w:tcW w:type="dxa" w:w="2007"/>
          </w:tcPr>
          <w:p>
            <w:pPr>
              <w:spacing w:after="60" w:before="40"/>
            </w:pPr>
            <w:r>
              <w:rPr>
                <w:sz w:val="17"/>
              </w:rPr>
              <w:t>FEAT-039</w:t>
            </w:r>
          </w:p>
        </w:tc>
        <w:tc>
          <w:tcPr>
            <w:tcW w:type="dxa" w:w="2007"/>
          </w:tcPr>
          <w:p>
            <w:pPr>
              <w:spacing w:after="60" w:before="40"/>
            </w:pPr>
            <w:r>
              <w:rPr>
                <w:sz w:val="17"/>
              </w:rPr>
              <w:t>UC-039</w:t>
            </w:r>
          </w:p>
        </w:tc>
        <w:tc>
          <w:tcPr>
            <w:tcW w:type="dxa" w:w="2007"/>
          </w:tcPr>
          <w:p>
            <w:pPr>
              <w:spacing w:after="60" w:before="40"/>
            </w:pPr>
            <w:r>
              <w:rPr>
                <w:sz w:val="17"/>
              </w:rPr>
              <w:t>TC-039</w:t>
            </w:r>
          </w:p>
        </w:tc>
        <w:tc>
          <w:tcPr>
            <w:tcW w:type="dxa" w:w="2007"/>
          </w:tcPr>
          <w:p>
            <w:pPr>
              <w:spacing w:after="60" w:before="40"/>
            </w:pPr>
            <w:r>
              <w:rPr>
                <w:sz w:val="17"/>
              </w:rPr>
              <w:t>P1 CSV / P2 connectors</w:t>
            </w:r>
          </w:p>
        </w:tc>
      </w:tr>
      <w:tr>
        <w:trPr>
          <w:cantSplit/>
          <w:cantSplit/>
          <w:cantSplit/>
          <w:cantSplit/>
        </w:trPr>
        <w:tc>
          <w:tcPr>
            <w:tcW w:type="dxa" w:w="2007"/>
          </w:tcPr>
          <w:p>
            <w:pPr>
              <w:spacing w:after="60" w:before="40"/>
            </w:pPr>
            <w:r>
              <w:rPr>
                <w:sz w:val="17"/>
              </w:rPr>
              <w:t>FR-040</w:t>
            </w:r>
          </w:p>
        </w:tc>
        <w:tc>
          <w:tcPr>
            <w:tcW w:type="dxa" w:w="2007"/>
          </w:tcPr>
          <w:p>
            <w:pPr>
              <w:spacing w:after="60" w:before="40"/>
            </w:pPr>
            <w:r>
              <w:rPr>
                <w:sz w:val="17"/>
              </w:rPr>
              <w:t>FEAT-040</w:t>
            </w:r>
          </w:p>
        </w:tc>
        <w:tc>
          <w:tcPr>
            <w:tcW w:type="dxa" w:w="2007"/>
          </w:tcPr>
          <w:p>
            <w:pPr>
              <w:spacing w:after="60" w:before="40"/>
            </w:pPr>
            <w:r>
              <w:rPr>
                <w:sz w:val="17"/>
              </w:rPr>
              <w:t>UC-040</w:t>
            </w:r>
          </w:p>
        </w:tc>
        <w:tc>
          <w:tcPr>
            <w:tcW w:type="dxa" w:w="2007"/>
          </w:tcPr>
          <w:p>
            <w:pPr>
              <w:spacing w:after="60" w:before="40"/>
            </w:pPr>
            <w:r>
              <w:rPr>
                <w:sz w:val="17"/>
              </w:rPr>
              <w:t>TC-040</w:t>
            </w:r>
          </w:p>
        </w:tc>
        <w:tc>
          <w:tcPr>
            <w:tcW w:type="dxa" w:w="2007"/>
          </w:tcPr>
          <w:p>
            <w:pPr>
              <w:spacing w:after="60" w:before="40"/>
            </w:pPr>
            <w:r>
              <w:rPr>
                <w:sz w:val="17"/>
              </w:rPr>
              <w:t>P1 checklist / P2 workflow</w:t>
            </w:r>
          </w:p>
        </w:tc>
      </w:tr>
      <w:tr>
        <w:trPr>
          <w:cantSplit/>
          <w:cantSplit/>
          <w:cantSplit/>
          <w:cantSplit/>
        </w:trPr>
        <w:tc>
          <w:tcPr>
            <w:tcW w:type="dxa" w:w="2007"/>
          </w:tcPr>
          <w:p>
            <w:pPr>
              <w:spacing w:after="60" w:before="40"/>
            </w:pPr>
            <w:r>
              <w:rPr>
                <w:sz w:val="17"/>
              </w:rPr>
              <w:t>FR-041</w:t>
            </w:r>
          </w:p>
        </w:tc>
        <w:tc>
          <w:tcPr>
            <w:tcW w:type="dxa" w:w="2007"/>
          </w:tcPr>
          <w:p>
            <w:pPr>
              <w:spacing w:after="60" w:before="40"/>
            </w:pPr>
            <w:r>
              <w:rPr>
                <w:sz w:val="17"/>
              </w:rPr>
              <w:t>FEAT-041</w:t>
            </w:r>
          </w:p>
        </w:tc>
        <w:tc>
          <w:tcPr>
            <w:tcW w:type="dxa" w:w="2007"/>
          </w:tcPr>
          <w:p>
            <w:pPr>
              <w:spacing w:after="60" w:before="40"/>
            </w:pPr>
            <w:r>
              <w:rPr>
                <w:sz w:val="17"/>
              </w:rPr>
              <w:t>UC-041</w:t>
            </w:r>
          </w:p>
        </w:tc>
        <w:tc>
          <w:tcPr>
            <w:tcW w:type="dxa" w:w="2007"/>
          </w:tcPr>
          <w:p>
            <w:pPr>
              <w:spacing w:after="60" w:before="40"/>
            </w:pPr>
            <w:r>
              <w:rPr>
                <w:sz w:val="17"/>
              </w:rPr>
              <w:t>TC-041</w:t>
            </w:r>
          </w:p>
        </w:tc>
        <w:tc>
          <w:tcPr>
            <w:tcW w:type="dxa" w:w="2007"/>
          </w:tcPr>
          <w:p>
            <w:pPr>
              <w:spacing w:after="60" w:before="40"/>
            </w:pPr>
            <w:r>
              <w:rPr>
                <w:sz w:val="17"/>
              </w:rPr>
              <w:t>P3</w:t>
            </w:r>
          </w:p>
        </w:tc>
      </w:tr>
      <w:tr>
        <w:trPr>
          <w:cantSplit/>
          <w:cantSplit/>
          <w:cantSplit/>
          <w:cantSplit/>
        </w:trPr>
        <w:tc>
          <w:tcPr>
            <w:tcW w:type="dxa" w:w="2007"/>
          </w:tcPr>
          <w:p>
            <w:pPr>
              <w:spacing w:after="60" w:before="40"/>
            </w:pPr>
            <w:r>
              <w:rPr>
                <w:sz w:val="17"/>
              </w:rPr>
              <w:t>FR-042</w:t>
            </w:r>
          </w:p>
        </w:tc>
        <w:tc>
          <w:tcPr>
            <w:tcW w:type="dxa" w:w="2007"/>
          </w:tcPr>
          <w:p>
            <w:pPr>
              <w:spacing w:after="60" w:before="40"/>
            </w:pPr>
            <w:r>
              <w:rPr>
                <w:sz w:val="17"/>
              </w:rPr>
              <w:t>FEAT-042</w:t>
            </w:r>
          </w:p>
        </w:tc>
        <w:tc>
          <w:tcPr>
            <w:tcW w:type="dxa" w:w="2007"/>
          </w:tcPr>
          <w:p>
            <w:pPr>
              <w:spacing w:after="60" w:before="40"/>
            </w:pPr>
            <w:r>
              <w:rPr>
                <w:sz w:val="17"/>
              </w:rPr>
              <w:t>UC-042</w:t>
            </w:r>
          </w:p>
        </w:tc>
        <w:tc>
          <w:tcPr>
            <w:tcW w:type="dxa" w:w="2007"/>
          </w:tcPr>
          <w:p>
            <w:pPr>
              <w:spacing w:after="60" w:before="40"/>
            </w:pPr>
            <w:r>
              <w:rPr>
                <w:sz w:val="17"/>
              </w:rPr>
              <w:t>TC-042</w:t>
            </w:r>
          </w:p>
        </w:tc>
        <w:tc>
          <w:tcPr>
            <w:tcW w:type="dxa" w:w="2007"/>
          </w:tcPr>
          <w:p>
            <w:pPr>
              <w:spacing w:after="60" w:before="40"/>
            </w:pPr>
            <w:r>
              <w:rPr>
                <w:sz w:val="17"/>
              </w:rPr>
              <w:t>P2</w:t>
            </w:r>
          </w:p>
        </w:tc>
      </w:tr>
      <w:tr>
        <w:trPr>
          <w:cantSplit/>
          <w:cantSplit/>
          <w:cantSplit/>
          <w:cantSplit/>
        </w:trPr>
        <w:tc>
          <w:tcPr>
            <w:tcW w:type="dxa" w:w="2007"/>
          </w:tcPr>
          <w:p>
            <w:pPr>
              <w:spacing w:after="60" w:before="40"/>
            </w:pPr>
            <w:r>
              <w:rPr>
                <w:sz w:val="17"/>
              </w:rPr>
              <w:t>FR-043</w:t>
            </w:r>
          </w:p>
        </w:tc>
        <w:tc>
          <w:tcPr>
            <w:tcW w:type="dxa" w:w="2007"/>
          </w:tcPr>
          <w:p>
            <w:pPr>
              <w:spacing w:after="60" w:before="40"/>
            </w:pPr>
            <w:r>
              <w:rPr>
                <w:sz w:val="17"/>
              </w:rPr>
              <w:t>FEAT-043</w:t>
            </w:r>
          </w:p>
        </w:tc>
        <w:tc>
          <w:tcPr>
            <w:tcW w:type="dxa" w:w="2007"/>
          </w:tcPr>
          <w:p>
            <w:pPr>
              <w:spacing w:after="60" w:before="40"/>
            </w:pPr>
            <w:r>
              <w:rPr>
                <w:sz w:val="17"/>
              </w:rPr>
              <w:t>UC-043</w:t>
            </w:r>
          </w:p>
        </w:tc>
        <w:tc>
          <w:tcPr>
            <w:tcW w:type="dxa" w:w="2007"/>
          </w:tcPr>
          <w:p>
            <w:pPr>
              <w:spacing w:after="60" w:before="40"/>
            </w:pPr>
            <w:r>
              <w:rPr>
                <w:sz w:val="17"/>
              </w:rPr>
              <w:t>TC-043</w:t>
            </w:r>
          </w:p>
        </w:tc>
        <w:tc>
          <w:tcPr>
            <w:tcW w:type="dxa" w:w="2007"/>
          </w:tcPr>
          <w:p>
            <w:pPr>
              <w:spacing w:after="60" w:before="40"/>
            </w:pPr>
            <w:r>
              <w:rPr>
                <w:sz w:val="17"/>
              </w:rPr>
              <w:t>P2</w:t>
            </w:r>
          </w:p>
        </w:tc>
      </w:tr>
      <w:tr>
        <w:trPr>
          <w:cantSplit/>
          <w:cantSplit/>
          <w:cantSplit/>
          <w:cantSplit/>
        </w:trPr>
        <w:tc>
          <w:tcPr>
            <w:tcW w:type="dxa" w:w="2007"/>
          </w:tcPr>
          <w:p>
            <w:pPr>
              <w:spacing w:after="60" w:before="40"/>
            </w:pPr>
            <w:r>
              <w:rPr>
                <w:sz w:val="17"/>
              </w:rPr>
              <w:t>FR-044</w:t>
            </w:r>
          </w:p>
        </w:tc>
        <w:tc>
          <w:tcPr>
            <w:tcW w:type="dxa" w:w="2007"/>
          </w:tcPr>
          <w:p>
            <w:pPr>
              <w:spacing w:after="60" w:before="40"/>
            </w:pPr>
            <w:r>
              <w:rPr>
                <w:sz w:val="17"/>
              </w:rPr>
              <w:t>FEAT-044</w:t>
            </w:r>
          </w:p>
        </w:tc>
        <w:tc>
          <w:tcPr>
            <w:tcW w:type="dxa" w:w="2007"/>
          </w:tcPr>
          <w:p>
            <w:pPr>
              <w:spacing w:after="60" w:before="40"/>
            </w:pPr>
            <w:r>
              <w:rPr>
                <w:sz w:val="17"/>
              </w:rPr>
              <w:t>UC-044</w:t>
            </w:r>
          </w:p>
        </w:tc>
        <w:tc>
          <w:tcPr>
            <w:tcW w:type="dxa" w:w="2007"/>
          </w:tcPr>
          <w:p>
            <w:pPr>
              <w:spacing w:after="60" w:before="40"/>
            </w:pPr>
            <w:r>
              <w:rPr>
                <w:sz w:val="17"/>
              </w:rPr>
              <w:t>TC-044</w:t>
            </w:r>
          </w:p>
        </w:tc>
        <w:tc>
          <w:tcPr>
            <w:tcW w:type="dxa" w:w="2007"/>
          </w:tcPr>
          <w:p>
            <w:pPr>
              <w:spacing w:after="60" w:before="40"/>
            </w:pPr>
            <w:r>
              <w:rPr>
                <w:sz w:val="17"/>
              </w:rPr>
              <w:t>P1 limits / P3 cells</w:t>
            </w:r>
          </w:p>
        </w:tc>
      </w:tr>
      <w:tr>
        <w:trPr>
          <w:cantSplit/>
          <w:cantSplit/>
          <w:cantSplit/>
          <w:cantSplit/>
        </w:trPr>
        <w:tc>
          <w:tcPr>
            <w:tcW w:type="dxa" w:w="2007"/>
          </w:tcPr>
          <w:p>
            <w:pPr>
              <w:spacing w:after="60" w:before="40"/>
            </w:pPr>
            <w:r>
              <w:rPr>
                <w:sz w:val="17"/>
              </w:rPr>
              <w:t>VAL-001</w:t>
            </w:r>
          </w:p>
        </w:tc>
        <w:tc>
          <w:tcPr>
            <w:tcW w:type="dxa" w:w="2007"/>
          </w:tcPr>
          <w:p>
            <w:pPr>
              <w:spacing w:after="60" w:before="40"/>
            </w:pPr>
            <w:r>
              <w:rPr>
                <w:sz w:val="17"/>
              </w:rPr>
              <w:t>Cross-cutting</w:t>
            </w:r>
          </w:p>
        </w:tc>
        <w:tc>
          <w:tcPr>
            <w:tcW w:type="dxa" w:w="2007"/>
          </w:tcPr>
          <w:p>
            <w:pPr>
              <w:spacing w:after="60" w:before="40"/>
            </w:pPr>
            <w:r>
              <w:rPr>
                <w:sz w:val="17"/>
              </w:rPr>
              <w:t>UC-001</w:t>
            </w:r>
          </w:p>
        </w:tc>
        <w:tc>
          <w:tcPr>
            <w:tcW w:type="dxa" w:w="2007"/>
          </w:tcPr>
          <w:p>
            <w:pPr>
              <w:spacing w:after="60" w:before="40"/>
            </w:pPr>
            <w:r>
              <w:rPr>
                <w:sz w:val="17"/>
              </w:rPr>
              <w:t>TC-201</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VAL-002</w:t>
            </w:r>
          </w:p>
        </w:tc>
        <w:tc>
          <w:tcPr>
            <w:tcW w:type="dxa" w:w="2007"/>
          </w:tcPr>
          <w:p>
            <w:pPr>
              <w:spacing w:after="60" w:before="40"/>
            </w:pPr>
            <w:r>
              <w:rPr>
                <w:sz w:val="17"/>
              </w:rPr>
              <w:t>Cross-cutting</w:t>
            </w:r>
          </w:p>
        </w:tc>
        <w:tc>
          <w:tcPr>
            <w:tcW w:type="dxa" w:w="2007"/>
          </w:tcPr>
          <w:p>
            <w:pPr>
              <w:spacing w:after="60" w:before="40"/>
            </w:pPr>
            <w:r>
              <w:rPr>
                <w:sz w:val="17"/>
              </w:rPr>
              <w:t>UC-001</w:t>
            </w:r>
          </w:p>
        </w:tc>
        <w:tc>
          <w:tcPr>
            <w:tcW w:type="dxa" w:w="2007"/>
          </w:tcPr>
          <w:p>
            <w:pPr>
              <w:spacing w:after="60" w:before="40"/>
            </w:pPr>
            <w:r>
              <w:rPr>
                <w:sz w:val="17"/>
              </w:rPr>
              <w:t>TC-202</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VAL-003</w:t>
            </w:r>
          </w:p>
        </w:tc>
        <w:tc>
          <w:tcPr>
            <w:tcW w:type="dxa" w:w="2007"/>
          </w:tcPr>
          <w:p>
            <w:pPr>
              <w:spacing w:after="60" w:before="40"/>
            </w:pPr>
            <w:r>
              <w:rPr>
                <w:sz w:val="17"/>
              </w:rPr>
              <w:t>Cross-cutting</w:t>
            </w:r>
          </w:p>
        </w:tc>
        <w:tc>
          <w:tcPr>
            <w:tcW w:type="dxa" w:w="2007"/>
          </w:tcPr>
          <w:p>
            <w:pPr>
              <w:spacing w:after="60" w:before="40"/>
            </w:pPr>
            <w:r>
              <w:rPr>
                <w:sz w:val="17"/>
              </w:rPr>
              <w:t>UC-002</w:t>
            </w:r>
          </w:p>
        </w:tc>
        <w:tc>
          <w:tcPr>
            <w:tcW w:type="dxa" w:w="2007"/>
          </w:tcPr>
          <w:p>
            <w:pPr>
              <w:spacing w:after="60" w:before="40"/>
            </w:pPr>
            <w:r>
              <w:rPr>
                <w:sz w:val="17"/>
              </w:rPr>
              <w:t>TC-203</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VAL-004</w:t>
            </w:r>
          </w:p>
        </w:tc>
        <w:tc>
          <w:tcPr>
            <w:tcW w:type="dxa" w:w="2007"/>
          </w:tcPr>
          <w:p>
            <w:pPr>
              <w:spacing w:after="60" w:before="40"/>
            </w:pPr>
            <w:r>
              <w:rPr>
                <w:sz w:val="17"/>
              </w:rPr>
              <w:t>Cross-cutting</w:t>
            </w:r>
          </w:p>
        </w:tc>
        <w:tc>
          <w:tcPr>
            <w:tcW w:type="dxa" w:w="2007"/>
          </w:tcPr>
          <w:p>
            <w:pPr>
              <w:spacing w:after="60" w:before="40"/>
            </w:pPr>
            <w:r>
              <w:rPr>
                <w:sz w:val="17"/>
              </w:rPr>
              <w:t>UC-004</w:t>
            </w:r>
          </w:p>
        </w:tc>
        <w:tc>
          <w:tcPr>
            <w:tcW w:type="dxa" w:w="2007"/>
          </w:tcPr>
          <w:p>
            <w:pPr>
              <w:spacing w:after="60" w:before="40"/>
            </w:pPr>
            <w:r>
              <w:rPr>
                <w:sz w:val="17"/>
              </w:rPr>
              <w:t>TC-204</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VAL-005</w:t>
            </w:r>
          </w:p>
        </w:tc>
        <w:tc>
          <w:tcPr>
            <w:tcW w:type="dxa" w:w="2007"/>
          </w:tcPr>
          <w:p>
            <w:pPr>
              <w:spacing w:after="60" w:before="40"/>
            </w:pPr>
            <w:r>
              <w:rPr>
                <w:sz w:val="17"/>
              </w:rPr>
              <w:t>Cross-cutting</w:t>
            </w:r>
          </w:p>
        </w:tc>
        <w:tc>
          <w:tcPr>
            <w:tcW w:type="dxa" w:w="2007"/>
          </w:tcPr>
          <w:p>
            <w:pPr>
              <w:spacing w:after="60" w:before="40"/>
            </w:pPr>
            <w:r>
              <w:rPr>
                <w:sz w:val="17"/>
              </w:rPr>
              <w:t>UC-003</w:t>
            </w:r>
          </w:p>
        </w:tc>
        <w:tc>
          <w:tcPr>
            <w:tcW w:type="dxa" w:w="2007"/>
          </w:tcPr>
          <w:p>
            <w:pPr>
              <w:spacing w:after="60" w:before="40"/>
            </w:pPr>
            <w:r>
              <w:rPr>
                <w:sz w:val="17"/>
              </w:rPr>
              <w:t>TC-205</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VAL-006</w:t>
            </w:r>
          </w:p>
        </w:tc>
        <w:tc>
          <w:tcPr>
            <w:tcW w:type="dxa" w:w="2007"/>
          </w:tcPr>
          <w:p>
            <w:pPr>
              <w:spacing w:after="60" w:before="40"/>
            </w:pPr>
            <w:r>
              <w:rPr>
                <w:sz w:val="17"/>
              </w:rPr>
              <w:t>Cross-cutting</w:t>
            </w:r>
          </w:p>
        </w:tc>
        <w:tc>
          <w:tcPr>
            <w:tcW w:type="dxa" w:w="2007"/>
          </w:tcPr>
          <w:p>
            <w:pPr>
              <w:spacing w:after="60" w:before="40"/>
            </w:pPr>
            <w:r>
              <w:rPr>
                <w:sz w:val="17"/>
              </w:rPr>
              <w:t>UC-009</w:t>
            </w:r>
          </w:p>
        </w:tc>
        <w:tc>
          <w:tcPr>
            <w:tcW w:type="dxa" w:w="2007"/>
          </w:tcPr>
          <w:p>
            <w:pPr>
              <w:spacing w:after="60" w:before="40"/>
            </w:pPr>
            <w:r>
              <w:rPr>
                <w:sz w:val="17"/>
              </w:rPr>
              <w:t>TC-206</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VAL-007</w:t>
            </w:r>
          </w:p>
        </w:tc>
        <w:tc>
          <w:tcPr>
            <w:tcW w:type="dxa" w:w="2007"/>
          </w:tcPr>
          <w:p>
            <w:pPr>
              <w:spacing w:after="60" w:before="40"/>
            </w:pPr>
            <w:r>
              <w:rPr>
                <w:sz w:val="17"/>
              </w:rPr>
              <w:t>Cross-cutting</w:t>
            </w:r>
          </w:p>
        </w:tc>
        <w:tc>
          <w:tcPr>
            <w:tcW w:type="dxa" w:w="2007"/>
          </w:tcPr>
          <w:p>
            <w:pPr>
              <w:spacing w:after="60" w:before="40"/>
            </w:pPr>
            <w:r>
              <w:rPr>
                <w:sz w:val="17"/>
              </w:rPr>
              <w:t>UC-037</w:t>
            </w:r>
          </w:p>
        </w:tc>
        <w:tc>
          <w:tcPr>
            <w:tcW w:type="dxa" w:w="2007"/>
          </w:tcPr>
          <w:p>
            <w:pPr>
              <w:spacing w:after="60" w:before="40"/>
            </w:pPr>
            <w:r>
              <w:rPr>
                <w:sz w:val="17"/>
              </w:rPr>
              <w:t>TC-207</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VAL-008</w:t>
            </w:r>
          </w:p>
        </w:tc>
        <w:tc>
          <w:tcPr>
            <w:tcW w:type="dxa" w:w="2007"/>
          </w:tcPr>
          <w:p>
            <w:pPr>
              <w:spacing w:after="60" w:before="40"/>
            </w:pPr>
            <w:r>
              <w:rPr>
                <w:sz w:val="17"/>
              </w:rPr>
              <w:t>Cross-cutting</w:t>
            </w:r>
          </w:p>
        </w:tc>
        <w:tc>
          <w:tcPr>
            <w:tcW w:type="dxa" w:w="2007"/>
          </w:tcPr>
          <w:p>
            <w:pPr>
              <w:spacing w:after="60" w:before="40"/>
            </w:pPr>
            <w:r>
              <w:rPr>
                <w:sz w:val="17"/>
              </w:rPr>
              <w:t>UC-018</w:t>
            </w:r>
          </w:p>
        </w:tc>
        <w:tc>
          <w:tcPr>
            <w:tcW w:type="dxa" w:w="2007"/>
          </w:tcPr>
          <w:p>
            <w:pPr>
              <w:spacing w:after="60" w:before="40"/>
            </w:pPr>
            <w:r>
              <w:rPr>
                <w:sz w:val="17"/>
              </w:rPr>
              <w:t>TC-208</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VAL-009</w:t>
            </w:r>
          </w:p>
        </w:tc>
        <w:tc>
          <w:tcPr>
            <w:tcW w:type="dxa" w:w="2007"/>
          </w:tcPr>
          <w:p>
            <w:pPr>
              <w:spacing w:after="60" w:before="40"/>
            </w:pPr>
            <w:r>
              <w:rPr>
                <w:sz w:val="17"/>
              </w:rPr>
              <w:t>Cross-cutting</w:t>
            </w:r>
          </w:p>
        </w:tc>
        <w:tc>
          <w:tcPr>
            <w:tcW w:type="dxa" w:w="2007"/>
          </w:tcPr>
          <w:p>
            <w:pPr>
              <w:spacing w:after="60" w:before="40"/>
            </w:pPr>
            <w:r>
              <w:rPr>
                <w:sz w:val="17"/>
              </w:rPr>
              <w:t>UC-037</w:t>
            </w:r>
          </w:p>
        </w:tc>
        <w:tc>
          <w:tcPr>
            <w:tcW w:type="dxa" w:w="2007"/>
          </w:tcPr>
          <w:p>
            <w:pPr>
              <w:spacing w:after="60" w:before="40"/>
            </w:pPr>
            <w:r>
              <w:rPr>
                <w:sz w:val="17"/>
              </w:rPr>
              <w:t>TC-209</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VAL-010</w:t>
            </w:r>
          </w:p>
        </w:tc>
        <w:tc>
          <w:tcPr>
            <w:tcW w:type="dxa" w:w="2007"/>
          </w:tcPr>
          <w:p>
            <w:pPr>
              <w:spacing w:after="60" w:before="40"/>
            </w:pPr>
            <w:r>
              <w:rPr>
                <w:sz w:val="17"/>
              </w:rPr>
              <w:t>Cross-cutting</w:t>
            </w:r>
          </w:p>
        </w:tc>
        <w:tc>
          <w:tcPr>
            <w:tcW w:type="dxa" w:w="2007"/>
          </w:tcPr>
          <w:p>
            <w:pPr>
              <w:spacing w:after="60" w:before="40"/>
            </w:pPr>
            <w:r>
              <w:rPr>
                <w:sz w:val="17"/>
              </w:rPr>
              <w:t>UC-004</w:t>
            </w:r>
          </w:p>
        </w:tc>
        <w:tc>
          <w:tcPr>
            <w:tcW w:type="dxa" w:w="2007"/>
          </w:tcPr>
          <w:p>
            <w:pPr>
              <w:spacing w:after="60" w:before="40"/>
            </w:pPr>
            <w:r>
              <w:rPr>
                <w:sz w:val="17"/>
              </w:rPr>
              <w:t>TC-210</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VAL-011</w:t>
            </w:r>
          </w:p>
        </w:tc>
        <w:tc>
          <w:tcPr>
            <w:tcW w:type="dxa" w:w="2007"/>
          </w:tcPr>
          <w:p>
            <w:pPr>
              <w:spacing w:after="60" w:before="40"/>
            </w:pPr>
            <w:r>
              <w:rPr>
                <w:sz w:val="17"/>
              </w:rPr>
              <w:t>Cross-cutting</w:t>
            </w:r>
          </w:p>
        </w:tc>
        <w:tc>
          <w:tcPr>
            <w:tcW w:type="dxa" w:w="2007"/>
          </w:tcPr>
          <w:p>
            <w:pPr>
              <w:spacing w:after="60" w:before="40"/>
            </w:pPr>
            <w:r>
              <w:rPr>
                <w:sz w:val="17"/>
              </w:rPr>
              <w:t>UC-004</w:t>
            </w:r>
          </w:p>
        </w:tc>
        <w:tc>
          <w:tcPr>
            <w:tcW w:type="dxa" w:w="2007"/>
          </w:tcPr>
          <w:p>
            <w:pPr>
              <w:spacing w:after="60" w:before="40"/>
            </w:pPr>
            <w:r>
              <w:rPr>
                <w:sz w:val="17"/>
              </w:rPr>
              <w:t>TC-211</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VAL-012</w:t>
            </w:r>
          </w:p>
        </w:tc>
        <w:tc>
          <w:tcPr>
            <w:tcW w:type="dxa" w:w="2007"/>
          </w:tcPr>
          <w:p>
            <w:pPr>
              <w:spacing w:after="60" w:before="40"/>
            </w:pPr>
            <w:r>
              <w:rPr>
                <w:sz w:val="17"/>
              </w:rPr>
              <w:t>Cross-cutting</w:t>
            </w:r>
          </w:p>
        </w:tc>
        <w:tc>
          <w:tcPr>
            <w:tcW w:type="dxa" w:w="2007"/>
          </w:tcPr>
          <w:p>
            <w:pPr>
              <w:spacing w:after="60" w:before="40"/>
            </w:pPr>
            <w:r>
              <w:rPr>
                <w:sz w:val="17"/>
              </w:rPr>
              <w:t>UC-014</w:t>
            </w:r>
          </w:p>
        </w:tc>
        <w:tc>
          <w:tcPr>
            <w:tcW w:type="dxa" w:w="2007"/>
          </w:tcPr>
          <w:p>
            <w:pPr>
              <w:spacing w:after="60" w:before="40"/>
            </w:pPr>
            <w:r>
              <w:rPr>
                <w:sz w:val="17"/>
              </w:rPr>
              <w:t>TC-212</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VAL-013</w:t>
            </w:r>
          </w:p>
        </w:tc>
        <w:tc>
          <w:tcPr>
            <w:tcW w:type="dxa" w:w="2007"/>
          </w:tcPr>
          <w:p>
            <w:pPr>
              <w:spacing w:after="60" w:before="40"/>
            </w:pPr>
            <w:r>
              <w:rPr>
                <w:sz w:val="17"/>
              </w:rPr>
              <w:t>Cross-cutting</w:t>
            </w:r>
          </w:p>
        </w:tc>
        <w:tc>
          <w:tcPr>
            <w:tcW w:type="dxa" w:w="2007"/>
          </w:tcPr>
          <w:p>
            <w:pPr>
              <w:spacing w:after="60" w:before="40"/>
            </w:pPr>
            <w:r>
              <w:rPr>
                <w:sz w:val="17"/>
              </w:rPr>
              <w:t>UC-015</w:t>
            </w:r>
          </w:p>
        </w:tc>
        <w:tc>
          <w:tcPr>
            <w:tcW w:type="dxa" w:w="2007"/>
          </w:tcPr>
          <w:p>
            <w:pPr>
              <w:spacing w:after="60" w:before="40"/>
            </w:pPr>
            <w:r>
              <w:rPr>
                <w:sz w:val="17"/>
              </w:rPr>
              <w:t>TC-213</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VAL-014</w:t>
            </w:r>
          </w:p>
        </w:tc>
        <w:tc>
          <w:tcPr>
            <w:tcW w:type="dxa" w:w="2007"/>
          </w:tcPr>
          <w:p>
            <w:pPr>
              <w:spacing w:after="60" w:before="40"/>
            </w:pPr>
            <w:r>
              <w:rPr>
                <w:sz w:val="17"/>
              </w:rPr>
              <w:t>Cross-cutting</w:t>
            </w:r>
          </w:p>
        </w:tc>
        <w:tc>
          <w:tcPr>
            <w:tcW w:type="dxa" w:w="2007"/>
          </w:tcPr>
          <w:p>
            <w:pPr>
              <w:spacing w:after="60" w:before="40"/>
            </w:pPr>
            <w:r>
              <w:rPr>
                <w:sz w:val="17"/>
              </w:rPr>
              <w:t>UC-038</w:t>
            </w:r>
          </w:p>
        </w:tc>
        <w:tc>
          <w:tcPr>
            <w:tcW w:type="dxa" w:w="2007"/>
          </w:tcPr>
          <w:p>
            <w:pPr>
              <w:spacing w:after="60" w:before="40"/>
            </w:pPr>
            <w:r>
              <w:rPr>
                <w:sz w:val="17"/>
              </w:rPr>
              <w:t>TC-214</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VAL-015</w:t>
            </w:r>
          </w:p>
        </w:tc>
        <w:tc>
          <w:tcPr>
            <w:tcW w:type="dxa" w:w="2007"/>
          </w:tcPr>
          <w:p>
            <w:pPr>
              <w:spacing w:after="60" w:before="40"/>
            </w:pPr>
            <w:r>
              <w:rPr>
                <w:sz w:val="17"/>
              </w:rPr>
              <w:t>Cross-cutting</w:t>
            </w:r>
          </w:p>
        </w:tc>
        <w:tc>
          <w:tcPr>
            <w:tcW w:type="dxa" w:w="2007"/>
          </w:tcPr>
          <w:p>
            <w:pPr>
              <w:spacing w:after="60" w:before="40"/>
            </w:pPr>
            <w:r>
              <w:rPr>
                <w:sz w:val="17"/>
              </w:rPr>
              <w:t>UC-008</w:t>
            </w:r>
          </w:p>
        </w:tc>
        <w:tc>
          <w:tcPr>
            <w:tcW w:type="dxa" w:w="2007"/>
          </w:tcPr>
          <w:p>
            <w:pPr>
              <w:spacing w:after="60" w:before="40"/>
            </w:pPr>
            <w:r>
              <w:rPr>
                <w:sz w:val="17"/>
              </w:rPr>
              <w:t>TC-215</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VAL-016</w:t>
            </w:r>
          </w:p>
        </w:tc>
        <w:tc>
          <w:tcPr>
            <w:tcW w:type="dxa" w:w="2007"/>
          </w:tcPr>
          <w:p>
            <w:pPr>
              <w:spacing w:after="60" w:before="40"/>
            </w:pPr>
            <w:r>
              <w:rPr>
                <w:sz w:val="17"/>
              </w:rPr>
              <w:t>Cross-cutting</w:t>
            </w:r>
          </w:p>
        </w:tc>
        <w:tc>
          <w:tcPr>
            <w:tcW w:type="dxa" w:w="2007"/>
          </w:tcPr>
          <w:p>
            <w:pPr>
              <w:spacing w:after="60" w:before="40"/>
            </w:pPr>
            <w:r>
              <w:rPr>
                <w:sz w:val="17"/>
              </w:rPr>
              <w:t>UC-001</w:t>
            </w:r>
          </w:p>
        </w:tc>
        <w:tc>
          <w:tcPr>
            <w:tcW w:type="dxa" w:w="2007"/>
          </w:tcPr>
          <w:p>
            <w:pPr>
              <w:spacing w:after="60" w:before="40"/>
            </w:pPr>
            <w:r>
              <w:rPr>
                <w:sz w:val="17"/>
              </w:rPr>
              <w:t>TC-216</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VAL-017</w:t>
            </w:r>
          </w:p>
        </w:tc>
        <w:tc>
          <w:tcPr>
            <w:tcW w:type="dxa" w:w="2007"/>
          </w:tcPr>
          <w:p>
            <w:pPr>
              <w:spacing w:after="60" w:before="40"/>
            </w:pPr>
            <w:r>
              <w:rPr>
                <w:sz w:val="17"/>
              </w:rPr>
              <w:t>Cross-cutting</w:t>
            </w:r>
          </w:p>
        </w:tc>
        <w:tc>
          <w:tcPr>
            <w:tcW w:type="dxa" w:w="2007"/>
          </w:tcPr>
          <w:p>
            <w:pPr>
              <w:spacing w:after="60" w:before="40"/>
            </w:pPr>
            <w:r>
              <w:rPr>
                <w:sz w:val="17"/>
              </w:rPr>
              <w:t>UC-018</w:t>
            </w:r>
          </w:p>
        </w:tc>
        <w:tc>
          <w:tcPr>
            <w:tcW w:type="dxa" w:w="2007"/>
          </w:tcPr>
          <w:p>
            <w:pPr>
              <w:spacing w:after="60" w:before="40"/>
            </w:pPr>
            <w:r>
              <w:rPr>
                <w:sz w:val="17"/>
              </w:rPr>
              <w:t>TC-217</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VAL-018</w:t>
            </w:r>
          </w:p>
        </w:tc>
        <w:tc>
          <w:tcPr>
            <w:tcW w:type="dxa" w:w="2007"/>
          </w:tcPr>
          <w:p>
            <w:pPr>
              <w:spacing w:after="60" w:before="40"/>
            </w:pPr>
            <w:r>
              <w:rPr>
                <w:sz w:val="17"/>
              </w:rPr>
              <w:t>Cross-cutting</w:t>
            </w:r>
          </w:p>
        </w:tc>
        <w:tc>
          <w:tcPr>
            <w:tcW w:type="dxa" w:w="2007"/>
          </w:tcPr>
          <w:p>
            <w:pPr>
              <w:spacing w:after="60" w:before="40"/>
            </w:pPr>
            <w:r>
              <w:rPr>
                <w:sz w:val="17"/>
              </w:rPr>
              <w:t>UC-017</w:t>
            </w:r>
          </w:p>
        </w:tc>
        <w:tc>
          <w:tcPr>
            <w:tcW w:type="dxa" w:w="2007"/>
          </w:tcPr>
          <w:p>
            <w:pPr>
              <w:spacing w:after="60" w:before="40"/>
            </w:pPr>
            <w:r>
              <w:rPr>
                <w:sz w:val="17"/>
              </w:rPr>
              <w:t>TC-218</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VAL-019</w:t>
            </w:r>
          </w:p>
        </w:tc>
        <w:tc>
          <w:tcPr>
            <w:tcW w:type="dxa" w:w="2007"/>
          </w:tcPr>
          <w:p>
            <w:pPr>
              <w:spacing w:after="60" w:before="40"/>
            </w:pPr>
            <w:r>
              <w:rPr>
                <w:sz w:val="17"/>
              </w:rPr>
              <w:t>Cross-cutting</w:t>
            </w:r>
          </w:p>
        </w:tc>
        <w:tc>
          <w:tcPr>
            <w:tcW w:type="dxa" w:w="2007"/>
          </w:tcPr>
          <w:p>
            <w:pPr>
              <w:spacing w:after="60" w:before="40"/>
            </w:pPr>
            <w:r>
              <w:rPr>
                <w:sz w:val="17"/>
              </w:rPr>
              <w:t>UC-033</w:t>
            </w:r>
          </w:p>
        </w:tc>
        <w:tc>
          <w:tcPr>
            <w:tcW w:type="dxa" w:w="2007"/>
          </w:tcPr>
          <w:p>
            <w:pPr>
              <w:spacing w:after="60" w:before="40"/>
            </w:pPr>
            <w:r>
              <w:rPr>
                <w:sz w:val="17"/>
              </w:rPr>
              <w:t>TC-219</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VAL-020</w:t>
            </w:r>
          </w:p>
        </w:tc>
        <w:tc>
          <w:tcPr>
            <w:tcW w:type="dxa" w:w="2007"/>
          </w:tcPr>
          <w:p>
            <w:pPr>
              <w:spacing w:after="60" w:before="40"/>
            </w:pPr>
            <w:r>
              <w:rPr>
                <w:sz w:val="17"/>
              </w:rPr>
              <w:t>Cross-cutting</w:t>
            </w:r>
          </w:p>
        </w:tc>
        <w:tc>
          <w:tcPr>
            <w:tcW w:type="dxa" w:w="2007"/>
          </w:tcPr>
          <w:p>
            <w:pPr>
              <w:spacing w:after="60" w:before="40"/>
            </w:pPr>
            <w:r>
              <w:rPr>
                <w:sz w:val="17"/>
              </w:rPr>
              <w:t>UC-010</w:t>
            </w:r>
          </w:p>
        </w:tc>
        <w:tc>
          <w:tcPr>
            <w:tcW w:type="dxa" w:w="2007"/>
          </w:tcPr>
          <w:p>
            <w:pPr>
              <w:spacing w:after="60" w:before="40"/>
            </w:pPr>
            <w:r>
              <w:rPr>
                <w:sz w:val="17"/>
              </w:rPr>
              <w:t>TC-220</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NFR-001</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TC-301</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NFR-002</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TC-302</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NFR-003</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TC-303</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NFR-004</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TC-304</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NFR-005</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TC-305</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NFR-006</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TC-306</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NFR-007</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TC-307</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NFR-008</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TC-308</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NFR-009</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TC-309</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NFR-010</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TC-310</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NFR-011</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TC-311</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NFR-012</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TC-312</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NFR-013</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TC-313</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NFR-014</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TC-314</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NFR-015</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TC-315</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NFR-016</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TC-316</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NFR-017</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TC-317</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NFR-018</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TC-318</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NFR-019</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TC-319</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NFR-020</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TC-320</w:t>
            </w:r>
          </w:p>
        </w:tc>
        <w:tc>
          <w:tcPr>
            <w:tcW w:type="dxa" w:w="2007"/>
          </w:tcPr>
          <w:p>
            <w:pPr>
              <w:spacing w:after="60" w:before="40"/>
            </w:pPr>
            <w:r>
              <w:rPr>
                <w:sz w:val="17"/>
              </w:rPr>
              <w:t>Profile-specific</w:t>
            </w:r>
          </w:p>
        </w:tc>
      </w:tr>
      <w:tr>
        <w:trPr>
          <w:cantSplit/>
          <w:cantSplit/>
          <w:cantSplit/>
          <w:cantSplit/>
        </w:trPr>
        <w:tc>
          <w:tcPr>
            <w:tcW w:type="dxa" w:w="2007"/>
          </w:tcPr>
          <w:p>
            <w:pPr>
              <w:spacing w:after="60" w:before="40"/>
            </w:pPr>
            <w:r>
              <w:rPr>
                <w:sz w:val="17"/>
              </w:rPr>
              <w:t>SEC-001</w:t>
            </w:r>
          </w:p>
        </w:tc>
        <w:tc>
          <w:tcPr>
            <w:tcW w:type="dxa" w:w="2007"/>
          </w:tcPr>
          <w:p>
            <w:pPr>
              <w:spacing w:after="60" w:before="40"/>
            </w:pPr>
            <w:r>
              <w:rPr>
                <w:sz w:val="17"/>
              </w:rPr>
              <w:t>Cross-cutting</w:t>
            </w:r>
          </w:p>
        </w:tc>
        <w:tc>
          <w:tcPr>
            <w:tcW w:type="dxa" w:w="2007"/>
          </w:tcPr>
          <w:p>
            <w:pPr>
              <w:spacing w:after="60" w:before="40"/>
            </w:pPr>
            <w:r>
              <w:rPr>
                <w:sz w:val="17"/>
              </w:rPr>
              <w:t>UC-001</w:t>
            </w:r>
          </w:p>
        </w:tc>
        <w:tc>
          <w:tcPr>
            <w:tcW w:type="dxa" w:w="2007"/>
          </w:tcPr>
          <w:p>
            <w:pPr>
              <w:spacing w:after="60" w:before="40"/>
            </w:pPr>
            <w:r>
              <w:rPr>
                <w:sz w:val="17"/>
              </w:rPr>
              <w:t>TC-401</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SEC-002</w:t>
            </w:r>
          </w:p>
        </w:tc>
        <w:tc>
          <w:tcPr>
            <w:tcW w:type="dxa" w:w="2007"/>
          </w:tcPr>
          <w:p>
            <w:pPr>
              <w:spacing w:after="60" w:before="40"/>
            </w:pPr>
            <w:r>
              <w:rPr>
                <w:sz w:val="17"/>
              </w:rPr>
              <w:t>Cross-cutting</w:t>
            </w:r>
          </w:p>
        </w:tc>
        <w:tc>
          <w:tcPr>
            <w:tcW w:type="dxa" w:w="2007"/>
          </w:tcPr>
          <w:p>
            <w:pPr>
              <w:spacing w:after="60" w:before="40"/>
            </w:pPr>
            <w:r>
              <w:rPr>
                <w:sz w:val="17"/>
              </w:rPr>
              <w:t>UC-001</w:t>
            </w:r>
          </w:p>
        </w:tc>
        <w:tc>
          <w:tcPr>
            <w:tcW w:type="dxa" w:w="2007"/>
          </w:tcPr>
          <w:p>
            <w:pPr>
              <w:spacing w:after="60" w:before="40"/>
            </w:pPr>
            <w:r>
              <w:rPr>
                <w:sz w:val="17"/>
              </w:rPr>
              <w:t>TC-402</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SEC-003</w:t>
            </w:r>
          </w:p>
        </w:tc>
        <w:tc>
          <w:tcPr>
            <w:tcW w:type="dxa" w:w="2007"/>
          </w:tcPr>
          <w:p>
            <w:pPr>
              <w:spacing w:after="60" w:before="40"/>
            </w:pPr>
            <w:r>
              <w:rPr>
                <w:sz w:val="17"/>
              </w:rPr>
              <w:t>Cross-cutting</w:t>
            </w:r>
          </w:p>
        </w:tc>
        <w:tc>
          <w:tcPr>
            <w:tcW w:type="dxa" w:w="2007"/>
          </w:tcPr>
          <w:p>
            <w:pPr>
              <w:spacing w:after="60" w:before="40"/>
            </w:pPr>
            <w:r>
              <w:rPr>
                <w:sz w:val="17"/>
              </w:rPr>
              <w:t>UC-002</w:t>
            </w:r>
          </w:p>
        </w:tc>
        <w:tc>
          <w:tcPr>
            <w:tcW w:type="dxa" w:w="2007"/>
          </w:tcPr>
          <w:p>
            <w:pPr>
              <w:spacing w:after="60" w:before="40"/>
            </w:pPr>
            <w:r>
              <w:rPr>
                <w:sz w:val="17"/>
              </w:rPr>
              <w:t>TC-403</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SEC-004</w:t>
            </w:r>
          </w:p>
        </w:tc>
        <w:tc>
          <w:tcPr>
            <w:tcW w:type="dxa" w:w="2007"/>
          </w:tcPr>
          <w:p>
            <w:pPr>
              <w:spacing w:after="60" w:before="40"/>
            </w:pPr>
            <w:r>
              <w:rPr>
                <w:sz w:val="17"/>
              </w:rPr>
              <w:t>Cross-cutting</w:t>
            </w:r>
          </w:p>
        </w:tc>
        <w:tc>
          <w:tcPr>
            <w:tcW w:type="dxa" w:w="2007"/>
          </w:tcPr>
          <w:p>
            <w:pPr>
              <w:spacing w:after="60" w:before="40"/>
            </w:pPr>
            <w:r>
              <w:rPr>
                <w:sz w:val="17"/>
              </w:rPr>
              <w:t>UC-004</w:t>
            </w:r>
          </w:p>
        </w:tc>
        <w:tc>
          <w:tcPr>
            <w:tcW w:type="dxa" w:w="2007"/>
          </w:tcPr>
          <w:p>
            <w:pPr>
              <w:spacing w:after="60" w:before="40"/>
            </w:pPr>
            <w:r>
              <w:rPr>
                <w:sz w:val="17"/>
              </w:rPr>
              <w:t>TC-404</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SEC-005</w:t>
            </w:r>
          </w:p>
        </w:tc>
        <w:tc>
          <w:tcPr>
            <w:tcW w:type="dxa" w:w="2007"/>
          </w:tcPr>
          <w:p>
            <w:pPr>
              <w:spacing w:after="60" w:before="40"/>
            </w:pPr>
            <w:r>
              <w:rPr>
                <w:sz w:val="17"/>
              </w:rPr>
              <w:t>Cross-cutting</w:t>
            </w:r>
          </w:p>
        </w:tc>
        <w:tc>
          <w:tcPr>
            <w:tcW w:type="dxa" w:w="2007"/>
          </w:tcPr>
          <w:p>
            <w:pPr>
              <w:spacing w:after="60" w:before="40"/>
            </w:pPr>
            <w:r>
              <w:rPr>
                <w:sz w:val="17"/>
              </w:rPr>
              <w:t>UC-004</w:t>
            </w:r>
          </w:p>
        </w:tc>
        <w:tc>
          <w:tcPr>
            <w:tcW w:type="dxa" w:w="2007"/>
          </w:tcPr>
          <w:p>
            <w:pPr>
              <w:spacing w:after="60" w:before="40"/>
            </w:pPr>
            <w:r>
              <w:rPr>
                <w:sz w:val="17"/>
              </w:rPr>
              <w:t>TC-405</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SEC-006</w:t>
            </w:r>
          </w:p>
        </w:tc>
        <w:tc>
          <w:tcPr>
            <w:tcW w:type="dxa" w:w="2007"/>
          </w:tcPr>
          <w:p>
            <w:pPr>
              <w:spacing w:after="60" w:before="40"/>
            </w:pPr>
            <w:r>
              <w:rPr>
                <w:sz w:val="17"/>
              </w:rPr>
              <w:t>Cross-cutting</w:t>
            </w:r>
          </w:p>
        </w:tc>
        <w:tc>
          <w:tcPr>
            <w:tcW w:type="dxa" w:w="2007"/>
          </w:tcPr>
          <w:p>
            <w:pPr>
              <w:spacing w:after="60" w:before="40"/>
            </w:pPr>
            <w:r>
              <w:rPr>
                <w:sz w:val="17"/>
              </w:rPr>
              <w:t>UC-010</w:t>
            </w:r>
          </w:p>
        </w:tc>
        <w:tc>
          <w:tcPr>
            <w:tcW w:type="dxa" w:w="2007"/>
          </w:tcPr>
          <w:p>
            <w:pPr>
              <w:spacing w:after="60" w:before="40"/>
            </w:pPr>
            <w:r>
              <w:rPr>
                <w:sz w:val="17"/>
              </w:rPr>
              <w:t>TC-406</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SEC-007</w:t>
            </w:r>
          </w:p>
        </w:tc>
        <w:tc>
          <w:tcPr>
            <w:tcW w:type="dxa" w:w="2007"/>
          </w:tcPr>
          <w:p>
            <w:pPr>
              <w:spacing w:after="60" w:before="40"/>
            </w:pPr>
            <w:r>
              <w:rPr>
                <w:sz w:val="17"/>
              </w:rPr>
              <w:t>Cross-cutting</w:t>
            </w:r>
          </w:p>
        </w:tc>
        <w:tc>
          <w:tcPr>
            <w:tcW w:type="dxa" w:w="2007"/>
          </w:tcPr>
          <w:p>
            <w:pPr>
              <w:spacing w:after="60" w:before="40"/>
            </w:pPr>
            <w:r>
              <w:rPr>
                <w:sz w:val="17"/>
              </w:rPr>
              <w:t>UC-018</w:t>
            </w:r>
          </w:p>
        </w:tc>
        <w:tc>
          <w:tcPr>
            <w:tcW w:type="dxa" w:w="2007"/>
          </w:tcPr>
          <w:p>
            <w:pPr>
              <w:spacing w:after="60" w:before="40"/>
            </w:pPr>
            <w:r>
              <w:rPr>
                <w:sz w:val="17"/>
              </w:rPr>
              <w:t>TC-407</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SEC-008</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TC-408</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SEC-009</w:t>
            </w:r>
          </w:p>
        </w:tc>
        <w:tc>
          <w:tcPr>
            <w:tcW w:type="dxa" w:w="2007"/>
          </w:tcPr>
          <w:p>
            <w:pPr>
              <w:spacing w:after="60" w:before="40"/>
            </w:pPr>
            <w:r>
              <w:rPr>
                <w:sz w:val="17"/>
              </w:rPr>
              <w:t>Cross-cutting</w:t>
            </w:r>
          </w:p>
        </w:tc>
        <w:tc>
          <w:tcPr>
            <w:tcW w:type="dxa" w:w="2007"/>
          </w:tcPr>
          <w:p>
            <w:pPr>
              <w:spacing w:after="60" w:before="40"/>
            </w:pPr>
            <w:r>
              <w:rPr>
                <w:sz w:val="17"/>
              </w:rPr>
              <w:t>UC-009</w:t>
            </w:r>
          </w:p>
        </w:tc>
        <w:tc>
          <w:tcPr>
            <w:tcW w:type="dxa" w:w="2007"/>
          </w:tcPr>
          <w:p>
            <w:pPr>
              <w:spacing w:after="60" w:before="40"/>
            </w:pPr>
            <w:r>
              <w:rPr>
                <w:sz w:val="17"/>
              </w:rPr>
              <w:t>TC-409</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SEC-010</w:t>
            </w:r>
          </w:p>
        </w:tc>
        <w:tc>
          <w:tcPr>
            <w:tcW w:type="dxa" w:w="2007"/>
          </w:tcPr>
          <w:p>
            <w:pPr>
              <w:spacing w:after="60" w:before="40"/>
            </w:pPr>
            <w:r>
              <w:rPr>
                <w:sz w:val="17"/>
              </w:rPr>
              <w:t>Cross-cutting</w:t>
            </w:r>
          </w:p>
        </w:tc>
        <w:tc>
          <w:tcPr>
            <w:tcW w:type="dxa" w:w="2007"/>
          </w:tcPr>
          <w:p>
            <w:pPr>
              <w:spacing w:after="60" w:before="40"/>
            </w:pPr>
            <w:r>
              <w:rPr>
                <w:sz w:val="17"/>
              </w:rPr>
              <w:t>UC-017</w:t>
            </w:r>
          </w:p>
        </w:tc>
        <w:tc>
          <w:tcPr>
            <w:tcW w:type="dxa" w:w="2007"/>
          </w:tcPr>
          <w:p>
            <w:pPr>
              <w:spacing w:after="60" w:before="40"/>
            </w:pPr>
            <w:r>
              <w:rPr>
                <w:sz w:val="17"/>
              </w:rPr>
              <w:t>TC-410</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SEC-011</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TC-411</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SEC-012</w:t>
            </w:r>
          </w:p>
        </w:tc>
        <w:tc>
          <w:tcPr>
            <w:tcW w:type="dxa" w:w="2007"/>
          </w:tcPr>
          <w:p>
            <w:pPr>
              <w:spacing w:after="60" w:before="40"/>
            </w:pPr>
            <w:r>
              <w:rPr>
                <w:sz w:val="17"/>
              </w:rPr>
              <w:t>Cross-cutting</w:t>
            </w:r>
          </w:p>
        </w:tc>
        <w:tc>
          <w:tcPr>
            <w:tcW w:type="dxa" w:w="2007"/>
          </w:tcPr>
          <w:p>
            <w:pPr>
              <w:spacing w:after="60" w:before="40"/>
            </w:pPr>
            <w:r>
              <w:rPr>
                <w:sz w:val="17"/>
              </w:rPr>
              <w:t>UC-038</w:t>
            </w:r>
          </w:p>
        </w:tc>
        <w:tc>
          <w:tcPr>
            <w:tcW w:type="dxa" w:w="2007"/>
          </w:tcPr>
          <w:p>
            <w:pPr>
              <w:spacing w:after="60" w:before="40"/>
            </w:pPr>
            <w:r>
              <w:rPr>
                <w:sz w:val="17"/>
              </w:rPr>
              <w:t>TC-412</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SEC-013</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TC-413</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SEC-014</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TC-414</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SEC-015</w:t>
            </w:r>
          </w:p>
        </w:tc>
        <w:tc>
          <w:tcPr>
            <w:tcW w:type="dxa" w:w="2007"/>
          </w:tcPr>
          <w:p>
            <w:pPr>
              <w:spacing w:after="60" w:before="40"/>
            </w:pPr>
            <w:r>
              <w:rPr>
                <w:sz w:val="17"/>
              </w:rPr>
              <w:t>Cross-cutting</w:t>
            </w:r>
          </w:p>
        </w:tc>
        <w:tc>
          <w:tcPr>
            <w:tcW w:type="dxa" w:w="2007"/>
          </w:tcPr>
          <w:p>
            <w:pPr>
              <w:spacing w:after="60" w:before="40"/>
            </w:pPr>
            <w:r>
              <w:rPr>
                <w:sz w:val="17"/>
              </w:rPr>
              <w:t>UC-035</w:t>
            </w:r>
          </w:p>
        </w:tc>
        <w:tc>
          <w:tcPr>
            <w:tcW w:type="dxa" w:w="2007"/>
          </w:tcPr>
          <w:p>
            <w:pPr>
              <w:spacing w:after="60" w:before="40"/>
            </w:pPr>
            <w:r>
              <w:rPr>
                <w:sz w:val="17"/>
              </w:rPr>
              <w:t>TC-415</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SEC-016</w:t>
            </w:r>
          </w:p>
        </w:tc>
        <w:tc>
          <w:tcPr>
            <w:tcW w:type="dxa" w:w="2007"/>
          </w:tcPr>
          <w:p>
            <w:pPr>
              <w:spacing w:after="60" w:before="40"/>
            </w:pPr>
            <w:r>
              <w:rPr>
                <w:sz w:val="17"/>
              </w:rPr>
              <w:t>Cross-cutting</w:t>
            </w:r>
          </w:p>
        </w:tc>
        <w:tc>
          <w:tcPr>
            <w:tcW w:type="dxa" w:w="2007"/>
          </w:tcPr>
          <w:p>
            <w:pPr>
              <w:spacing w:after="60" w:before="40"/>
            </w:pPr>
            <w:r>
              <w:rPr>
                <w:sz w:val="17"/>
              </w:rPr>
              <w:t>UC-033</w:t>
            </w:r>
          </w:p>
        </w:tc>
        <w:tc>
          <w:tcPr>
            <w:tcW w:type="dxa" w:w="2007"/>
          </w:tcPr>
          <w:p>
            <w:pPr>
              <w:spacing w:after="60" w:before="40"/>
            </w:pPr>
            <w:r>
              <w:rPr>
                <w:sz w:val="17"/>
              </w:rPr>
              <w:t>TC-416</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SEC-017</w:t>
            </w:r>
          </w:p>
        </w:tc>
        <w:tc>
          <w:tcPr>
            <w:tcW w:type="dxa" w:w="2007"/>
          </w:tcPr>
          <w:p>
            <w:pPr>
              <w:spacing w:after="60" w:before="40"/>
            </w:pPr>
            <w:r>
              <w:rPr>
                <w:sz w:val="17"/>
              </w:rPr>
              <w:t>Cross-cutting</w:t>
            </w:r>
          </w:p>
        </w:tc>
        <w:tc>
          <w:tcPr>
            <w:tcW w:type="dxa" w:w="2007"/>
          </w:tcPr>
          <w:p>
            <w:pPr>
              <w:spacing w:after="60" w:before="40"/>
            </w:pPr>
            <w:r>
              <w:rPr>
                <w:sz w:val="17"/>
              </w:rPr>
              <w:t>UC-035</w:t>
            </w:r>
          </w:p>
        </w:tc>
        <w:tc>
          <w:tcPr>
            <w:tcW w:type="dxa" w:w="2007"/>
          </w:tcPr>
          <w:p>
            <w:pPr>
              <w:spacing w:after="60" w:before="40"/>
            </w:pPr>
            <w:r>
              <w:rPr>
                <w:sz w:val="17"/>
              </w:rPr>
              <w:t>TC-417</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SEC-018</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TC-418</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SEC-019</w:t>
            </w:r>
          </w:p>
        </w:tc>
        <w:tc>
          <w:tcPr>
            <w:tcW w:type="dxa" w:w="2007"/>
          </w:tcPr>
          <w:p>
            <w:pPr>
              <w:spacing w:after="60" w:before="40"/>
            </w:pPr>
            <w:r>
              <w:rPr>
                <w:sz w:val="17"/>
              </w:rPr>
              <w:t>Cross-cutting</w:t>
            </w:r>
          </w:p>
        </w:tc>
        <w:tc>
          <w:tcPr>
            <w:tcW w:type="dxa" w:w="2007"/>
          </w:tcPr>
          <w:p>
            <w:pPr>
              <w:spacing w:after="60" w:before="40"/>
            </w:pPr>
            <w:r>
              <w:rPr>
                <w:sz w:val="17"/>
              </w:rPr>
              <w:t>UC-038</w:t>
            </w:r>
          </w:p>
        </w:tc>
        <w:tc>
          <w:tcPr>
            <w:tcW w:type="dxa" w:w="2007"/>
          </w:tcPr>
          <w:p>
            <w:pPr>
              <w:spacing w:after="60" w:before="40"/>
            </w:pPr>
            <w:r>
              <w:rPr>
                <w:sz w:val="17"/>
              </w:rPr>
              <w:t>TC-419</w:t>
            </w:r>
          </w:p>
        </w:tc>
        <w:tc>
          <w:tcPr>
            <w:tcW w:type="dxa" w:w="2007"/>
          </w:tcPr>
          <w:p>
            <w:pPr>
              <w:spacing w:after="60" w:before="40"/>
            </w:pPr>
            <w:r>
              <w:rPr>
                <w:sz w:val="17"/>
              </w:rPr>
              <w:t>Applicable phase</w:t>
            </w:r>
          </w:p>
        </w:tc>
      </w:tr>
      <w:tr>
        <w:trPr>
          <w:cantSplit/>
          <w:cantSplit/>
          <w:cantSplit/>
          <w:cantSplit/>
        </w:trPr>
        <w:tc>
          <w:tcPr>
            <w:tcW w:type="dxa" w:w="2007"/>
          </w:tcPr>
          <w:p>
            <w:pPr>
              <w:spacing w:after="60" w:before="40"/>
            </w:pPr>
            <w:r>
              <w:rPr>
                <w:sz w:val="17"/>
              </w:rPr>
              <w:t>SEC-020</w:t>
            </w:r>
          </w:p>
        </w:tc>
        <w:tc>
          <w:tcPr>
            <w:tcW w:type="dxa" w:w="2007"/>
          </w:tcPr>
          <w:p>
            <w:pPr>
              <w:spacing w:after="60" w:before="40"/>
            </w:pPr>
            <w:r>
              <w:rPr>
                <w:sz w:val="17"/>
              </w:rPr>
              <w:t>Cross-cutting</w:t>
            </w:r>
          </w:p>
        </w:tc>
        <w:tc>
          <w:tcPr>
            <w:tcW w:type="dxa" w:w="2007"/>
          </w:tcPr>
          <w:p>
            <w:pPr>
              <w:spacing w:after="60" w:before="40"/>
            </w:pPr>
            <w:r>
              <w:rPr>
                <w:sz w:val="17"/>
              </w:rPr>
              <w:t>UC-044</w:t>
            </w:r>
          </w:p>
        </w:tc>
        <w:tc>
          <w:tcPr>
            <w:tcW w:type="dxa" w:w="2007"/>
          </w:tcPr>
          <w:p>
            <w:pPr>
              <w:spacing w:after="60" w:before="40"/>
            </w:pPr>
            <w:r>
              <w:rPr>
                <w:sz w:val="17"/>
              </w:rPr>
              <w:t>TC-420</w:t>
            </w:r>
          </w:p>
        </w:tc>
        <w:tc>
          <w:tcPr>
            <w:tcW w:type="dxa" w:w="2007"/>
          </w:tcPr>
          <w:p>
            <w:pPr>
              <w:spacing w:after="60" w:before="40"/>
            </w:pPr>
            <w:r>
              <w:rPr>
                <w:sz w:val="17"/>
              </w:rPr>
              <w:t>Applicable phase</w:t>
            </w:r>
          </w:p>
        </w:tc>
      </w:tr>
    </w:tbl>
    <w:p/>
    <w:p>
      <w:r>
        <w:t>Automated registry audit: 44 features, 44 FRs, 44 use cases, 20 VALs, 20 NFRs, 20 SECs, 115 test definitions. All declared feature/FR/UC/TC links resolve in the generated registry. Broken links: 0. Every Must FR has a linked functional test; all shared validation/security requirements have dedicated tests. This audits document coverage, not software execution or compliance certification.</w:t>
      </w:r>
    </w:p>
    <w:p>
      <w:pPr>
        <w:pStyle w:val="Heading1"/>
      </w:pPr>
      <w:r>
        <w:t>17 Release plan and dependencies</w:t>
      </w:r>
    </w:p>
    <w:p>
      <w:pPr>
        <w:pStyle w:val="Caption"/>
        <w:keepNext/>
      </w:pPr>
      <w:r>
        <w:t>Table 30: Phase / Scope</w:t>
      </w:r>
    </w:p>
    <w:tbl>
      <w:tblPr>
        <w:tblStyle w:val="LightShading-Accent1"/>
        <w:tblW w:type="auto" w:w="0"/>
        <w:tblLook w:firstColumn="1" w:firstRow="1" w:lastColumn="0" w:lastRow="0" w:noHBand="0" w:noVBand="1" w:val="04A0"/>
      </w:tblPr>
      <w:tblGrid>
        <w:gridCol w:w="2509"/>
        <w:gridCol w:w="2509"/>
        <w:gridCol w:w="2509"/>
        <w:gridCol w:w="2509"/>
      </w:tblGrid>
      <w:tr>
        <w:trPr>
          <w:tblHeader w:val="true"/>
          <w:cantSplit/>
          <w:cantSplit/>
          <w:cantSplit/>
          <w:cantSplit/>
        </w:trPr>
        <w:tc>
          <w:tcPr>
            <w:tcW w:type="dxa" w:w="2509"/>
          </w:tcPr>
          <w:p>
            <w:pPr>
              <w:spacing w:after="60" w:before="40"/>
            </w:pPr>
            <w:r>
              <w:rPr>
                <w:sz w:val="17"/>
              </w:rPr>
              <w:t>Phase</w:t>
            </w:r>
          </w:p>
        </w:tc>
        <w:tc>
          <w:tcPr>
            <w:tcW w:type="dxa" w:w="2509"/>
          </w:tcPr>
          <w:p>
            <w:pPr>
              <w:spacing w:after="60" w:before="40"/>
            </w:pPr>
            <w:r>
              <w:rPr>
                <w:sz w:val="17"/>
              </w:rPr>
              <w:t>Scope</w:t>
            </w:r>
          </w:p>
        </w:tc>
        <w:tc>
          <w:tcPr>
            <w:tcW w:type="dxa" w:w="2509"/>
          </w:tcPr>
          <w:p>
            <w:pPr>
              <w:spacing w:after="60" w:before="40"/>
            </w:pPr>
            <w:r>
              <w:rPr>
                <w:sz w:val="17"/>
              </w:rPr>
              <w:t>Exit gate</w:t>
            </w:r>
          </w:p>
        </w:tc>
        <w:tc>
          <w:tcPr>
            <w:tcW w:type="dxa" w:w="2509"/>
          </w:tcPr>
          <w:p>
            <w:pPr>
              <w:spacing w:after="60" w:before="40"/>
            </w:pPr>
            <w:r>
              <w:rPr>
                <w:sz w:val="17"/>
              </w:rPr>
              <w:t>Timeline</w:t>
            </w:r>
          </w:p>
        </w:tc>
      </w:tr>
      <w:tr>
        <w:trPr>
          <w:cantSplit/>
          <w:cantSplit/>
          <w:cantSplit/>
          <w:cantSplit/>
        </w:trPr>
        <w:tc>
          <w:tcPr>
            <w:tcW w:type="dxa" w:w="2509"/>
          </w:tcPr>
          <w:p>
            <w:pPr>
              <w:spacing w:after="60" w:before="40"/>
            </w:pPr>
            <w:r>
              <w:rPr>
                <w:sz w:val="17"/>
              </w:rPr>
              <w:t>P0 discovery</w:t>
            </w:r>
          </w:p>
        </w:tc>
        <w:tc>
          <w:tcPr>
            <w:tcW w:type="dxa" w:w="2509"/>
          </w:tcPr>
          <w:p>
            <w:pPr>
              <w:spacing w:after="60" w:before="40"/>
            </w:pPr>
            <w:r>
              <w:rPr>
                <w:sz w:val="17"/>
              </w:rPr>
              <w:t>Choose jurisdiction; accountant reviews policy; collect consented fixtures; approve scope, hosting terms and costs</w:t>
            </w:r>
          </w:p>
        </w:tc>
        <w:tc>
          <w:tcPr>
            <w:tcW w:type="dxa" w:w="2509"/>
          </w:tcPr>
          <w:p>
            <w:pPr>
              <w:spacing w:after="60" w:before="40"/>
            </w:pPr>
            <w:r>
              <w:rPr>
                <w:sz w:val="17"/>
              </w:rPr>
              <w:t>Signed policy boundary, representative test set, no blocking accounting ambiguity</w:t>
            </w:r>
          </w:p>
        </w:tc>
        <w:tc>
          <w:tcPr>
            <w:tcW w:type="dxa" w:w="2509"/>
          </w:tcPr>
          <w:p>
            <w:pPr>
              <w:spacing w:after="60" w:before="40"/>
            </w:pPr>
            <w:r>
              <w:rPr>
                <w:sz w:val="17"/>
              </w:rPr>
              <w:t>ESTIMATE2–3weeks</w:t>
            </w:r>
          </w:p>
        </w:tc>
      </w:tr>
      <w:tr>
        <w:trPr>
          <w:cantSplit/>
          <w:cantSplit/>
          <w:cantSplit/>
          <w:cantSplit/>
        </w:trPr>
        <w:tc>
          <w:tcPr>
            <w:tcW w:type="dxa" w:w="2509"/>
          </w:tcPr>
          <w:p>
            <w:pPr>
              <w:spacing w:after="60" w:before="40"/>
            </w:pPr>
            <w:r>
              <w:rPr>
                <w:sz w:val="17"/>
              </w:rPr>
              <w:t>P1 controlled demo</w:t>
            </w:r>
          </w:p>
        </w:tc>
        <w:tc>
          <w:tcPr>
            <w:tcW w:type="dxa" w:w="2509"/>
          </w:tcPr>
          <w:p>
            <w:pPr>
              <w:spacing w:after="60" w:before="40"/>
            </w:pPr>
            <w:r>
              <w:rPr>
                <w:sz w:val="17"/>
              </w:rPr>
              <w:t>Web only; identity,tenancy,ledger,CSV,review,invoices,bills,loans,reconciliation,reports,evidence; local optional AI; manual trial/in-app notifications</w:t>
            </w:r>
          </w:p>
        </w:tc>
        <w:tc>
          <w:tcPr>
            <w:tcW w:type="dxa" w:w="2509"/>
          </w:tcPr>
          <w:p>
            <w:pPr>
              <w:spacing w:after="60" w:before="40"/>
            </w:pPr>
            <w:r>
              <w:rPr>
                <w:sz w:val="17"/>
              </w:rPr>
              <w:t>Critical accounting/security tests; restore drill; complete recorded month; quota-safe deployment</w:t>
            </w:r>
          </w:p>
        </w:tc>
        <w:tc>
          <w:tcPr>
            <w:tcW w:type="dxa" w:w="2509"/>
          </w:tcPr>
          <w:p>
            <w:pPr>
              <w:spacing w:after="60" w:before="40"/>
            </w:pPr>
            <w:r>
              <w:rPr>
                <w:sz w:val="17"/>
              </w:rPr>
              <w:t>ESTIMATE12–16weeks with experienced engineer and accountant support</w:t>
            </w:r>
          </w:p>
        </w:tc>
      </w:tr>
      <w:tr>
        <w:trPr>
          <w:cantSplit/>
          <w:cantSplit/>
          <w:cantSplit/>
          <w:cantSplit/>
        </w:trPr>
        <w:tc>
          <w:tcPr>
            <w:tcW w:type="dxa" w:w="2509"/>
          </w:tcPr>
          <w:p>
            <w:pPr>
              <w:spacing w:after="60" w:before="40"/>
            </w:pPr>
            <w:r>
              <w:rPr>
                <w:sz w:val="17"/>
              </w:rPr>
              <w:t>P2 commercial</w:t>
            </w:r>
          </w:p>
        </w:tc>
        <w:tc>
          <w:tcPr>
            <w:tcW w:type="dxa" w:w="2509"/>
          </w:tcPr>
          <w:p>
            <w:pPr>
              <w:spacing w:after="60" w:before="40"/>
            </w:pPr>
            <w:r>
              <w:rPr>
                <w:sz w:val="17"/>
              </w:rPr>
              <w:t>Paid suitable hosting, dependable notifications, banking/accounting connectors as approved, close/workpapers, scenarios, rules and support</w:t>
            </w:r>
          </w:p>
        </w:tc>
        <w:tc>
          <w:tcPr>
            <w:tcW w:type="dxa" w:w="2509"/>
          </w:tcPr>
          <w:p>
            <w:pPr>
              <w:spacing w:after="60" w:before="40"/>
            </w:pPr>
            <w:r>
              <w:rPr>
                <w:sz w:val="17"/>
              </w:rPr>
              <w:t>Pilot willingness to pay, observed quality, security review, operating budget</w:t>
            </w:r>
          </w:p>
        </w:tc>
        <w:tc>
          <w:tcPr>
            <w:tcW w:type="dxa" w:w="2509"/>
          </w:tcPr>
          <w:p>
            <w:pPr>
              <w:spacing w:after="60" w:before="40"/>
            </w:pPr>
            <w:r>
              <w:rPr>
                <w:sz w:val="17"/>
              </w:rPr>
              <w:t>ESTIMATE8–16additional weeks; provider dependent</w:t>
            </w:r>
          </w:p>
        </w:tc>
      </w:tr>
      <w:tr>
        <w:trPr>
          <w:cantSplit/>
          <w:cantSplit/>
          <w:cantSplit/>
          <w:cantSplit/>
        </w:trPr>
        <w:tc>
          <w:tcPr>
            <w:tcW w:type="dxa" w:w="2509"/>
          </w:tcPr>
          <w:p>
            <w:pPr>
              <w:spacing w:after="60" w:before="40"/>
            </w:pPr>
            <w:r>
              <w:rPr>
                <w:sz w:val="17"/>
              </w:rPr>
              <w:t>P3 broader automation and scale</w:t>
            </w:r>
          </w:p>
        </w:tc>
        <w:tc>
          <w:tcPr>
            <w:tcW w:type="dxa" w:w="2509"/>
          </w:tcPr>
          <w:p>
            <w:pPr>
              <w:spacing w:after="60" w:before="40"/>
            </w:pPr>
            <w:r>
              <w:rPr>
                <w:sz w:val="17"/>
              </w:rPr>
              <w:t>Payroll,FX,ecommerce,assets,accruals,approved schedules,eligible tax verification,SSO,regional cells</w:t>
            </w:r>
          </w:p>
        </w:tc>
        <w:tc>
          <w:tcPr>
            <w:tcW w:type="dxa" w:w="2509"/>
          </w:tcPr>
          <w:p>
            <w:pPr>
              <w:spacing w:after="60" w:before="40"/>
            </w:pPr>
            <w:r>
              <w:rPr>
                <w:sz w:val="17"/>
              </w:rPr>
              <w:t>Module-specific accountant UAT, load/chaos/DR evidence, provider contracts</w:t>
            </w:r>
          </w:p>
        </w:tc>
        <w:tc>
          <w:tcPr>
            <w:tcW w:type="dxa" w:w="2509"/>
          </w:tcPr>
          <w:p>
            <w:pPr>
              <w:spacing w:after="60" w:before="40"/>
            </w:pPr>
            <w:r>
              <w:rPr>
                <w:sz w:val="17"/>
              </w:rPr>
              <w:t>ESTIMATE6–12additional months with team expansion</w:t>
            </w:r>
          </w:p>
        </w:tc>
      </w:tr>
      <w:tr>
        <w:trPr>
          <w:cantSplit/>
          <w:cantSplit/>
          <w:cantSplit/>
          <w:cantSplit/>
        </w:trPr>
        <w:tc>
          <w:tcPr>
            <w:tcW w:type="dxa" w:w="2509"/>
          </w:tcPr>
          <w:p>
            <w:pPr>
              <w:spacing w:after="60" w:before="40"/>
            </w:pPr>
            <w:r>
              <w:rPr>
                <w:sz w:val="17"/>
              </w:rPr>
              <w:t>P4 specialized enterprise</w:t>
            </w:r>
          </w:p>
        </w:tc>
        <w:tc>
          <w:tcPr>
            <w:tcW w:type="dxa" w:w="2509"/>
          </w:tcPr>
          <w:p>
            <w:pPr>
              <w:spacing w:after="60" w:before="40"/>
            </w:pPr>
            <w:r>
              <w:rPr>
                <w:sz w:val="17"/>
              </w:rPr>
              <w:t>Inventory landed costs,group consolidation,advanced residency/strict durability</w:t>
            </w:r>
          </w:p>
        </w:tc>
        <w:tc>
          <w:tcPr>
            <w:tcW w:type="dxa" w:w="2509"/>
          </w:tcPr>
          <w:p>
            <w:pPr>
              <w:spacing w:after="60" w:before="40"/>
            </w:pPr>
            <w:r>
              <w:rPr>
                <w:sz w:val="17"/>
              </w:rPr>
              <w:t>Specialist accounting policies, measured demand and contracted SLOs</w:t>
            </w:r>
          </w:p>
        </w:tc>
        <w:tc>
          <w:tcPr>
            <w:tcW w:type="dxa" w:w="2509"/>
          </w:tcPr>
          <w:p>
            <w:pPr>
              <w:spacing w:after="60" w:before="40"/>
            </w:pPr>
            <w:r>
              <w:rPr>
                <w:sz w:val="17"/>
              </w:rPr>
              <w:t>ESTIMATE demand-led; no fixed commitment</w:t>
            </w:r>
          </w:p>
        </w:tc>
      </w:tr>
    </w:tbl>
    <w:p/>
    <w:p>
      <w:r>
        <w:t>Original 12-week module rollout is retained as a source proposal, superseded as a production commitment by this gated plan. One engineer cannot safely promise enterprise parity in12weeks. Required contributors: product/technical owner, practicing accountant, UX review, security reviewer, QA/UAT, and production operator/on-call coverage. Add data/ML and platform specialists only when workload/reliability justifies them. Ten-million-request/minute operation requires organizational capacity as well as code.</w:t>
      </w:r>
    </w:p>
    <w:p>
      <w:pPr>
        <w:pStyle w:val="Caption"/>
        <w:keepNext/>
      </w:pPr>
      <w:r>
        <w:t>Table 31: Risk / Dependency / mitigation</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Risk</w:t>
            </w:r>
          </w:p>
        </w:tc>
        <w:tc>
          <w:tcPr>
            <w:tcW w:type="dxa" w:w="3346"/>
          </w:tcPr>
          <w:p>
            <w:pPr>
              <w:spacing w:after="60" w:before="40"/>
            </w:pPr>
            <w:r>
              <w:rPr>
                <w:sz w:val="17"/>
              </w:rPr>
              <w:t>Dependency / mitigation</w:t>
            </w:r>
          </w:p>
        </w:tc>
        <w:tc>
          <w:tcPr>
            <w:tcW w:type="dxa" w:w="3346"/>
          </w:tcPr>
          <w:p>
            <w:pPr>
              <w:spacing w:after="60" w:before="40"/>
            </w:pPr>
            <w:r>
              <w:rPr>
                <w:sz w:val="17"/>
              </w:rPr>
              <w:t>Owner</w:t>
            </w:r>
          </w:p>
        </w:tc>
      </w:tr>
      <w:tr>
        <w:trPr>
          <w:cantSplit/>
          <w:cantSplit/>
          <w:cantSplit/>
          <w:cantSplit/>
        </w:trPr>
        <w:tc>
          <w:tcPr>
            <w:tcW w:type="dxa" w:w="3346"/>
          </w:tcPr>
          <w:p>
            <w:pPr>
              <w:spacing w:after="60" w:before="40"/>
            </w:pPr>
            <w:r>
              <w:rPr>
                <w:sz w:val="17"/>
              </w:rPr>
              <w:t>Wrong jurisdiction assumptions</w:t>
            </w:r>
          </w:p>
        </w:tc>
        <w:tc>
          <w:tcPr>
            <w:tcW w:type="dxa" w:w="3346"/>
          </w:tcPr>
          <w:p>
            <w:pPr>
              <w:spacing w:after="60" w:before="40"/>
            </w:pPr>
            <w:r>
              <w:rPr>
                <w:sz w:val="17"/>
              </w:rPr>
              <w:t>Choose market and professional policy review before live books</w:t>
            </w:r>
          </w:p>
        </w:tc>
        <w:tc>
          <w:tcPr>
            <w:tcW w:type="dxa" w:w="3346"/>
          </w:tcPr>
          <w:p>
            <w:pPr>
              <w:spacing w:after="60" w:before="40"/>
            </w:pPr>
            <w:r>
              <w:rPr>
                <w:sz w:val="17"/>
              </w:rPr>
              <w:t>Product + accountant</w:t>
            </w:r>
          </w:p>
        </w:tc>
      </w:tr>
      <w:tr>
        <w:trPr>
          <w:cantSplit/>
          <w:cantSplit/>
          <w:cantSplit/>
          <w:cantSplit/>
        </w:trPr>
        <w:tc>
          <w:tcPr>
            <w:tcW w:type="dxa" w:w="3346"/>
          </w:tcPr>
          <w:p>
            <w:pPr>
              <w:spacing w:after="60" w:before="40"/>
            </w:pPr>
            <w:r>
              <w:rPr>
                <w:sz w:val="17"/>
              </w:rPr>
              <w:t>Bank/provider approval delay</w:t>
            </w:r>
          </w:p>
        </w:tc>
        <w:tc>
          <w:tcPr>
            <w:tcW w:type="dxa" w:w="3346"/>
          </w:tcPr>
          <w:p>
            <w:pPr>
              <w:spacing w:after="60" w:before="40"/>
            </w:pPr>
            <w:r>
              <w:rPr>
                <w:sz w:val="17"/>
              </w:rPr>
              <w:t>CSV-first; sandbox contract tests; do not promise live access</w:t>
            </w:r>
          </w:p>
        </w:tc>
        <w:tc>
          <w:tcPr>
            <w:tcW w:type="dxa" w:w="3346"/>
          </w:tcPr>
          <w:p>
            <w:pPr>
              <w:spacing w:after="60" w:before="40"/>
            </w:pPr>
            <w:r>
              <w:rPr>
                <w:sz w:val="17"/>
              </w:rPr>
              <w:t>Integrations</w:t>
            </w:r>
          </w:p>
        </w:tc>
      </w:tr>
      <w:tr>
        <w:trPr>
          <w:cantSplit/>
          <w:cantSplit/>
          <w:cantSplit/>
          <w:cantSplit/>
        </w:trPr>
        <w:tc>
          <w:tcPr>
            <w:tcW w:type="dxa" w:w="3346"/>
          </w:tcPr>
          <w:p>
            <w:pPr>
              <w:spacing w:after="60" w:before="40"/>
            </w:pPr>
            <w:r>
              <w:rPr>
                <w:sz w:val="17"/>
              </w:rPr>
              <w:t>Free tier expires or violates usage terms</w:t>
            </w:r>
          </w:p>
        </w:tc>
        <w:tc>
          <w:tcPr>
            <w:tcW w:type="dxa" w:w="3346"/>
          </w:tcPr>
          <w:p>
            <w:pPr>
              <w:spacing w:after="60" w:before="40"/>
            </w:pPr>
            <w:r>
              <w:rPr>
                <w:sz w:val="17"/>
              </w:rPr>
              <w:t>Explicit expiry,hard caps,export plan; no commercial Hobby assumption</w:t>
            </w:r>
          </w:p>
        </w:tc>
        <w:tc>
          <w:tcPr>
            <w:tcW w:type="dxa" w:w="3346"/>
          </w:tcPr>
          <w:p>
            <w:pPr>
              <w:spacing w:after="60" w:before="40"/>
            </w:pPr>
            <w:r>
              <w:rPr>
                <w:sz w:val="17"/>
              </w:rPr>
              <w:t>Owner</w:t>
            </w:r>
          </w:p>
        </w:tc>
      </w:tr>
      <w:tr>
        <w:trPr>
          <w:cantSplit/>
          <w:cantSplit/>
          <w:cantSplit/>
          <w:cantSplit/>
        </w:trPr>
        <w:tc>
          <w:tcPr>
            <w:tcW w:type="dxa" w:w="3346"/>
          </w:tcPr>
          <w:p>
            <w:pPr>
              <w:spacing w:after="60" w:before="40"/>
            </w:pPr>
            <w:r>
              <w:rPr>
                <w:sz w:val="17"/>
              </w:rPr>
              <w:t>AI error or poor language coverage</w:t>
            </w:r>
          </w:p>
        </w:tc>
        <w:tc>
          <w:tcPr>
            <w:tcW w:type="dxa" w:w="3346"/>
          </w:tcPr>
          <w:p>
            <w:pPr>
              <w:spacing w:after="60" w:before="40"/>
            </w:pPr>
            <w:r>
              <w:rPr>
                <w:sz w:val="17"/>
              </w:rPr>
              <w:t>Supported matrix,abstention,evaluations and manual workflow</w:t>
            </w:r>
          </w:p>
        </w:tc>
        <w:tc>
          <w:tcPr>
            <w:tcW w:type="dxa" w:w="3346"/>
          </w:tcPr>
          <w:p>
            <w:pPr>
              <w:spacing w:after="60" w:before="40"/>
            </w:pPr>
            <w:r>
              <w:rPr>
                <w:sz w:val="17"/>
              </w:rPr>
              <w:t>ML + accountant</w:t>
            </w:r>
          </w:p>
        </w:tc>
      </w:tr>
      <w:tr>
        <w:trPr>
          <w:cantSplit/>
          <w:cantSplit/>
          <w:cantSplit/>
          <w:cantSplit/>
        </w:trPr>
        <w:tc>
          <w:tcPr>
            <w:tcW w:type="dxa" w:w="3346"/>
          </w:tcPr>
          <w:p>
            <w:pPr>
              <w:spacing w:after="60" w:before="40"/>
            </w:pPr>
            <w:r>
              <w:rPr>
                <w:sz w:val="17"/>
              </w:rPr>
              <w:t>Scale estimate misses cache/DB behavior</w:t>
            </w:r>
          </w:p>
        </w:tc>
        <w:tc>
          <w:tcPr>
            <w:tcW w:type="dxa" w:w="3346"/>
          </w:tcPr>
          <w:p>
            <w:pPr>
              <w:spacing w:after="60" w:before="40"/>
            </w:pPr>
            <w:r>
              <w:rPr>
                <w:sz w:val="17"/>
              </w:rPr>
              <w:t>Representative distributed test and capacity signoff</w:t>
            </w:r>
          </w:p>
        </w:tc>
        <w:tc>
          <w:tcPr>
            <w:tcW w:type="dxa" w:w="3346"/>
          </w:tcPr>
          <w:p>
            <w:pPr>
              <w:spacing w:after="60" w:before="40"/>
            </w:pPr>
            <w:r>
              <w:rPr>
                <w:sz w:val="17"/>
              </w:rPr>
              <w:t>Platform</w:t>
            </w:r>
          </w:p>
        </w:tc>
      </w:tr>
      <w:tr>
        <w:trPr>
          <w:cantSplit/>
          <w:cantSplit/>
          <w:cantSplit/>
          <w:cantSplit/>
        </w:trPr>
        <w:tc>
          <w:tcPr>
            <w:tcW w:type="dxa" w:w="3346"/>
          </w:tcPr>
          <w:p>
            <w:pPr>
              <w:spacing w:after="60" w:before="40"/>
            </w:pPr>
            <w:r>
              <w:rPr>
                <w:sz w:val="17"/>
              </w:rPr>
              <w:t>Retention conflicts and data residency</w:t>
            </w:r>
          </w:p>
        </w:tc>
        <w:tc>
          <w:tcPr>
            <w:tcW w:type="dxa" w:w="3346"/>
          </w:tcPr>
          <w:p>
            <w:pPr>
              <w:spacing w:after="60" w:before="40"/>
            </w:pPr>
            <w:r>
              <w:rPr>
                <w:sz w:val="17"/>
              </w:rPr>
              <w:t>Legal matrix,regional processors,holds and audited deletion</w:t>
            </w:r>
          </w:p>
        </w:tc>
        <w:tc>
          <w:tcPr>
            <w:tcW w:type="dxa" w:w="3346"/>
          </w:tcPr>
          <w:p>
            <w:pPr>
              <w:spacing w:after="60" w:before="40"/>
            </w:pPr>
            <w:r>
              <w:rPr>
                <w:sz w:val="17"/>
              </w:rPr>
              <w:t>Privacy</w:t>
            </w:r>
          </w:p>
        </w:tc>
      </w:tr>
      <w:tr>
        <w:trPr>
          <w:cantSplit/>
          <w:cantSplit/>
          <w:cantSplit/>
          <w:cantSplit/>
        </w:trPr>
        <w:tc>
          <w:tcPr>
            <w:tcW w:type="dxa" w:w="3346"/>
          </w:tcPr>
          <w:p>
            <w:pPr>
              <w:spacing w:after="60" w:before="40"/>
            </w:pPr>
            <w:r>
              <w:rPr>
                <w:sz w:val="17"/>
              </w:rPr>
              <w:t>Missing email delivery/domain</w:t>
            </w:r>
          </w:p>
        </w:tc>
        <w:tc>
          <w:tcPr>
            <w:tcW w:type="dxa" w:w="3346"/>
          </w:tcPr>
          <w:p>
            <w:pPr>
              <w:spacing w:after="60" w:before="40"/>
            </w:pPr>
            <w:r>
              <w:rPr>
                <w:sz w:val="17"/>
              </w:rPr>
              <w:t>Demo controlled accounts; approved delivery before self-service launch</w:t>
            </w:r>
          </w:p>
        </w:tc>
        <w:tc>
          <w:tcPr>
            <w:tcW w:type="dxa" w:w="3346"/>
          </w:tcPr>
          <w:p>
            <w:pPr>
              <w:spacing w:after="60" w:before="40"/>
            </w:pPr>
            <w:r>
              <w:rPr>
                <w:sz w:val="17"/>
              </w:rPr>
              <w:t>Operations</w:t>
            </w:r>
          </w:p>
        </w:tc>
      </w:tr>
      <w:tr>
        <w:trPr>
          <w:cantSplit/>
          <w:cantSplit/>
          <w:cantSplit/>
          <w:cantSplit/>
        </w:trPr>
        <w:tc>
          <w:tcPr>
            <w:tcW w:type="dxa" w:w="3346"/>
          </w:tcPr>
          <w:p>
            <w:pPr>
              <w:spacing w:after="60" w:before="40"/>
            </w:pPr>
            <w:r>
              <w:rPr>
                <w:sz w:val="17"/>
              </w:rPr>
              <w:t>Support and fraud exposure</w:t>
            </w:r>
          </w:p>
        </w:tc>
        <w:tc>
          <w:tcPr>
            <w:tcW w:type="dxa" w:w="3346"/>
          </w:tcPr>
          <w:p>
            <w:pPr>
              <w:spacing w:after="60" w:before="40"/>
            </w:pPr>
            <w:r>
              <w:rPr>
                <w:sz w:val="17"/>
              </w:rPr>
              <w:t>Dual control,trusted contact verification and incident procedures</w:t>
            </w:r>
          </w:p>
        </w:tc>
        <w:tc>
          <w:tcPr>
            <w:tcW w:type="dxa" w:w="3346"/>
          </w:tcPr>
          <w:p>
            <w:pPr>
              <w:spacing w:after="60" w:before="40"/>
            </w:pPr>
            <w:r>
              <w:rPr>
                <w:sz w:val="17"/>
              </w:rPr>
              <w:t>Security</w:t>
            </w:r>
          </w:p>
        </w:tc>
      </w:tr>
    </w:tbl>
    <w:p/>
    <w:p>
      <w:pPr>
        <w:pStyle w:val="Heading1"/>
      </w:pPr>
      <w:r>
        <w:t>18 Assumptions open decisions and appendices</w:t>
      </w:r>
    </w:p>
    <w:p>
      <w:pPr>
        <w:pStyle w:val="Heading2"/>
      </w:pPr>
      <w:r>
        <w:t>18.1 Consolidated assumption register</w:t>
      </w:r>
    </w:p>
    <w:p>
      <w:pPr>
        <w:pStyle w:val="Caption"/>
        <w:keepNext/>
      </w:pPr>
      <w:r>
        <w:t>Table 32: ID / Assumption / decision</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ID</w:t>
            </w:r>
          </w:p>
        </w:tc>
        <w:tc>
          <w:tcPr>
            <w:tcW w:type="dxa" w:w="3346"/>
          </w:tcPr>
          <w:p>
            <w:pPr>
              <w:spacing w:after="60" w:before="40"/>
            </w:pPr>
            <w:r>
              <w:rPr>
                <w:sz w:val="17"/>
              </w:rPr>
              <w:t>Assumption / decision</w:t>
            </w:r>
          </w:p>
        </w:tc>
        <w:tc>
          <w:tcPr>
            <w:tcW w:type="dxa" w:w="3346"/>
          </w:tcPr>
          <w:p>
            <w:pPr>
              <w:spacing w:after="60" w:before="40"/>
            </w:pPr>
            <w:r>
              <w:rPr>
                <w:sz w:val="17"/>
              </w:rPr>
              <w:t>Validation owner</w:t>
            </w:r>
          </w:p>
        </w:tc>
      </w:tr>
      <w:tr>
        <w:trPr>
          <w:cantSplit/>
          <w:cantSplit/>
          <w:cantSplit/>
          <w:cantSplit/>
        </w:trPr>
        <w:tc>
          <w:tcPr>
            <w:tcW w:type="dxa" w:w="3346"/>
          </w:tcPr>
          <w:p>
            <w:pPr>
              <w:spacing w:after="60" w:before="40"/>
            </w:pPr>
            <w:r>
              <w:rPr>
                <w:sz w:val="17"/>
              </w:rPr>
              <w:t>A01</w:t>
            </w:r>
          </w:p>
        </w:tc>
        <w:tc>
          <w:tcPr>
            <w:tcW w:type="dxa" w:w="3346"/>
          </w:tcPr>
          <w:p>
            <w:pPr>
              <w:spacing w:after="60" w:before="40"/>
            </w:pPr>
            <w:r>
              <w:rPr>
                <w:sz w:val="17"/>
              </w:rPr>
              <w:t>$0 versus Vercel/EC2 and production availability — Two profiles: P1 noncommercial demonstration on eligible Vercel Hobby and temporary AWS free-plan credits; no permanent free EC2 claim. Commercial deployment requires suitable paid plans. Prior Cloudflare/Render/Supabase option is retained as an alternative, not the canonical stack.</w:t>
            </w:r>
          </w:p>
        </w:tc>
        <w:tc>
          <w:tcPr>
            <w:tcW w:type="dxa" w:w="3346"/>
          </w:tcPr>
          <w:p>
            <w:pPr>
              <w:spacing w:after="60" w:before="40"/>
            </w:pPr>
            <w:r>
              <w:rPr>
                <w:sz w:val="17"/>
              </w:rPr>
              <w:t>Product / engineering</w:t>
            </w:r>
          </w:p>
        </w:tc>
      </w:tr>
      <w:tr>
        <w:trPr>
          <w:cantSplit/>
          <w:cantSplit/>
          <w:cantSplit/>
          <w:cantSplit/>
        </w:trPr>
        <w:tc>
          <w:tcPr>
            <w:tcW w:type="dxa" w:w="3346"/>
          </w:tcPr>
          <w:p>
            <w:pPr>
              <w:spacing w:after="60" w:before="40"/>
            </w:pPr>
            <w:r>
              <w:rPr>
                <w:sz w:val="17"/>
              </w:rPr>
              <w:t>A02</w:t>
            </w:r>
          </w:p>
        </w:tc>
        <w:tc>
          <w:tcPr>
            <w:tcW w:type="dxa" w:w="3346"/>
          </w:tcPr>
          <w:p>
            <w:pPr>
              <w:spacing w:after="60" w:before="40"/>
            </w:pPr>
            <w:r>
              <w:rPr>
                <w:sz w:val="17"/>
              </w:rPr>
              <w:t>10 million users versus 10 million requests/minute — Both retained. User count is storage/identity sizing; 166,667 requests/s is the explicit production peak target.</w:t>
            </w:r>
          </w:p>
        </w:tc>
        <w:tc>
          <w:tcPr>
            <w:tcW w:type="dxa" w:w="3346"/>
          </w:tcPr>
          <w:p>
            <w:pPr>
              <w:spacing w:after="60" w:before="40"/>
            </w:pPr>
            <w:r>
              <w:rPr>
                <w:sz w:val="17"/>
              </w:rPr>
              <w:t>Product / engineering</w:t>
            </w:r>
          </w:p>
        </w:tc>
      </w:tr>
      <w:tr>
        <w:trPr>
          <w:cantSplit/>
          <w:cantSplit/>
          <w:cantSplit/>
          <w:cantSplit/>
        </w:trPr>
        <w:tc>
          <w:tcPr>
            <w:tcW w:type="dxa" w:w="3346"/>
          </w:tcPr>
          <w:p>
            <w:pPr>
              <w:spacing w:after="60" w:before="40"/>
            </w:pPr>
            <w:r>
              <w:rPr>
                <w:sz w:val="17"/>
              </w:rPr>
              <w:t>A03</w:t>
            </w:r>
          </w:p>
        </w:tc>
        <w:tc>
          <w:tcPr>
            <w:tcW w:type="dxa" w:w="3346"/>
          </w:tcPr>
          <w:p>
            <w:pPr>
              <w:spacing w:after="60" w:before="40"/>
            </w:pPr>
            <w:r>
              <w:rPr>
                <w:sz w:val="17"/>
              </w:rPr>
              <w:t>Password composition versus NIST — Default is 15–128 characters, no arbitrary composition or sequence/repeat ban, block known compromised/common values. Requested legacy policy is documented as rejected, not called NIST-conformant.</w:t>
            </w:r>
          </w:p>
        </w:tc>
        <w:tc>
          <w:tcPr>
            <w:tcW w:type="dxa" w:w="3346"/>
          </w:tcPr>
          <w:p>
            <w:pPr>
              <w:spacing w:after="60" w:before="40"/>
            </w:pPr>
            <w:r>
              <w:rPr>
                <w:sz w:val="17"/>
              </w:rPr>
              <w:t>Product / engineering</w:t>
            </w:r>
          </w:p>
        </w:tc>
      </w:tr>
      <w:tr>
        <w:trPr>
          <w:cantSplit/>
          <w:cantSplit/>
          <w:cantSplit/>
          <w:cantSplit/>
        </w:trPr>
        <w:tc>
          <w:tcPr>
            <w:tcW w:type="dxa" w:w="3346"/>
          </w:tcPr>
          <w:p>
            <w:pPr>
              <w:spacing w:after="60" w:before="40"/>
            </w:pPr>
            <w:r>
              <w:rPr>
                <w:sz w:val="17"/>
              </w:rPr>
              <w:t>A04</w:t>
            </w:r>
          </w:p>
        </w:tc>
        <w:tc>
          <w:tcPr>
            <w:tcW w:type="dxa" w:w="3346"/>
          </w:tcPr>
          <w:p>
            <w:pPr>
              <w:spacing w:after="60" w:before="40"/>
            </w:pPr>
            <w:r>
              <w:rPr>
                <w:sz w:val="17"/>
              </w:rPr>
              <w:t>Universal standards and tax support — ASSUMPTION: one launch jurisdiction selected before real financial use; US examples are illustrative and not a market commitment.</w:t>
            </w:r>
          </w:p>
        </w:tc>
        <w:tc>
          <w:tcPr>
            <w:tcW w:type="dxa" w:w="3346"/>
          </w:tcPr>
          <w:p>
            <w:pPr>
              <w:spacing w:after="60" w:before="40"/>
            </w:pPr>
            <w:r>
              <w:rPr>
                <w:sz w:val="17"/>
              </w:rPr>
              <w:t>Product / engineering</w:t>
            </w:r>
          </w:p>
        </w:tc>
      </w:tr>
      <w:tr>
        <w:trPr>
          <w:cantSplit/>
          <w:cantSplit/>
          <w:cantSplit/>
          <w:cantSplit/>
        </w:trPr>
        <w:tc>
          <w:tcPr>
            <w:tcW w:type="dxa" w:w="3346"/>
          </w:tcPr>
          <w:p>
            <w:pPr>
              <w:spacing w:after="60" w:before="40"/>
            </w:pPr>
            <w:r>
              <w:rPr>
                <w:sz w:val="17"/>
              </w:rPr>
              <w:t>A05</w:t>
            </w:r>
          </w:p>
        </w:tc>
        <w:tc>
          <w:tcPr>
            <w:tcW w:type="dxa" w:w="3346"/>
          </w:tcPr>
          <w:p>
            <w:pPr>
              <w:spacing w:after="60" w:before="40"/>
            </w:pPr>
            <w:r>
              <w:rPr>
                <w:sz w:val="17"/>
              </w:rPr>
              <w:t>No loss across regions versus free infrastructure — P1 no production SLA. Production standard DR has explicit nonzero regional RPO; strict RPO0 is a separately gated synchronous durability profile.</w:t>
            </w:r>
          </w:p>
        </w:tc>
        <w:tc>
          <w:tcPr>
            <w:tcW w:type="dxa" w:w="3346"/>
          </w:tcPr>
          <w:p>
            <w:pPr>
              <w:spacing w:after="60" w:before="40"/>
            </w:pPr>
            <w:r>
              <w:rPr>
                <w:sz w:val="17"/>
              </w:rPr>
              <w:t>Product / engineering</w:t>
            </w:r>
          </w:p>
        </w:tc>
      </w:tr>
      <w:tr>
        <w:trPr>
          <w:cantSplit/>
          <w:cantSplit/>
          <w:cantSplit/>
          <w:cantSplit/>
        </w:trPr>
        <w:tc>
          <w:tcPr>
            <w:tcW w:type="dxa" w:w="3346"/>
          </w:tcPr>
          <w:p>
            <w:pPr>
              <w:spacing w:after="60" w:before="40"/>
            </w:pPr>
            <w:r>
              <w:rPr>
                <w:sz w:val="17"/>
              </w:rPr>
              <w:t>A06</w:t>
            </w:r>
          </w:p>
        </w:tc>
        <w:tc>
          <w:tcPr>
            <w:tcW w:type="dxa" w:w="3346"/>
          </w:tcPr>
          <w:p>
            <w:pPr>
              <w:spacing w:after="60" w:before="40"/>
            </w:pPr>
            <w:r>
              <w:rPr>
                <w:sz w:val="17"/>
              </w:rPr>
              <w:t>Mobile capture versus web-only request — Responsive browser upload/review only; no native applications.</w:t>
            </w:r>
          </w:p>
        </w:tc>
        <w:tc>
          <w:tcPr>
            <w:tcW w:type="dxa" w:w="3346"/>
          </w:tcPr>
          <w:p>
            <w:pPr>
              <w:spacing w:after="60" w:before="40"/>
            </w:pPr>
            <w:r>
              <w:rPr>
                <w:sz w:val="17"/>
              </w:rPr>
              <w:t>Product / engineering</w:t>
            </w:r>
          </w:p>
        </w:tc>
      </w:tr>
      <w:tr>
        <w:trPr>
          <w:cantSplit/>
          <w:cantSplit/>
          <w:cantSplit/>
          <w:cantSplit/>
        </w:trPr>
        <w:tc>
          <w:tcPr>
            <w:tcW w:type="dxa" w:w="3346"/>
          </w:tcPr>
          <w:p>
            <w:pPr>
              <w:spacing w:after="60" w:before="40"/>
            </w:pPr>
            <w:r>
              <w:rPr>
                <w:sz w:val="17"/>
              </w:rPr>
              <w:t>A07</w:t>
            </w:r>
          </w:p>
        </w:tc>
        <w:tc>
          <w:tcPr>
            <w:tcW w:type="dxa" w:w="3346"/>
          </w:tcPr>
          <w:p>
            <w:pPr>
              <w:spacing w:after="60" w:before="40"/>
            </w:pPr>
            <w:r>
              <w:rPr>
                <w:sz w:val="17"/>
              </w:rPr>
              <w:t>12-week blueprint versus breadth — ESTIMATE: 12–16 weeks for narrow pilot only. Advanced modules require later gates and accounting review.</w:t>
            </w:r>
          </w:p>
        </w:tc>
        <w:tc>
          <w:tcPr>
            <w:tcW w:type="dxa" w:w="3346"/>
          </w:tcPr>
          <w:p>
            <w:pPr>
              <w:spacing w:after="60" w:before="40"/>
            </w:pPr>
            <w:r>
              <w:rPr>
                <w:sz w:val="17"/>
              </w:rPr>
              <w:t>Product / engineering</w:t>
            </w:r>
          </w:p>
        </w:tc>
      </w:tr>
      <w:tr>
        <w:trPr>
          <w:cantSplit/>
          <w:cantSplit/>
          <w:cantSplit/>
          <w:cantSplit/>
        </w:trPr>
        <w:tc>
          <w:tcPr>
            <w:tcW w:type="dxa" w:w="3346"/>
          </w:tcPr>
          <w:p>
            <w:pPr>
              <w:spacing w:after="60" w:before="40"/>
            </w:pPr>
            <w:r>
              <w:rPr>
                <w:sz w:val="17"/>
              </w:rPr>
              <w:t>A08</w:t>
            </w:r>
          </w:p>
        </w:tc>
        <w:tc>
          <w:tcPr>
            <w:tcW w:type="dxa" w:w="3346"/>
          </w:tcPr>
          <w:p>
            <w:pPr>
              <w:spacing w:after="60" w:before="40"/>
            </w:pPr>
            <w:r>
              <w:rPr>
                <w:sz w:val="17"/>
              </w:rPr>
              <w:t>All sources versus 100-page limit — Use normalized field catalogs, shared schema contracts and compact test matrices instead of repeated descriptions; all 18 sections retained.</w:t>
            </w:r>
          </w:p>
        </w:tc>
        <w:tc>
          <w:tcPr>
            <w:tcW w:type="dxa" w:w="3346"/>
          </w:tcPr>
          <w:p>
            <w:pPr>
              <w:spacing w:after="60" w:before="40"/>
            </w:pPr>
            <w:r>
              <w:rPr>
                <w:sz w:val="17"/>
              </w:rPr>
              <w:t>Product / engineering</w:t>
            </w:r>
          </w:p>
        </w:tc>
      </w:tr>
      <w:tr>
        <w:trPr>
          <w:cantSplit/>
          <w:cantSplit/>
          <w:cantSplit/>
          <w:cantSplit/>
        </w:trPr>
        <w:tc>
          <w:tcPr>
            <w:tcW w:type="dxa" w:w="3346"/>
          </w:tcPr>
          <w:p>
            <w:pPr>
              <w:spacing w:after="60" w:before="40"/>
            </w:pPr>
            <w:r>
              <w:rPr>
                <w:sz w:val="17"/>
              </w:rPr>
              <w:t>A09</w:t>
            </w:r>
          </w:p>
        </w:tc>
        <w:tc>
          <w:tcPr>
            <w:tcW w:type="dxa" w:w="3346"/>
          </w:tcPr>
          <w:p>
            <w:pPr>
              <w:spacing w:after="60" w:before="40"/>
            </w:pPr>
            <w:r>
              <w:rPr>
                <w:sz w:val="17"/>
              </w:rPr>
              <w:t>Any format/language/scan quality — Supported-type/language matrix and explicit rejection/abstention replace an impossible universal accuracy guarantee.</w:t>
            </w:r>
          </w:p>
        </w:tc>
        <w:tc>
          <w:tcPr>
            <w:tcW w:type="dxa" w:w="3346"/>
          </w:tcPr>
          <w:p>
            <w:pPr>
              <w:spacing w:after="60" w:before="40"/>
            </w:pPr>
            <w:r>
              <w:rPr>
                <w:sz w:val="17"/>
              </w:rPr>
              <w:t>Product / engineering</w:t>
            </w:r>
          </w:p>
        </w:tc>
      </w:tr>
      <w:tr>
        <w:trPr>
          <w:cantSplit/>
          <w:cantSplit/>
          <w:cantSplit/>
          <w:cantSplit/>
        </w:trPr>
        <w:tc>
          <w:tcPr>
            <w:tcW w:type="dxa" w:w="3346"/>
          </w:tcPr>
          <w:p>
            <w:pPr>
              <w:spacing w:after="60" w:before="40"/>
            </w:pPr>
            <w:r>
              <w:rPr>
                <w:sz w:val="17"/>
              </w:rPr>
              <w:t>A10</w:t>
            </w:r>
          </w:p>
        </w:tc>
        <w:tc>
          <w:tcPr>
            <w:tcW w:type="dxa" w:w="3346"/>
          </w:tcPr>
          <w:p>
            <w:pPr>
              <w:spacing w:after="60" w:before="40"/>
            </w:pPr>
            <w:r>
              <w:rPr>
                <w:sz w:val="17"/>
              </w:rPr>
              <w:t>Ten-year retention versus deletion — Jurisdiction-specific legal holds and retention schedules override deletion; key destruction is not proof every external copy disappeared.</w:t>
            </w:r>
          </w:p>
        </w:tc>
        <w:tc>
          <w:tcPr>
            <w:tcW w:type="dxa" w:w="3346"/>
          </w:tcPr>
          <w:p>
            <w:pPr>
              <w:spacing w:after="60" w:before="40"/>
            </w:pPr>
            <w:r>
              <w:rPr>
                <w:sz w:val="17"/>
              </w:rPr>
              <w:t>Product / engineering</w:t>
            </w:r>
          </w:p>
        </w:tc>
      </w:tr>
      <w:tr>
        <w:trPr>
          <w:cantSplit/>
          <w:cantSplit/>
          <w:cantSplit/>
          <w:cantSplit/>
        </w:trPr>
        <w:tc>
          <w:tcPr>
            <w:tcW w:type="dxa" w:w="3346"/>
          </w:tcPr>
          <w:p>
            <w:pPr>
              <w:spacing w:after="60" w:before="40"/>
            </w:pPr>
            <w:r>
              <w:rPr>
                <w:sz w:val="17"/>
              </w:rPr>
              <w:t>A11</w:t>
            </w:r>
          </w:p>
        </w:tc>
        <w:tc>
          <w:tcPr>
            <w:tcW w:type="dxa" w:w="3346"/>
          </w:tcPr>
          <w:p>
            <w:pPr>
              <w:spacing w:after="60" w:before="40"/>
            </w:pPr>
            <w:r>
              <w:rPr>
                <w:sz w:val="17"/>
              </w:rPr>
              <w:t>ASSUMPTION: service-business accountants are the initial design persona, not validated demand.</w:t>
            </w:r>
          </w:p>
        </w:tc>
        <w:tc>
          <w:tcPr>
            <w:tcW w:type="dxa" w:w="3346"/>
          </w:tcPr>
          <w:p>
            <w:pPr>
              <w:spacing w:after="60" w:before="40"/>
            </w:pPr>
            <w:r>
              <w:rPr>
                <w:sz w:val="17"/>
              </w:rPr>
              <w:t>Product</w:t>
            </w:r>
          </w:p>
        </w:tc>
      </w:tr>
      <w:tr>
        <w:trPr>
          <w:cantSplit/>
          <w:cantSplit/>
          <w:cantSplit/>
          <w:cantSplit/>
        </w:trPr>
        <w:tc>
          <w:tcPr>
            <w:tcW w:type="dxa" w:w="3346"/>
          </w:tcPr>
          <w:p>
            <w:pPr>
              <w:spacing w:after="60" w:before="40"/>
            </w:pPr>
            <w:r>
              <w:rPr>
                <w:sz w:val="17"/>
              </w:rPr>
              <w:t>A12</w:t>
            </w:r>
          </w:p>
        </w:tc>
        <w:tc>
          <w:tcPr>
            <w:tcW w:type="dxa" w:w="3346"/>
          </w:tcPr>
          <w:p>
            <w:pPr>
              <w:spacing w:after="60" w:before="40"/>
            </w:pPr>
            <w:r>
              <w:rPr>
                <w:sz w:val="17"/>
              </w:rPr>
              <w:t>ASSUMPTION: one base currency per business inP1; reject unsupported foreign postings.</w:t>
            </w:r>
          </w:p>
        </w:tc>
        <w:tc>
          <w:tcPr>
            <w:tcW w:type="dxa" w:w="3346"/>
          </w:tcPr>
          <w:p>
            <w:pPr>
              <w:spacing w:after="60" w:before="40"/>
            </w:pPr>
            <w:r>
              <w:rPr>
                <w:sz w:val="17"/>
              </w:rPr>
              <w:t>Accountant</w:t>
            </w:r>
          </w:p>
        </w:tc>
      </w:tr>
      <w:tr>
        <w:trPr>
          <w:cantSplit/>
          <w:cantSplit/>
          <w:cantSplit/>
          <w:cantSplit/>
        </w:trPr>
        <w:tc>
          <w:tcPr>
            <w:tcW w:type="dxa" w:w="3346"/>
          </w:tcPr>
          <w:p>
            <w:pPr>
              <w:spacing w:after="60" w:before="40"/>
            </w:pPr>
            <w:r>
              <w:rPr>
                <w:sz w:val="17"/>
              </w:rPr>
              <w:t>A13</w:t>
            </w:r>
          </w:p>
        </w:tc>
        <w:tc>
          <w:tcPr>
            <w:tcW w:type="dxa" w:w="3346"/>
          </w:tcPr>
          <w:p>
            <w:pPr>
              <w:spacing w:after="60" w:before="40"/>
            </w:pPr>
            <w:r>
              <w:rPr>
                <w:sz w:val="17"/>
              </w:rPr>
              <w:t>ASSUMPTION: static React UI is sufficient; Next.js/SSR not required by Vercel hosting.</w:t>
            </w:r>
          </w:p>
        </w:tc>
        <w:tc>
          <w:tcPr>
            <w:tcW w:type="dxa" w:w="3346"/>
          </w:tcPr>
          <w:p>
            <w:pPr>
              <w:spacing w:after="60" w:before="40"/>
            </w:pPr>
            <w:r>
              <w:rPr>
                <w:sz w:val="17"/>
              </w:rPr>
              <w:t>Frontend</w:t>
            </w:r>
          </w:p>
        </w:tc>
      </w:tr>
      <w:tr>
        <w:trPr>
          <w:cantSplit/>
          <w:cantSplit/>
          <w:cantSplit/>
          <w:cantSplit/>
        </w:trPr>
        <w:tc>
          <w:tcPr>
            <w:tcW w:type="dxa" w:w="3346"/>
          </w:tcPr>
          <w:p>
            <w:pPr>
              <w:spacing w:after="60" w:before="40"/>
            </w:pPr>
            <w:r>
              <w:rPr>
                <w:sz w:val="17"/>
              </w:rPr>
              <w:t>A14</w:t>
            </w:r>
          </w:p>
        </w:tc>
        <w:tc>
          <w:tcPr>
            <w:tcW w:type="dxa" w:w="3346"/>
          </w:tcPr>
          <w:p>
            <w:pPr>
              <w:spacing w:after="60" w:before="40"/>
            </w:pPr>
            <w:r>
              <w:rPr>
                <w:sz w:val="17"/>
              </w:rPr>
              <w:t>ASSUMPTION: existing local hardware can run optional AI; no guaranteed free hosted inference.</w:t>
            </w:r>
          </w:p>
        </w:tc>
        <w:tc>
          <w:tcPr>
            <w:tcW w:type="dxa" w:w="3346"/>
          </w:tcPr>
          <w:p>
            <w:pPr>
              <w:spacing w:after="60" w:before="40"/>
            </w:pPr>
            <w:r>
              <w:rPr>
                <w:sz w:val="17"/>
              </w:rPr>
              <w:t>Engineering</w:t>
            </w:r>
          </w:p>
        </w:tc>
      </w:tr>
      <w:tr>
        <w:trPr>
          <w:cantSplit/>
          <w:cantSplit/>
          <w:cantSplit/>
          <w:cantSplit/>
        </w:trPr>
        <w:tc>
          <w:tcPr>
            <w:tcW w:type="dxa" w:w="3346"/>
          </w:tcPr>
          <w:p>
            <w:pPr>
              <w:spacing w:after="60" w:before="40"/>
            </w:pPr>
            <w:r>
              <w:rPr>
                <w:sz w:val="17"/>
              </w:rPr>
              <w:t>A15</w:t>
            </w:r>
          </w:p>
        </w:tc>
        <w:tc>
          <w:tcPr>
            <w:tcW w:type="dxa" w:w="3346"/>
          </w:tcPr>
          <w:p>
            <w:pPr>
              <w:spacing w:after="60" w:before="40"/>
            </w:pPr>
            <w:r>
              <w:rPr>
                <w:sz w:val="17"/>
              </w:rPr>
              <w:t>ESTIMATE: workload80/20,10%average,2KiBresponse,5Mpages/day and capacity/cost assumptions insection7 require measurement.</w:t>
            </w:r>
          </w:p>
        </w:tc>
        <w:tc>
          <w:tcPr>
            <w:tcW w:type="dxa" w:w="3346"/>
          </w:tcPr>
          <w:p>
            <w:pPr>
              <w:spacing w:after="60" w:before="40"/>
            </w:pPr>
            <w:r>
              <w:rPr>
                <w:sz w:val="17"/>
              </w:rPr>
              <w:t>Platform</w:t>
            </w:r>
          </w:p>
        </w:tc>
      </w:tr>
      <w:tr>
        <w:trPr>
          <w:cantSplit/>
          <w:cantSplit/>
          <w:cantSplit/>
          <w:cantSplit/>
        </w:trPr>
        <w:tc>
          <w:tcPr>
            <w:tcW w:type="dxa" w:w="3346"/>
          </w:tcPr>
          <w:p>
            <w:pPr>
              <w:spacing w:after="60" w:before="40"/>
            </w:pPr>
            <w:r>
              <w:rPr>
                <w:sz w:val="17"/>
              </w:rPr>
              <w:t>A16</w:t>
            </w:r>
          </w:p>
        </w:tc>
        <w:tc>
          <w:tcPr>
            <w:tcW w:type="dxa" w:w="3346"/>
          </w:tcPr>
          <w:p>
            <w:pPr>
              <w:spacing w:after="60" w:before="40"/>
            </w:pPr>
            <w:r>
              <w:rPr>
                <w:sz w:val="17"/>
              </w:rPr>
              <w:t>ASSUMPTION: US examples are illustrative; government lookups/Stripe availability require eligibility checks.</w:t>
            </w:r>
          </w:p>
        </w:tc>
        <w:tc>
          <w:tcPr>
            <w:tcW w:type="dxa" w:w="3346"/>
          </w:tcPr>
          <w:p>
            <w:pPr>
              <w:spacing w:after="60" w:before="40"/>
            </w:pPr>
            <w:r>
              <w:rPr>
                <w:sz w:val="17"/>
              </w:rPr>
              <w:t>Legal / integrations</w:t>
            </w:r>
          </w:p>
        </w:tc>
      </w:tr>
      <w:tr>
        <w:trPr>
          <w:cantSplit/>
          <w:cantSplit/>
          <w:cantSplit/>
          <w:cantSplit/>
        </w:trPr>
        <w:tc>
          <w:tcPr>
            <w:tcW w:type="dxa" w:w="3346"/>
          </w:tcPr>
          <w:p>
            <w:pPr>
              <w:spacing w:after="60" w:before="40"/>
            </w:pPr>
            <w:r>
              <w:rPr>
                <w:sz w:val="17"/>
              </w:rPr>
              <w:t>A17</w:t>
            </w:r>
          </w:p>
        </w:tc>
        <w:tc>
          <w:tcPr>
            <w:tcW w:type="dxa" w:w="3346"/>
          </w:tcPr>
          <w:p>
            <w:pPr>
              <w:spacing w:after="60" w:before="40"/>
            </w:pPr>
            <w:r>
              <w:rPr>
                <w:sz w:val="17"/>
              </w:rPr>
              <w:t>ASSUMPTION: no real fund movement inP1; paid platform subscriptions and supplier payments are separate services.</w:t>
            </w:r>
          </w:p>
        </w:tc>
        <w:tc>
          <w:tcPr>
            <w:tcW w:type="dxa" w:w="3346"/>
          </w:tcPr>
          <w:p>
            <w:pPr>
              <w:spacing w:after="60" w:before="40"/>
            </w:pPr>
            <w:r>
              <w:rPr>
                <w:sz w:val="17"/>
              </w:rPr>
              <w:t>Product</w:t>
            </w:r>
          </w:p>
        </w:tc>
      </w:tr>
      <w:tr>
        <w:trPr>
          <w:cantSplit/>
          <w:cantSplit/>
          <w:cantSplit/>
          <w:cantSplit/>
        </w:trPr>
        <w:tc>
          <w:tcPr>
            <w:tcW w:type="dxa" w:w="3346"/>
          </w:tcPr>
          <w:p>
            <w:pPr>
              <w:spacing w:after="60" w:before="40"/>
            </w:pPr>
            <w:r>
              <w:rPr>
                <w:sz w:val="17"/>
              </w:rPr>
              <w:t>A18</w:t>
            </w:r>
          </w:p>
        </w:tc>
        <w:tc>
          <w:tcPr>
            <w:tcW w:type="dxa" w:w="3346"/>
          </w:tcPr>
          <w:p>
            <w:pPr>
              <w:spacing w:after="60" w:before="40"/>
            </w:pPr>
            <w:r>
              <w:rPr>
                <w:sz w:val="17"/>
              </w:rPr>
              <w:t>ASSUMPTION: current standards/source URLs are reference checkpoints; exact editions and provider limits verified before procurement.</w:t>
            </w:r>
          </w:p>
        </w:tc>
        <w:tc>
          <w:tcPr>
            <w:tcW w:type="dxa" w:w="3346"/>
          </w:tcPr>
          <w:p>
            <w:pPr>
              <w:spacing w:after="60" w:before="40"/>
            </w:pPr>
            <w:r>
              <w:rPr>
                <w:sz w:val="17"/>
              </w:rPr>
              <w:t>Security / procurement</w:t>
            </w:r>
          </w:p>
        </w:tc>
      </w:tr>
    </w:tbl>
    <w:p/>
    <w:p>
      <w:pPr>
        <w:pStyle w:val="Heading2"/>
      </w:pPr>
      <w:r>
        <w:t>18.2 Open decisions that gate real deployment</w:t>
      </w:r>
    </w:p>
    <w:p>
      <w:r>
        <w:t>Before a real customer launch, decide: launch country/framework and tax scope; commercial versus noncommercial free demo; verified domain/email setup; user/accountant role delegations; expected transaction/page mix; permitted processing regions; provider eligibility/contracts; actual paid plan prices/quotas; accepted regional RPO; supported document languages; and local AI hardware availability. These do not block this specification baseline, but each gates the relevant implementation or commercial promise. Do not represent the SRS as eliminating all future product discovery.</w:t>
      </w:r>
    </w:p>
    <w:p>
      <w:pPr>
        <w:pStyle w:val="Heading2"/>
      </w:pPr>
      <w:r>
        <w:t>18.3 Glossary</w:t>
      </w:r>
    </w:p>
    <w:p>
      <w:pPr>
        <w:pStyle w:val="Caption"/>
        <w:keepNext/>
      </w:pPr>
      <w:r>
        <w:t>Table 33: Term / Meaning</w:t>
      </w:r>
    </w:p>
    <w:tbl>
      <w:tblPr>
        <w:tblStyle w:val="LightShading-Accent1"/>
        <w:tblW w:type="auto" w:w="0"/>
        <w:tblLook w:firstColumn="1" w:firstRow="1" w:lastColumn="0" w:lastRow="0" w:noHBand="0" w:noVBand="1" w:val="04A0"/>
      </w:tblPr>
      <w:tblGrid>
        <w:gridCol w:w="5018"/>
        <w:gridCol w:w="5018"/>
      </w:tblGrid>
      <w:tr>
        <w:trPr>
          <w:tblHeader w:val="true"/>
          <w:cantSplit/>
          <w:cantSplit/>
          <w:cantSplit/>
          <w:cantSplit/>
        </w:trPr>
        <w:tc>
          <w:tcPr>
            <w:tcW w:type="dxa" w:w="5018"/>
          </w:tcPr>
          <w:p>
            <w:pPr>
              <w:spacing w:after="60" w:before="40"/>
            </w:pPr>
            <w:r>
              <w:rPr>
                <w:sz w:val="17"/>
              </w:rPr>
              <w:t>Term</w:t>
            </w:r>
          </w:p>
        </w:tc>
        <w:tc>
          <w:tcPr>
            <w:tcW w:type="dxa" w:w="5018"/>
          </w:tcPr>
          <w:p>
            <w:pPr>
              <w:spacing w:after="60" w:before="40"/>
            </w:pPr>
            <w:r>
              <w:rPr>
                <w:sz w:val="17"/>
              </w:rPr>
              <w:t>Meaning</w:t>
            </w:r>
          </w:p>
        </w:tc>
      </w:tr>
      <w:tr>
        <w:trPr>
          <w:cantSplit/>
          <w:cantSplit/>
          <w:cantSplit/>
          <w:cantSplit/>
        </w:trPr>
        <w:tc>
          <w:tcPr>
            <w:tcW w:type="dxa" w:w="5018"/>
          </w:tcPr>
          <w:p>
            <w:pPr>
              <w:spacing w:after="60" w:before="40"/>
            </w:pPr>
            <w:r>
              <w:rPr>
                <w:sz w:val="17"/>
              </w:rPr>
              <w:t>AR / AP</w:t>
            </w:r>
          </w:p>
        </w:tc>
        <w:tc>
          <w:tcPr>
            <w:tcW w:type="dxa" w:w="5018"/>
          </w:tcPr>
          <w:p>
            <w:pPr>
              <w:spacing w:after="60" w:before="40"/>
            </w:pPr>
            <w:r>
              <w:rPr>
                <w:sz w:val="17"/>
              </w:rPr>
              <w:t>Accounts receivable / accounts payable; customer and supplier control balances</w:t>
            </w:r>
          </w:p>
        </w:tc>
      </w:tr>
      <w:tr>
        <w:trPr>
          <w:cantSplit/>
          <w:cantSplit/>
          <w:cantSplit/>
          <w:cantSplit/>
        </w:trPr>
        <w:tc>
          <w:tcPr>
            <w:tcW w:type="dxa" w:w="5018"/>
          </w:tcPr>
          <w:p>
            <w:pPr>
              <w:spacing w:after="60" w:before="40"/>
            </w:pPr>
            <w:r>
              <w:rPr>
                <w:sz w:val="17"/>
              </w:rPr>
              <w:t>Accrual / cash basis</w:t>
            </w:r>
          </w:p>
        </w:tc>
        <w:tc>
          <w:tcPr>
            <w:tcW w:type="dxa" w:w="5018"/>
          </w:tcPr>
          <w:p>
            <w:pPr>
              <w:spacing w:after="60" w:before="40"/>
            </w:pPr>
            <w:r>
              <w:rPr>
                <w:sz w:val="17"/>
              </w:rPr>
              <w:t>Recognition based on earned/incurred events versus relevant receipt/payment rules</w:t>
            </w:r>
          </w:p>
        </w:tc>
      </w:tr>
      <w:tr>
        <w:trPr>
          <w:cantSplit/>
          <w:cantSplit/>
          <w:cantSplit/>
          <w:cantSplit/>
        </w:trPr>
        <w:tc>
          <w:tcPr>
            <w:tcW w:type="dxa" w:w="5018"/>
          </w:tcPr>
          <w:p>
            <w:pPr>
              <w:spacing w:after="60" w:before="40"/>
            </w:pPr>
            <w:r>
              <w:rPr>
                <w:sz w:val="17"/>
              </w:rPr>
              <w:t>Subledger</w:t>
            </w:r>
          </w:p>
        </w:tc>
        <w:tc>
          <w:tcPr>
            <w:tcW w:type="dxa" w:w="5018"/>
          </w:tcPr>
          <w:p>
            <w:pPr>
              <w:spacing w:after="60" w:before="40"/>
            </w:pPr>
            <w:r>
              <w:rPr>
                <w:sz w:val="17"/>
              </w:rPr>
              <w:t>Detailed party/asset/loan records that reconcile to a control account</w:t>
            </w:r>
          </w:p>
        </w:tc>
      </w:tr>
      <w:tr>
        <w:trPr>
          <w:cantSplit/>
          <w:cantSplit/>
          <w:cantSplit/>
          <w:cantSplit/>
        </w:trPr>
        <w:tc>
          <w:tcPr>
            <w:tcW w:type="dxa" w:w="5018"/>
          </w:tcPr>
          <w:p>
            <w:pPr>
              <w:spacing w:after="60" w:before="40"/>
            </w:pPr>
            <w:r>
              <w:rPr>
                <w:sz w:val="17"/>
              </w:rPr>
              <w:t>Idempotency</w:t>
            </w:r>
          </w:p>
        </w:tc>
        <w:tc>
          <w:tcPr>
            <w:tcW w:type="dxa" w:w="5018"/>
          </w:tcPr>
          <w:p>
            <w:pPr>
              <w:spacing w:after="60" w:before="40"/>
            </w:pPr>
            <w:r>
              <w:rPr>
                <w:sz w:val="17"/>
              </w:rPr>
              <w:t>Repeating the same operation produces one business effect</w:t>
            </w:r>
          </w:p>
        </w:tc>
      </w:tr>
      <w:tr>
        <w:trPr>
          <w:cantSplit/>
          <w:cantSplit/>
          <w:cantSplit/>
          <w:cantSplit/>
        </w:trPr>
        <w:tc>
          <w:tcPr>
            <w:tcW w:type="dxa" w:w="5018"/>
          </w:tcPr>
          <w:p>
            <w:pPr>
              <w:spacing w:after="60" w:before="40"/>
            </w:pPr>
            <w:r>
              <w:rPr>
                <w:sz w:val="17"/>
              </w:rPr>
              <w:t>Outbox / inbox</w:t>
            </w:r>
          </w:p>
        </w:tc>
        <w:tc>
          <w:tcPr>
            <w:tcW w:type="dxa" w:w="5018"/>
          </w:tcPr>
          <w:p>
            <w:pPr>
              <w:spacing w:after="60" w:before="40"/>
            </w:pPr>
            <w:r>
              <w:rPr>
                <w:sz w:val="17"/>
              </w:rPr>
              <w:t>Transactional event publication record / deduplicated consumption record</w:t>
            </w:r>
          </w:p>
        </w:tc>
      </w:tr>
      <w:tr>
        <w:trPr>
          <w:cantSplit/>
          <w:cantSplit/>
          <w:cantSplit/>
          <w:cantSplit/>
        </w:trPr>
        <w:tc>
          <w:tcPr>
            <w:tcW w:type="dxa" w:w="5018"/>
          </w:tcPr>
          <w:p>
            <w:pPr>
              <w:spacing w:after="60" w:before="40"/>
            </w:pPr>
            <w:r>
              <w:rPr>
                <w:sz w:val="17"/>
              </w:rPr>
              <w:t>RPO / RTO</w:t>
            </w:r>
          </w:p>
        </w:tc>
        <w:tc>
          <w:tcPr>
            <w:tcW w:type="dxa" w:w="5018"/>
          </w:tcPr>
          <w:p>
            <w:pPr>
              <w:spacing w:after="60" w:before="40"/>
            </w:pPr>
            <w:r>
              <w:rPr>
                <w:sz w:val="17"/>
              </w:rPr>
              <w:t>Maximum acceptable loss window / time to restore service</w:t>
            </w:r>
          </w:p>
        </w:tc>
      </w:tr>
      <w:tr>
        <w:trPr>
          <w:cantSplit/>
          <w:cantSplit/>
          <w:cantSplit/>
          <w:cantSplit/>
        </w:trPr>
        <w:tc>
          <w:tcPr>
            <w:tcW w:type="dxa" w:w="5018"/>
          </w:tcPr>
          <w:p>
            <w:pPr>
              <w:spacing w:after="60" w:before="40"/>
            </w:pPr>
            <w:r>
              <w:rPr>
                <w:sz w:val="17"/>
              </w:rPr>
              <w:t>SLO / SLA</w:t>
            </w:r>
          </w:p>
        </w:tc>
        <w:tc>
          <w:tcPr>
            <w:tcW w:type="dxa" w:w="5018"/>
          </w:tcPr>
          <w:p>
            <w:pPr>
              <w:spacing w:after="60" w:before="40"/>
            </w:pPr>
            <w:r>
              <w:rPr>
                <w:sz w:val="17"/>
              </w:rPr>
              <w:t>Internal measured objective / external contractual commitment</w:t>
            </w:r>
          </w:p>
        </w:tc>
      </w:tr>
      <w:tr>
        <w:trPr>
          <w:cantSplit/>
          <w:cantSplit/>
          <w:cantSplit/>
          <w:cantSplit/>
        </w:trPr>
        <w:tc>
          <w:tcPr>
            <w:tcW w:type="dxa" w:w="5018"/>
          </w:tcPr>
          <w:p>
            <w:pPr>
              <w:spacing w:after="60" w:before="40"/>
            </w:pPr>
            <w:r>
              <w:rPr>
                <w:sz w:val="17"/>
              </w:rPr>
              <w:t>Cell</w:t>
            </w:r>
          </w:p>
        </w:tc>
        <w:tc>
          <w:tcPr>
            <w:tcW w:type="dxa" w:w="5018"/>
          </w:tcPr>
          <w:p>
            <w:pPr>
              <w:spacing w:after="60" w:before="40"/>
            </w:pPr>
            <w:r>
              <w:rPr>
                <w:sz w:val="17"/>
              </w:rPr>
              <w:t>Independent tenant group with bounded compute,data,queues and failure scope</w:t>
            </w:r>
          </w:p>
        </w:tc>
      </w:tr>
      <w:tr>
        <w:trPr>
          <w:cantSplit/>
          <w:cantSplit/>
          <w:cantSplit/>
          <w:cantSplit/>
        </w:trPr>
        <w:tc>
          <w:tcPr>
            <w:tcW w:type="dxa" w:w="5018"/>
          </w:tcPr>
          <w:p>
            <w:pPr>
              <w:spacing w:after="60" w:before="40"/>
            </w:pPr>
            <w:r>
              <w:rPr>
                <w:sz w:val="17"/>
              </w:rPr>
              <w:t>Evidence lineage</w:t>
            </w:r>
          </w:p>
        </w:tc>
        <w:tc>
          <w:tcPr>
            <w:tcW w:type="dxa" w:w="5018"/>
          </w:tcPr>
          <w:p>
            <w:pPr>
              <w:spacing w:after="60" w:before="40"/>
            </w:pPr>
            <w:r>
              <w:rPr>
                <w:sz w:val="17"/>
              </w:rPr>
              <w:t>Source record,extraction,rule/model,approval and journal relationship</w:t>
            </w:r>
          </w:p>
        </w:tc>
      </w:tr>
      <w:tr>
        <w:trPr>
          <w:cantSplit/>
          <w:cantSplit/>
          <w:cantSplit/>
          <w:cantSplit/>
        </w:trPr>
        <w:tc>
          <w:tcPr>
            <w:tcW w:type="dxa" w:w="5018"/>
          </w:tcPr>
          <w:p>
            <w:pPr>
              <w:spacing w:after="60" w:before="40"/>
            </w:pPr>
            <w:r>
              <w:rPr>
                <w:sz w:val="17"/>
              </w:rPr>
              <w:t>Suspense</w:t>
            </w:r>
          </w:p>
        </w:tc>
        <w:tc>
          <w:tcPr>
            <w:tcW w:type="dxa" w:w="5018"/>
          </w:tcPr>
          <w:p>
            <w:pPr>
              <w:spacing w:after="60" w:before="40"/>
            </w:pPr>
            <w:r>
              <w:rPr>
                <w:sz w:val="17"/>
              </w:rPr>
              <w:t>Explicit temporary accounting classification pending resolution</w:t>
            </w:r>
          </w:p>
        </w:tc>
      </w:tr>
      <w:tr>
        <w:trPr>
          <w:cantSplit/>
          <w:cantSplit/>
          <w:cantSplit/>
          <w:cantSplit/>
        </w:trPr>
        <w:tc>
          <w:tcPr>
            <w:tcW w:type="dxa" w:w="5018"/>
          </w:tcPr>
          <w:p>
            <w:pPr>
              <w:spacing w:after="60" w:before="40"/>
            </w:pPr>
            <w:r>
              <w:rPr>
                <w:sz w:val="17"/>
              </w:rPr>
              <w:t>MoSCoW</w:t>
            </w:r>
          </w:p>
        </w:tc>
        <w:tc>
          <w:tcPr>
            <w:tcW w:type="dxa" w:w="5018"/>
          </w:tcPr>
          <w:p>
            <w:pPr>
              <w:spacing w:after="60" w:before="40"/>
            </w:pPr>
            <w:r>
              <w:rPr>
                <w:sz w:val="17"/>
              </w:rPr>
              <w:t>Must,Should,Could,Would not in named phase</w:t>
            </w:r>
          </w:p>
        </w:tc>
      </w:tr>
      <w:tr>
        <w:trPr>
          <w:cantSplit/>
          <w:cantSplit/>
          <w:cantSplit/>
          <w:cantSplit/>
        </w:trPr>
        <w:tc>
          <w:tcPr>
            <w:tcW w:type="dxa" w:w="5018"/>
          </w:tcPr>
          <w:p>
            <w:pPr>
              <w:spacing w:after="60" w:before="40"/>
            </w:pPr>
            <w:r>
              <w:rPr>
                <w:sz w:val="17"/>
              </w:rPr>
              <w:t>P1–P4</w:t>
            </w:r>
          </w:p>
        </w:tc>
        <w:tc>
          <w:tcPr>
            <w:tcW w:type="dxa" w:w="5018"/>
          </w:tcPr>
          <w:p>
            <w:pPr>
              <w:spacing w:after="60" w:before="40"/>
            </w:pPr>
            <w:r>
              <w:rPr>
                <w:sz w:val="17"/>
              </w:rPr>
              <w:t>Controlled demo,commercial hardening,broader automation/scale,specialized enterprise</w:t>
            </w:r>
          </w:p>
        </w:tc>
      </w:tr>
    </w:tbl>
    <w:p/>
    <w:p>
      <w:pPr>
        <w:pStyle w:val="Heading2"/>
      </w:pPr>
      <w:r>
        <w:t>18.4 Source register and corrections</w:t>
      </w:r>
    </w:p>
    <w:p>
      <w:pPr>
        <w:pStyle w:val="Caption"/>
        <w:keepNext/>
      </w:pPr>
      <w:r>
        <w:t>Table 34: Ref / Source</w:t>
      </w:r>
    </w:p>
    <w:tbl>
      <w:tblPr>
        <w:tblStyle w:val="LightShading-Accent1"/>
        <w:tblW w:type="auto" w:w="0"/>
        <w:tblLook w:firstColumn="1" w:firstRow="1" w:lastColumn="0" w:lastRow="0" w:noHBand="0" w:noVBand="1" w:val="04A0"/>
      </w:tblPr>
      <w:tblGrid>
        <w:gridCol w:w="3346"/>
        <w:gridCol w:w="3346"/>
        <w:gridCol w:w="3346"/>
      </w:tblGrid>
      <w:tr>
        <w:trPr>
          <w:tblHeader w:val="true"/>
          <w:cantSplit/>
          <w:cantSplit/>
          <w:cantSplit/>
          <w:cantSplit/>
        </w:trPr>
        <w:tc>
          <w:tcPr>
            <w:tcW w:type="dxa" w:w="3346"/>
          </w:tcPr>
          <w:p>
            <w:pPr>
              <w:spacing w:after="60" w:before="40"/>
            </w:pPr>
            <w:r>
              <w:rPr>
                <w:sz w:val="17"/>
              </w:rPr>
              <w:t>Ref</w:t>
            </w:r>
          </w:p>
        </w:tc>
        <w:tc>
          <w:tcPr>
            <w:tcW w:type="dxa" w:w="3346"/>
          </w:tcPr>
          <w:p>
            <w:pPr>
              <w:spacing w:after="60" w:before="40"/>
            </w:pPr>
            <w:r>
              <w:rPr>
                <w:sz w:val="17"/>
              </w:rPr>
              <w:t>Source</w:t>
            </w:r>
          </w:p>
        </w:tc>
        <w:tc>
          <w:tcPr>
            <w:tcW w:type="dxa" w:w="3346"/>
          </w:tcPr>
          <w:p>
            <w:pPr>
              <w:spacing w:after="60" w:before="40"/>
            </w:pPr>
            <w:r>
              <w:rPr>
                <w:sz w:val="17"/>
              </w:rPr>
              <w:t>Location / supporting scope</w:t>
            </w:r>
          </w:p>
        </w:tc>
      </w:tr>
      <w:tr>
        <w:trPr>
          <w:cantSplit/>
          <w:cantSplit/>
          <w:cantSplit/>
          <w:cantSplit/>
        </w:trPr>
        <w:tc>
          <w:tcPr>
            <w:tcW w:type="dxa" w:w="3346"/>
          </w:tcPr>
          <w:p>
            <w:pPr>
              <w:spacing w:after="60" w:before="40"/>
            </w:pPr>
            <w:r>
              <w:rPr>
                <w:sz w:val="17"/>
              </w:rPr>
              <w:t>S01</w:t>
            </w:r>
          </w:p>
        </w:tc>
        <w:tc>
          <w:tcPr>
            <w:tcW w:type="dxa" w:w="3346"/>
          </w:tcPr>
          <w:p>
            <w:pPr>
              <w:spacing w:after="60" w:before="40"/>
            </w:pPr>
            <w:r>
              <w:rPr>
                <w:sz w:val="17"/>
              </w:rPr>
              <w:t>User original PDF</w:t>
            </w:r>
          </w:p>
        </w:tc>
        <w:tc>
          <w:tcPr>
            <w:tcW w:type="dxa" w:w="3346"/>
          </w:tcPr>
          <w:p>
            <w:pPr>
              <w:spacing w:after="60" w:before="40"/>
            </w:pPr>
            <w:r>
              <w:rPr>
                <w:sz w:val="17"/>
              </w:rPr>
              <w:t>LedgerPilot — AI-Run Finance Office for Small Businesses (SaaS).pdf;4pages;19Oct2026.</w:t>
            </w:r>
          </w:p>
        </w:tc>
      </w:tr>
      <w:tr>
        <w:trPr>
          <w:cantSplit/>
          <w:cantSplit/>
          <w:cantSplit/>
          <w:cantSplit/>
        </w:trPr>
        <w:tc>
          <w:tcPr>
            <w:tcW w:type="dxa" w:w="3346"/>
          </w:tcPr>
          <w:p>
            <w:pPr>
              <w:spacing w:after="60" w:before="40"/>
            </w:pPr>
            <w:r>
              <w:rPr>
                <w:sz w:val="17"/>
              </w:rPr>
              <w:t>S02</w:t>
            </w:r>
          </w:p>
        </w:tc>
        <w:tc>
          <w:tcPr>
            <w:tcW w:type="dxa" w:w="3346"/>
          </w:tcPr>
          <w:p>
            <w:pPr>
              <w:spacing w:after="60" w:before="40"/>
            </w:pPr>
            <w:r>
              <w:rPr>
                <w:sz w:val="17"/>
              </w:rPr>
              <w:t>User advanced blueprint</w:t>
            </w:r>
          </w:p>
        </w:tc>
        <w:tc>
          <w:tcPr>
            <w:tcW w:type="dxa" w:w="3346"/>
          </w:tcPr>
          <w:p>
            <w:pPr>
              <w:spacing w:after="60" w:before="40"/>
            </w:pPr>
            <w:r>
              <w:rPr>
                <w:sz w:val="17"/>
              </w:rPr>
              <w:t>LedgerPilot_Advanced_Features_Implementation_Blueprint.docx;14modules,4tables;Oct2026.</w:t>
            </w:r>
          </w:p>
        </w:tc>
      </w:tr>
      <w:tr>
        <w:trPr>
          <w:cantSplit/>
          <w:cantSplit/>
          <w:cantSplit/>
          <w:cantSplit/>
        </w:trPr>
        <w:tc>
          <w:tcPr>
            <w:tcW w:type="dxa" w:w="3346"/>
          </w:tcPr>
          <w:p>
            <w:pPr>
              <w:spacing w:after="60" w:before="40"/>
            </w:pPr>
            <w:r>
              <w:rPr>
                <w:sz w:val="17"/>
              </w:rPr>
              <w:t>S03</w:t>
            </w:r>
          </w:p>
        </w:tc>
        <w:tc>
          <w:tcPr>
            <w:tcW w:type="dxa" w:w="3346"/>
          </w:tcPr>
          <w:p>
            <w:pPr>
              <w:spacing w:after="60" w:before="40"/>
            </w:pPr>
            <w:r>
              <w:rPr>
                <w:sz w:val="17"/>
              </w:rPr>
              <w:t>User conversation and screenshots</w:t>
            </w:r>
          </w:p>
        </w:tc>
        <w:tc>
          <w:tcPr>
            <w:tcW w:type="dxa" w:w="3346"/>
          </w:tcPr>
          <w:p>
            <w:pPr>
              <w:spacing w:after="60" w:before="40"/>
            </w:pPr>
            <w:r>
              <w:rPr>
                <w:sz w:val="17"/>
              </w:rPr>
              <w:t>Bookkeeper messages1–5;three bank-review screenshots;cash/accrual,loans,unknown deposit,transfers and tax.</w:t>
            </w:r>
          </w:p>
        </w:tc>
      </w:tr>
      <w:tr>
        <w:trPr>
          <w:cantSplit/>
          <w:cantSplit/>
          <w:cantSplit/>
          <w:cantSplit/>
        </w:trPr>
        <w:tc>
          <w:tcPr>
            <w:tcW w:type="dxa" w:w="3346"/>
          </w:tcPr>
          <w:p>
            <w:pPr>
              <w:spacing w:after="60" w:before="40"/>
            </w:pPr>
            <w:r>
              <w:rPr>
                <w:sz w:val="17"/>
              </w:rPr>
              <w:t>S04</w:t>
            </w:r>
          </w:p>
        </w:tc>
        <w:tc>
          <w:tcPr>
            <w:tcW w:type="dxa" w:w="3346"/>
          </w:tcPr>
          <w:p>
            <w:pPr>
              <w:spacing w:after="60" w:before="40"/>
            </w:pPr>
            <w:r>
              <w:rPr>
                <w:sz w:val="17"/>
              </w:rPr>
              <w:t>User pasted prompt</w:t>
            </w:r>
          </w:p>
        </w:tc>
        <w:tc>
          <w:tcPr>
            <w:tcW w:type="dxa" w:w="3346"/>
          </w:tcPr>
          <w:p>
            <w:pPr>
              <w:spacing w:after="60" w:before="40"/>
            </w:pPr>
            <w:r>
              <w:rPr>
                <w:sz w:val="17"/>
              </w:rPr>
              <w:t>Pasted text.txt attachment c9dc2862-775e-416c-aabb-94cf3e8ed466;18sections and required IDs/diagrams.</w:t>
            </w:r>
          </w:p>
        </w:tc>
      </w:tr>
      <w:tr>
        <w:trPr>
          <w:cantSplit/>
          <w:cantSplit/>
          <w:cantSplit/>
          <w:cantSplit/>
        </w:trPr>
        <w:tc>
          <w:tcPr>
            <w:tcW w:type="dxa" w:w="3346"/>
          </w:tcPr>
          <w:p>
            <w:pPr>
              <w:spacing w:after="60" w:before="40"/>
            </w:pPr>
            <w:r>
              <w:rPr>
                <w:sz w:val="17"/>
              </w:rPr>
              <w:t>S05</w:t>
            </w:r>
          </w:p>
        </w:tc>
        <w:tc>
          <w:tcPr>
            <w:tcW w:type="dxa" w:w="3346"/>
          </w:tcPr>
          <w:p>
            <w:pPr>
              <w:spacing w:after="60" w:before="40"/>
            </w:pPr>
            <w:r>
              <w:rPr>
                <w:sz w:val="17"/>
              </w:rPr>
              <w:t>Current conversation</w:t>
            </w:r>
          </w:p>
        </w:tc>
        <w:tc>
          <w:tcPr>
            <w:tcW w:type="dxa" w:w="3346"/>
          </w:tcPr>
          <w:p>
            <w:pPr>
              <w:spacing w:after="60" w:before="40"/>
            </w:pPr>
            <w:r>
              <w:rPr>
                <w:sz w:val="17"/>
              </w:rPr>
              <w:t>Free-first Python/FastAPI web-only constraints,prior analysis and requirements addendum;latest complete DOCX&lt;=100pages request.</w:t>
            </w:r>
          </w:p>
        </w:tc>
      </w:tr>
      <w:tr>
        <w:trPr>
          <w:cantSplit/>
          <w:cantSplit/>
          <w:cantSplit/>
          <w:cantSplit/>
        </w:trPr>
        <w:tc>
          <w:tcPr>
            <w:tcW w:type="dxa" w:w="3346"/>
          </w:tcPr>
          <w:p>
            <w:pPr>
              <w:spacing w:after="60" w:before="40"/>
            </w:pPr>
            <w:r>
              <w:rPr>
                <w:sz w:val="17"/>
              </w:rPr>
              <w:t>S06</w:t>
            </w:r>
          </w:p>
        </w:tc>
        <w:tc>
          <w:tcPr>
            <w:tcW w:type="dxa" w:w="3346"/>
          </w:tcPr>
          <w:p>
            <w:pPr>
              <w:spacing w:after="60" w:before="40"/>
            </w:pPr>
            <w:r>
              <w:rPr>
                <w:sz w:val="17"/>
              </w:rPr>
              <w:t>NIST SP800-63B-4</w:t>
            </w:r>
          </w:p>
        </w:tc>
        <w:tc>
          <w:tcPr>
            <w:tcW w:type="dxa" w:w="3346"/>
          </w:tcPr>
          <w:p>
            <w:pPr>
              <w:spacing w:after="60" w:before="40"/>
            </w:pPr>
            <w:r>
              <w:rPr>
                <w:sz w:val="17"/>
              </w:rPr>
              <w:t>https://pages.nist.gov/800-63-4/sp800-63b/authenticators/</w:t>
            </w:r>
          </w:p>
        </w:tc>
      </w:tr>
      <w:tr>
        <w:trPr>
          <w:cantSplit/>
          <w:cantSplit/>
          <w:cantSplit/>
          <w:cantSplit/>
        </w:trPr>
        <w:tc>
          <w:tcPr>
            <w:tcW w:type="dxa" w:w="3346"/>
          </w:tcPr>
          <w:p>
            <w:pPr>
              <w:spacing w:after="60" w:before="40"/>
            </w:pPr>
            <w:r>
              <w:rPr>
                <w:sz w:val="17"/>
              </w:rPr>
              <w:t>S07</w:t>
            </w:r>
          </w:p>
        </w:tc>
        <w:tc>
          <w:tcPr>
            <w:tcW w:type="dxa" w:w="3346"/>
          </w:tcPr>
          <w:p>
            <w:pPr>
              <w:spacing w:after="60" w:before="40"/>
            </w:pPr>
            <w:r>
              <w:rPr>
                <w:sz w:val="17"/>
              </w:rPr>
              <w:t>OWASP password storage</w:t>
            </w:r>
          </w:p>
        </w:tc>
        <w:tc>
          <w:tcPr>
            <w:tcW w:type="dxa" w:w="3346"/>
          </w:tcPr>
          <w:p>
            <w:pPr>
              <w:spacing w:after="60" w:before="40"/>
            </w:pPr>
            <w:r>
              <w:rPr>
                <w:sz w:val="17"/>
              </w:rPr>
              <w:t>https://cheatsheetseries.owasp.org/cheatsheets/Password_Storage_Cheat_Sheet.html</w:t>
            </w:r>
          </w:p>
        </w:tc>
      </w:tr>
      <w:tr>
        <w:trPr>
          <w:cantSplit/>
          <w:cantSplit/>
          <w:cantSplit/>
          <w:cantSplit/>
        </w:trPr>
        <w:tc>
          <w:tcPr>
            <w:tcW w:type="dxa" w:w="3346"/>
          </w:tcPr>
          <w:p>
            <w:pPr>
              <w:spacing w:after="60" w:before="40"/>
            </w:pPr>
            <w:r>
              <w:rPr>
                <w:sz w:val="17"/>
              </w:rPr>
              <w:t>S08</w:t>
            </w:r>
          </w:p>
        </w:tc>
        <w:tc>
          <w:tcPr>
            <w:tcW w:type="dxa" w:w="3346"/>
          </w:tcPr>
          <w:p>
            <w:pPr>
              <w:spacing w:after="60" w:before="40"/>
            </w:pPr>
            <w:r>
              <w:rPr>
                <w:sz w:val="17"/>
              </w:rPr>
              <w:t>Vercel Hobby restrictions and limits</w:t>
            </w:r>
          </w:p>
        </w:tc>
        <w:tc>
          <w:tcPr>
            <w:tcW w:type="dxa" w:w="3346"/>
          </w:tcPr>
          <w:p>
            <w:pPr>
              <w:spacing w:after="60" w:before="40"/>
            </w:pPr>
            <w:r>
              <w:rPr>
                <w:sz w:val="17"/>
              </w:rPr>
              <w:t>https://vercel.com/docs/plans/hobby ; https://vercel.com/docs/functions/concurrency-scaling</w:t>
            </w:r>
          </w:p>
        </w:tc>
      </w:tr>
      <w:tr>
        <w:trPr>
          <w:cantSplit/>
          <w:cantSplit/>
          <w:cantSplit/>
          <w:cantSplit/>
        </w:trPr>
        <w:tc>
          <w:tcPr>
            <w:tcW w:type="dxa" w:w="3346"/>
          </w:tcPr>
          <w:p>
            <w:pPr>
              <w:spacing w:after="60" w:before="40"/>
            </w:pPr>
            <w:r>
              <w:rPr>
                <w:sz w:val="17"/>
              </w:rPr>
              <w:t>S09</w:t>
            </w:r>
          </w:p>
        </w:tc>
        <w:tc>
          <w:tcPr>
            <w:tcW w:type="dxa" w:w="3346"/>
          </w:tcPr>
          <w:p>
            <w:pPr>
              <w:spacing w:after="60" w:before="40"/>
            </w:pPr>
            <w:r>
              <w:rPr>
                <w:sz w:val="17"/>
              </w:rPr>
              <w:t>AWS free plan</w:t>
            </w:r>
          </w:p>
        </w:tc>
        <w:tc>
          <w:tcPr>
            <w:tcW w:type="dxa" w:w="3346"/>
          </w:tcPr>
          <w:p>
            <w:pPr>
              <w:spacing w:after="60" w:before="40"/>
            </w:pPr>
            <w:r>
              <w:rPr>
                <w:sz w:val="17"/>
              </w:rPr>
              <w:t>https://aws.amazon.com/free/free-tier-faqs/</w:t>
            </w:r>
          </w:p>
        </w:tc>
      </w:tr>
      <w:tr>
        <w:trPr>
          <w:cantSplit/>
          <w:cantSplit/>
          <w:cantSplit/>
          <w:cantSplit/>
        </w:trPr>
        <w:tc>
          <w:tcPr>
            <w:tcW w:type="dxa" w:w="3346"/>
          </w:tcPr>
          <w:p>
            <w:pPr>
              <w:spacing w:after="60" w:before="40"/>
            </w:pPr>
            <w:r>
              <w:rPr>
                <w:sz w:val="17"/>
              </w:rPr>
              <w:t>S10</w:t>
            </w:r>
          </w:p>
        </w:tc>
        <w:tc>
          <w:tcPr>
            <w:tcW w:type="dxa" w:w="3346"/>
          </w:tcPr>
          <w:p>
            <w:pPr>
              <w:spacing w:after="60" w:before="40"/>
            </w:pPr>
            <w:r>
              <w:rPr>
                <w:sz w:val="17"/>
              </w:rPr>
              <w:t>PostgreSQL row security</w:t>
            </w:r>
          </w:p>
        </w:tc>
        <w:tc>
          <w:tcPr>
            <w:tcW w:type="dxa" w:w="3346"/>
          </w:tcPr>
          <w:p>
            <w:pPr>
              <w:spacing w:after="60" w:before="40"/>
            </w:pPr>
            <w:r>
              <w:rPr>
                <w:sz w:val="17"/>
              </w:rPr>
              <w:t>https://www.postgresql.org/docs/18/ddl-rowsecurity.html</w:t>
            </w:r>
          </w:p>
        </w:tc>
      </w:tr>
      <w:tr>
        <w:trPr>
          <w:cantSplit/>
          <w:cantSplit/>
          <w:cantSplit/>
          <w:cantSplit/>
        </w:trPr>
        <w:tc>
          <w:tcPr>
            <w:tcW w:type="dxa" w:w="3346"/>
          </w:tcPr>
          <w:p>
            <w:pPr>
              <w:spacing w:after="60" w:before="40"/>
            </w:pPr>
            <w:r>
              <w:rPr>
                <w:sz w:val="17"/>
              </w:rPr>
              <w:t>S11</w:t>
            </w:r>
          </w:p>
        </w:tc>
        <w:tc>
          <w:tcPr>
            <w:tcW w:type="dxa" w:w="3346"/>
          </w:tcPr>
          <w:p>
            <w:pPr>
              <w:spacing w:after="60" w:before="40"/>
            </w:pPr>
            <w:r>
              <w:rPr>
                <w:sz w:val="17"/>
              </w:rPr>
              <w:t>AWS SQS delivery and regional recovery</w:t>
            </w:r>
          </w:p>
        </w:tc>
        <w:tc>
          <w:tcPr>
            <w:tcW w:type="dxa" w:w="3346"/>
          </w:tcPr>
          <w:p>
            <w:pPr>
              <w:spacing w:after="60" w:before="40"/>
            </w:pPr>
            <w:r>
              <w:rPr>
                <w:sz w:val="17"/>
              </w:rPr>
              <w:t>https://aws.amazon.com/sqs/faqs/ ; https://docs.aws.amazon.com/AmazonRDS/latest/AuroraUserGuide/aurora-global-database-disaster-recovery.html</w:t>
            </w:r>
          </w:p>
        </w:tc>
      </w:tr>
      <w:tr>
        <w:trPr>
          <w:cantSplit/>
          <w:cantSplit/>
          <w:cantSplit/>
          <w:cantSplit/>
        </w:trPr>
        <w:tc>
          <w:tcPr>
            <w:tcW w:type="dxa" w:w="3346"/>
          </w:tcPr>
          <w:p>
            <w:pPr>
              <w:spacing w:after="60" w:before="40"/>
            </w:pPr>
            <w:r>
              <w:rPr>
                <w:sz w:val="17"/>
              </w:rPr>
              <w:t>S12</w:t>
            </w:r>
          </w:p>
        </w:tc>
        <w:tc>
          <w:tcPr>
            <w:tcW w:type="dxa" w:w="3346"/>
          </w:tcPr>
          <w:p>
            <w:pPr>
              <w:spacing w:after="60" w:before="40"/>
            </w:pPr>
            <w:r>
              <w:rPr>
                <w:sz w:val="17"/>
              </w:rPr>
              <w:t>IFRS15 and accounting methods</w:t>
            </w:r>
          </w:p>
        </w:tc>
        <w:tc>
          <w:tcPr>
            <w:tcW w:type="dxa" w:w="3346"/>
          </w:tcPr>
          <w:p>
            <w:pPr>
              <w:spacing w:after="60" w:before="40"/>
            </w:pPr>
            <w:r>
              <w:rPr>
                <w:sz w:val="17"/>
              </w:rPr>
              <w:t>https://www.ifrs.org/issued-standards/list-of-standards/ifrs-15-revenue-from-contracts-with-customers/ ; https://www.irs.gov/publications/p538</w:t>
            </w:r>
          </w:p>
        </w:tc>
      </w:tr>
      <w:tr>
        <w:trPr>
          <w:cantSplit/>
          <w:cantSplit/>
          <w:cantSplit/>
          <w:cantSplit/>
        </w:trPr>
        <w:tc>
          <w:tcPr>
            <w:tcW w:type="dxa" w:w="3346"/>
          </w:tcPr>
          <w:p>
            <w:pPr>
              <w:spacing w:after="60" w:before="40"/>
            </w:pPr>
            <w:r>
              <w:rPr>
                <w:sz w:val="17"/>
              </w:rPr>
              <w:t>S13</w:t>
            </w:r>
          </w:p>
        </w:tc>
        <w:tc>
          <w:tcPr>
            <w:tcW w:type="dxa" w:w="3346"/>
          </w:tcPr>
          <w:p>
            <w:pPr>
              <w:spacing w:after="60" w:before="40"/>
            </w:pPr>
            <w:r>
              <w:rPr>
                <w:sz w:val="17"/>
              </w:rPr>
              <w:t>IRS TIN eligibility</w:t>
            </w:r>
          </w:p>
        </w:tc>
        <w:tc>
          <w:tcPr>
            <w:tcW w:type="dxa" w:w="3346"/>
          </w:tcPr>
          <w:p>
            <w:pPr>
              <w:spacing w:after="60" w:before="40"/>
            </w:pPr>
            <w:r>
              <w:rPr>
                <w:sz w:val="17"/>
              </w:rPr>
              <w:t>https://www.irs.gov/tax-professionals/taxpayer-identification-number-tin-matching</w:t>
            </w:r>
          </w:p>
        </w:tc>
      </w:tr>
      <w:tr>
        <w:trPr>
          <w:cantSplit/>
          <w:cantSplit/>
          <w:cantSplit/>
          <w:cantSplit/>
        </w:trPr>
        <w:tc>
          <w:tcPr>
            <w:tcW w:type="dxa" w:w="3346"/>
          </w:tcPr>
          <w:p>
            <w:pPr>
              <w:spacing w:after="60" w:before="40"/>
            </w:pPr>
            <w:r>
              <w:rPr>
                <w:sz w:val="17"/>
              </w:rPr>
              <w:t>S14</w:t>
            </w:r>
          </w:p>
        </w:tc>
        <w:tc>
          <w:tcPr>
            <w:tcW w:type="dxa" w:w="3346"/>
          </w:tcPr>
          <w:p>
            <w:pPr>
              <w:spacing w:after="60" w:before="40"/>
            </w:pPr>
            <w:r>
              <w:rPr>
                <w:sz w:val="17"/>
              </w:rPr>
              <w:t>Model candidates and OCR</w:t>
            </w:r>
          </w:p>
        </w:tc>
        <w:tc>
          <w:tcPr>
            <w:tcW w:type="dxa" w:w="3346"/>
          </w:tcPr>
          <w:p>
            <w:pPr>
              <w:spacing w:after="60" w:before="40"/>
            </w:pPr>
            <w:r>
              <w:rPr>
                <w:sz w:val="17"/>
              </w:rPr>
              <w:t>https://huggingface.co/Qwen/Qwen3-8B ; https://huggingface.co/Qwen/Qwen2.5-VL-7B-Instruct ; https://huggingface.co/BAAI/bge-m3 ; https://www.paddleocr.ai/main/en/index/index.html</w:t>
            </w:r>
          </w:p>
        </w:tc>
      </w:tr>
      <w:tr>
        <w:trPr>
          <w:cantSplit/>
          <w:cantSplit/>
          <w:cantSplit/>
          <w:cantSplit/>
        </w:trPr>
        <w:tc>
          <w:tcPr>
            <w:tcW w:type="dxa" w:w="3346"/>
          </w:tcPr>
          <w:p>
            <w:pPr>
              <w:spacing w:after="60" w:before="40"/>
            </w:pPr>
            <w:r>
              <w:rPr>
                <w:sz w:val="17"/>
              </w:rPr>
              <w:t>S15</w:t>
            </w:r>
          </w:p>
        </w:tc>
        <w:tc>
          <w:tcPr>
            <w:tcW w:type="dxa" w:w="3346"/>
          </w:tcPr>
          <w:p>
            <w:pPr>
              <w:spacing w:after="60" w:before="40"/>
            </w:pPr>
            <w:r>
              <w:rPr>
                <w:sz w:val="17"/>
              </w:rPr>
              <w:t>Prior free hosting alternatives</w:t>
            </w:r>
          </w:p>
        </w:tc>
        <w:tc>
          <w:tcPr>
            <w:tcW w:type="dxa" w:w="3346"/>
          </w:tcPr>
          <w:p>
            <w:pPr>
              <w:spacing w:after="60" w:before="40"/>
            </w:pPr>
            <w:r>
              <w:rPr>
                <w:sz w:val="17"/>
              </w:rPr>
              <w:t>https://render.com/docs/free ; https://supabase.com/pricing ; https://developers.cloudflare.com/pages/platform/limits/ ; https://railway.com/pricing</w:t>
            </w:r>
          </w:p>
        </w:tc>
      </w:tr>
      <w:tr>
        <w:tc>
          <w:tcPr>
            <w:tcW w:type="dxa" w:w="3346"/>
          </w:tcPr>
          <w:p>
            <w:r>
              <w:t>S16</w:t>
            </w:r>
          </w:p>
        </w:tc>
        <w:tc>
          <w:tcPr>
            <w:tcW w:type="dxa" w:w="3346"/>
          </w:tcPr>
          <w:p>
            <w:r>
              <w:t>User uploaded SRS summary</w:t>
            </w:r>
          </w:p>
        </w:tc>
        <w:tc>
          <w:tcPr>
            <w:tcW w:type="dxa" w:w="3346"/>
          </w:tcPr>
          <w:p>
            <w:r>
              <w:t>LedgerPilot_SRS_Summary.pdf; 28 pages; analyzed 26 October 2026; mapped in section 18.5.</w:t>
            </w:r>
          </w:p>
        </w:tc>
      </w:tr>
    </w:tbl>
    <w:p/>
    <w:p>
      <w:r>
        <w:t>Reference review date26October2026. Vendor limits, free credits, eligibility and model licenses are changeable. Corrections retained from analysis: $100 invoice means$100 due unless explicit tax; loan liabilities differ from tradeAP; payroll cash does not necessarily equal gross cost; schedules alone do not implementIFRS15; document confidence is not calibrated probability; hashes do not prove ownership or source truth; bank/books difference does not itself prove fraud; unrestricted regional zero-loss is not supplied by async replicas.</w:t>
      </w:r>
    </w:p>
    <w:p>
      <w:pPr>
        <w:pStyle w:val="Heading2"/>
        <w:keepNext/>
      </w:pPr>
      <w:r>
        <w:t>18.5 Summary SRS coverage and reconciliation</w:t>
      </w:r>
    </w:p>
    <w:p>
      <w:pPr>
        <w:spacing w:after="100"/>
      </w:pPr>
      <w:r>
        <w:t>The uploaded 28-page LedgerPilot SRS Summary is a source specification. Its requirements are consolidated into the canonical FR/UC/VAL/NFR/SEC contracts below; legacy FR/NFR codes are source labels only and do not replace current IDs. Covered means behavior is explicit here; Refined means included with phase, jurisdiction, evidence or safety boundaries; candidate numerical goals remain gated pending representative verification. All source diagram images are reproduced in section 9.15.</w:t>
      </w:r>
    </w:p>
    <w:tbl>
      <w:tblPr>
        <w:tblStyle w:val="LightShading-Accent1"/>
        <w:tblW w:type="auto" w:w="0"/>
        <w:jc w:val="center"/>
        <w:tblLook w:firstColumn="1" w:firstRow="1" w:lastColumn="0" w:lastRow="0" w:noHBand="0" w:noVBand="1" w:val="04A0"/>
      </w:tblPr>
      <w:tblGrid>
        <w:gridCol w:w="3346"/>
        <w:gridCol w:w="3346"/>
        <w:gridCol w:w="3346"/>
      </w:tblGrid>
      <w:tr>
        <w:trPr>
          <w:cantSplit/>
        </w:trPr>
        <w:tc>
          <w:tcPr>
            <w:tcW w:type="dxa" w:w="3346"/>
          </w:tcPr>
          <w:p>
            <w:r>
              <w:rPr>
                <w:b/>
                <w:sz w:val="16"/>
              </w:rPr>
              <w:t>Summary requirement area</w:t>
            </w:r>
          </w:p>
        </w:tc>
        <w:tc>
          <w:tcPr>
            <w:tcW w:type="dxa" w:w="3346"/>
          </w:tcPr>
          <w:p>
            <w:r>
              <w:rPr>
                <w:b/>
                <w:sz w:val="16"/>
              </w:rPr>
              <w:t>Current SRS location</w:t>
            </w:r>
          </w:p>
        </w:tc>
        <w:tc>
          <w:tcPr>
            <w:tcW w:type="dxa" w:w="3346"/>
          </w:tcPr>
          <w:p>
            <w:r>
              <w:rPr>
                <w:b/>
                <w:sz w:val="16"/>
              </w:rPr>
              <w:t>Coverage / reconciliation</w:t>
            </w:r>
          </w:p>
        </w:tc>
      </w:tr>
      <w:tr>
        <w:trPr>
          <w:cantSplit/>
        </w:trPr>
        <w:tc>
          <w:tcPr>
            <w:tcW w:type="dxa" w:w="3346"/>
            <w:vAlign w:val="top"/>
          </w:tcPr>
          <w:p>
            <w:pPr>
              <w:spacing w:after="20"/>
            </w:pPr>
            <w:r>
              <w:rPr>
                <w:sz w:val="15"/>
              </w:rPr>
              <w:t>Purpose, audience, glossary, standards</w:t>
            </w:r>
          </w:p>
        </w:tc>
        <w:tc>
          <w:tcPr>
            <w:tcW w:type="dxa" w:w="3346"/>
            <w:vAlign w:val="top"/>
          </w:tcPr>
          <w:p>
            <w:pPr>
              <w:spacing w:after="20"/>
            </w:pPr>
            <w:r>
              <w:rPr>
                <w:sz w:val="15"/>
              </w:rPr>
              <w:t>Sections 1, 2 and 18; stakeholder and source tables</w:t>
            </w:r>
          </w:p>
        </w:tc>
        <w:tc>
          <w:tcPr>
            <w:tcW w:type="dxa" w:w="3346"/>
            <w:vAlign w:val="top"/>
          </w:tcPr>
          <w:p>
            <w:pPr>
              <w:spacing w:after="20"/>
            </w:pPr>
            <w:r>
              <w:rPr>
                <w:sz w:val="15"/>
              </w:rPr>
              <w:t>Covered.</w:t>
            </w:r>
          </w:p>
        </w:tc>
      </w:tr>
      <w:tr>
        <w:trPr>
          <w:cantSplit/>
        </w:trPr>
        <w:tc>
          <w:tcPr>
            <w:tcW w:type="dxa" w:w="3346"/>
            <w:vAlign w:val="top"/>
          </w:tcPr>
          <w:p>
            <w:pPr>
              <w:spacing w:after="20"/>
            </w:pPr>
            <w:r>
              <w:rPr>
                <w:sz w:val="15"/>
              </w:rPr>
              <w:t>Owner, CPA, bookkeeper, reviewer, auditor roles</w:t>
            </w:r>
          </w:p>
        </w:tc>
        <w:tc>
          <w:tcPr>
            <w:tcW w:type="dxa" w:w="3346"/>
            <w:vAlign w:val="top"/>
          </w:tcPr>
          <w:p>
            <w:pPr>
              <w:spacing w:after="20"/>
            </w:pPr>
            <w:r>
              <w:rPr>
                <w:sz w:val="15"/>
              </w:rPr>
              <w:t>FR-002/028/035/041 and role matrix</w:t>
            </w:r>
          </w:p>
        </w:tc>
        <w:tc>
          <w:tcPr>
            <w:tcW w:type="dxa" w:w="3346"/>
            <w:vAlign w:val="top"/>
          </w:tcPr>
          <w:p>
            <w:pPr>
              <w:spacing w:after="20"/>
            </w:pPr>
            <w:r>
              <w:rPr>
                <w:sz w:val="15"/>
              </w:rPr>
              <w:t>Covered; auditor portal and client micro-app made explicit.</w:t>
            </w:r>
          </w:p>
        </w:tc>
      </w:tr>
      <w:tr>
        <w:trPr>
          <w:cantSplit/>
        </w:trPr>
        <w:tc>
          <w:tcPr>
            <w:tcW w:type="dxa" w:w="3346"/>
            <w:vAlign w:val="top"/>
          </w:tcPr>
          <w:p>
            <w:pPr>
              <w:spacing w:after="20"/>
            </w:pPr>
            <w:r>
              <w:rPr>
                <w:sz w:val="15"/>
              </w:rPr>
              <w:t>Upload, email, drive, bank, commerce ingestion</w:t>
            </w:r>
          </w:p>
        </w:tc>
        <w:tc>
          <w:tcPr>
            <w:tcW w:type="dxa" w:w="3346"/>
            <w:vAlign w:val="top"/>
          </w:tcPr>
          <w:p>
            <w:pPr>
              <w:spacing w:after="20"/>
            </w:pPr>
            <w:r>
              <w:rPr>
                <w:sz w:val="15"/>
              </w:rPr>
              <w:t>FR-008/009/018/037; phase plan</w:t>
            </w:r>
          </w:p>
        </w:tc>
        <w:tc>
          <w:tcPr>
            <w:tcW w:type="dxa" w:w="3346"/>
            <w:vAlign w:val="top"/>
          </w:tcPr>
          <w:p>
            <w:pPr>
              <w:spacing w:after="20"/>
            </w:pPr>
            <w:r>
              <w:rPr>
                <w:sz w:val="15"/>
              </w:rPr>
              <w:t>P1 manual/CSV; connectors gated by access, consent and cost.</w:t>
            </w:r>
          </w:p>
        </w:tc>
      </w:tr>
      <w:tr>
        <w:trPr>
          <w:cantSplit/>
        </w:trPr>
        <w:tc>
          <w:tcPr>
            <w:tcW w:type="dxa" w:w="3346"/>
            <w:vAlign w:val="top"/>
          </w:tcPr>
          <w:p>
            <w:pPr>
              <w:spacing w:after="20"/>
            </w:pPr>
            <w:r>
              <w:rPr>
                <w:sz w:val="15"/>
              </w:rPr>
              <w:t>OCR fields, confidence, bounding boxes, source highlight</w:t>
            </w:r>
          </w:p>
        </w:tc>
        <w:tc>
          <w:tcPr>
            <w:tcW w:type="dxa" w:w="3346"/>
            <w:vAlign w:val="top"/>
          </w:tcPr>
          <w:p>
            <w:pPr>
              <w:spacing w:after="20"/>
            </w:pPr>
            <w:r>
              <w:rPr>
                <w:sz w:val="15"/>
              </w:rPr>
              <w:t>FR-009; VAL-006; UC-009; NFR-015</w:t>
            </w:r>
          </w:p>
        </w:tc>
        <w:tc>
          <w:tcPr>
            <w:tcW w:type="dxa" w:w="3346"/>
            <w:vAlign w:val="top"/>
          </w:tcPr>
          <w:p>
            <w:pPr>
              <w:spacing w:after="20"/>
            </w:pPr>
            <w:r>
              <w:rPr>
                <w:sz w:val="15"/>
              </w:rPr>
              <w:t>Supported format/language matrix; abstain on unsupported inputs.</w:t>
            </w:r>
          </w:p>
        </w:tc>
      </w:tr>
      <w:tr>
        <w:trPr>
          <w:cantSplit/>
        </w:trPr>
        <w:tc>
          <w:tcPr>
            <w:tcW w:type="dxa" w:w="3346"/>
            <w:vAlign w:val="top"/>
          </w:tcPr>
          <w:p>
            <w:pPr>
              <w:spacing w:after="20"/>
            </w:pPr>
            <w:r>
              <w:rPr>
                <w:sz w:val="15"/>
              </w:rPr>
              <w:t>Math/tax validation and review routing</w:t>
            </w:r>
          </w:p>
        </w:tc>
        <w:tc>
          <w:tcPr>
            <w:tcW w:type="dxa" w:w="3346"/>
            <w:vAlign w:val="top"/>
          </w:tcPr>
          <w:p>
            <w:pPr>
              <w:spacing w:after="20"/>
            </w:pPr>
            <w:r>
              <w:rPr>
                <w:sz w:val="15"/>
              </w:rPr>
              <w:t>FR-009/010; VAL-006; TC-009/010</w:t>
            </w:r>
          </w:p>
        </w:tc>
        <w:tc>
          <w:tcPr>
            <w:tcW w:type="dxa" w:w="3346"/>
            <w:vAlign w:val="top"/>
          </w:tcPr>
          <w:p>
            <w:pPr>
              <w:spacing w:after="20"/>
            </w:pPr>
            <w:r>
              <w:rPr>
                <w:sz w:val="15"/>
              </w:rPr>
              <w:t>Discrepancies hold posting for review.</w:t>
            </w:r>
          </w:p>
        </w:tc>
      </w:tr>
      <w:tr>
        <w:trPr>
          <w:cantSplit/>
        </w:trPr>
        <w:tc>
          <w:tcPr>
            <w:tcW w:type="dxa" w:w="3346"/>
            <w:vAlign w:val="top"/>
          </w:tcPr>
          <w:p>
            <w:pPr>
              <w:spacing w:after="20"/>
            </w:pPr>
            <w:r>
              <w:rPr>
                <w:sz w:val="15"/>
              </w:rPr>
              <w:t>Balanced immutable ledger, minor units, reversals, idempotency</w:t>
            </w:r>
          </w:p>
        </w:tc>
        <w:tc>
          <w:tcPr>
            <w:tcW w:type="dxa" w:w="3346"/>
            <w:vAlign w:val="top"/>
          </w:tcPr>
          <w:p>
            <w:pPr>
              <w:spacing w:after="20"/>
            </w:pPr>
            <w:r>
              <w:rPr>
                <w:sz w:val="15"/>
              </w:rPr>
              <w:t>FR-004; NFR-008; SEC-006; TC-004</w:t>
            </w:r>
          </w:p>
        </w:tc>
        <w:tc>
          <w:tcPr>
            <w:tcW w:type="dxa" w:w="3346"/>
            <w:vAlign w:val="top"/>
          </w:tcPr>
          <w:p>
            <w:pPr>
              <w:spacing w:after="20"/>
            </w:pPr>
            <w:r>
              <w:rPr>
                <w:sz w:val="15"/>
              </w:rPr>
              <w:t>Current precision contract governs; no floating-point ledger money.</w:t>
            </w:r>
          </w:p>
        </w:tc>
      </w:tr>
      <w:tr>
        <w:trPr>
          <w:cantSplit/>
        </w:trPr>
        <w:tc>
          <w:tcPr>
            <w:tcW w:type="dxa" w:w="3346"/>
            <w:vAlign w:val="top"/>
          </w:tcPr>
          <w:p>
            <w:pPr>
              <w:spacing w:after="20"/>
            </w:pPr>
            <w:r>
              <w:rPr>
                <w:sz w:val="15"/>
              </w:rPr>
              <w:t>SHA-256 evidence chain and tamper detection</w:t>
            </w:r>
          </w:p>
        </w:tc>
        <w:tc>
          <w:tcPr>
            <w:tcW w:type="dxa" w:w="3346"/>
            <w:vAlign w:val="top"/>
          </w:tcPr>
          <w:p>
            <w:pPr>
              <w:spacing w:after="20"/>
            </w:pPr>
            <w:r>
              <w:rPr>
                <w:sz w:val="15"/>
              </w:rPr>
              <w:t>FR-009/028; SEC-006; NFR-011</w:t>
            </w:r>
          </w:p>
        </w:tc>
        <w:tc>
          <w:tcPr>
            <w:tcW w:type="dxa" w:w="3346"/>
            <w:vAlign w:val="top"/>
          </w:tcPr>
          <w:p>
            <w:pPr>
              <w:spacing w:after="20"/>
            </w:pPr>
            <w:r>
              <w:rPr>
                <w:sz w:val="15"/>
              </w:rPr>
              <w:t>Integrity evidence; hash does not prove source authenticity.</w:t>
            </w:r>
          </w:p>
        </w:tc>
      </w:tr>
      <w:tr>
        <w:trPr>
          <w:cantSplit/>
        </w:trPr>
        <w:tc>
          <w:tcPr>
            <w:tcW w:type="dxa" w:w="3346"/>
            <w:vAlign w:val="top"/>
          </w:tcPr>
          <w:p>
            <w:pPr>
              <w:spacing w:after="20"/>
            </w:pPr>
            <w:r>
              <w:rPr>
                <w:sz w:val="15"/>
              </w:rPr>
              <w:t>Partial, bundled, fee-adjusted, FX matching</w:t>
            </w:r>
          </w:p>
        </w:tc>
        <w:tc>
          <w:tcPr>
            <w:tcW w:type="dxa" w:w="3346"/>
            <w:vAlign w:val="top"/>
          </w:tcPr>
          <w:p>
            <w:pPr>
              <w:spacing w:after="20"/>
            </w:pPr>
            <w:r>
              <w:rPr>
                <w:sz w:val="15"/>
              </w:rPr>
              <w:t>FR-007/012/032; phase plan</w:t>
            </w:r>
          </w:p>
        </w:tc>
        <w:tc>
          <w:tcPr>
            <w:tcW w:type="dxa" w:w="3346"/>
            <w:vAlign w:val="top"/>
          </w:tcPr>
          <w:p>
            <w:pPr>
              <w:spacing w:after="20"/>
            </w:pPr>
            <w:r>
              <w:rPr>
                <w:sz w:val="15"/>
              </w:rPr>
              <w:t>P1 base-currency limits remain; advanced FX is later.</w:t>
            </w:r>
          </w:p>
        </w:tc>
      </w:tr>
      <w:tr>
        <w:trPr>
          <w:cantSplit/>
        </w:trPr>
        <w:tc>
          <w:tcPr>
            <w:tcW w:type="dxa" w:w="3346"/>
            <w:vAlign w:val="top"/>
          </w:tcPr>
          <w:p>
            <w:pPr>
              <w:spacing w:after="20"/>
            </w:pPr>
            <w:r>
              <w:rPr>
                <w:sz w:val="15"/>
              </w:rPr>
              <w:t>AR reminders and missing receipt chasing</w:t>
            </w:r>
          </w:p>
        </w:tc>
        <w:tc>
          <w:tcPr>
            <w:tcW w:type="dxa" w:w="3346"/>
            <w:vAlign w:val="top"/>
          </w:tcPr>
          <w:p>
            <w:pPr>
              <w:spacing w:after="20"/>
            </w:pPr>
            <w:r>
              <w:rPr>
                <w:sz w:val="15"/>
              </w:rPr>
              <w:t>FR-007/019/034</w:t>
            </w:r>
          </w:p>
        </w:tc>
        <w:tc>
          <w:tcPr>
            <w:tcW w:type="dxa" w:w="3346"/>
            <w:vAlign w:val="top"/>
          </w:tcPr>
          <w:p>
            <w:pPr>
              <w:spacing w:after="20"/>
            </w:pPr>
            <w:r>
              <w:rPr>
                <w:sz w:val="15"/>
              </w:rPr>
              <w:t>Subject to consent, disputes, opt-outs and delivery availability.</w:t>
            </w:r>
          </w:p>
        </w:tc>
      </w:tr>
      <w:tr>
        <w:trPr>
          <w:cantSplit/>
        </w:trPr>
        <w:tc>
          <w:tcPr>
            <w:tcW w:type="dxa" w:w="3346"/>
            <w:vAlign w:val="top"/>
          </w:tcPr>
          <w:p>
            <w:pPr>
              <w:spacing w:after="20"/>
            </w:pPr>
            <w:r>
              <w:rPr>
                <w:sz w:val="15"/>
              </w:rPr>
              <w:t>13-week cash forecast, quantiles, assistant</w:t>
            </w:r>
          </w:p>
        </w:tc>
        <w:tc>
          <w:tcPr>
            <w:tcW w:type="dxa" w:w="3346"/>
            <w:vAlign w:val="top"/>
          </w:tcPr>
          <w:p>
            <w:pPr>
              <w:spacing w:after="20"/>
            </w:pPr>
            <w:r>
              <w:rPr>
                <w:sz w:val="15"/>
              </w:rPr>
              <w:t>FR-017/042; NFR-015; UC-017/042</w:t>
            </w:r>
          </w:p>
        </w:tc>
        <w:tc>
          <w:tcPr>
            <w:tcW w:type="dxa" w:w="3346"/>
            <w:vAlign w:val="top"/>
          </w:tcPr>
          <w:p>
            <w:pPr>
              <w:spacing w:after="20"/>
            </w:pPr>
            <w:r>
              <w:rPr>
                <w:sz w:val="15"/>
              </w:rPr>
              <w:t>P10/P50/P90 only when calibration supports it; cited report data.</w:t>
            </w:r>
          </w:p>
        </w:tc>
      </w:tr>
      <w:tr>
        <w:trPr>
          <w:cantSplit/>
        </w:trPr>
        <w:tc>
          <w:tcPr>
            <w:tcW w:type="dxa" w:w="3346"/>
            <w:vAlign w:val="top"/>
          </w:tcPr>
          <w:p>
            <w:pPr>
              <w:spacing w:after="20"/>
            </w:pPr>
            <w:r>
              <w:rPr>
                <w:sz w:val="15"/>
              </w:rPr>
              <w:t>CPA portfolio and client one-tap review cards</w:t>
            </w:r>
          </w:p>
        </w:tc>
        <w:tc>
          <w:tcPr>
            <w:tcW w:type="dxa" w:w="3346"/>
            <w:vAlign w:val="top"/>
          </w:tcPr>
          <w:p>
            <w:pPr>
              <w:spacing w:after="20"/>
            </w:pPr>
            <w:r>
              <w:rPr>
                <w:sz w:val="15"/>
              </w:rPr>
              <w:t>FR-002/035/041; UC-002/035/041</w:t>
            </w:r>
          </w:p>
        </w:tc>
        <w:tc>
          <w:tcPr>
            <w:tcW w:type="dxa" w:w="3346"/>
            <w:vAlign w:val="top"/>
          </w:tcPr>
          <w:p>
            <w:pPr>
              <w:spacing w:after="20"/>
            </w:pPr>
            <w:r>
              <w:rPr>
                <w:sz w:val="15"/>
              </w:rPr>
              <w:t>Added to FR-041; one-time links allow only one assigned action.</w:t>
            </w:r>
          </w:p>
        </w:tc>
      </w:tr>
      <w:tr>
        <w:trPr>
          <w:cantSplit/>
        </w:trPr>
        <w:tc>
          <w:tcPr>
            <w:tcW w:type="dxa" w:w="3346"/>
            <w:vAlign w:val="top"/>
          </w:tcPr>
          <w:p>
            <w:pPr>
              <w:spacing w:after="20"/>
            </w:pPr>
            <w:r>
              <w:rPr>
                <w:sz w:val="15"/>
              </w:rPr>
              <w:t>Time-boxed independent auditor portal</w:t>
            </w:r>
          </w:p>
        </w:tc>
        <w:tc>
          <w:tcPr>
            <w:tcW w:type="dxa" w:w="3346"/>
            <w:vAlign w:val="top"/>
          </w:tcPr>
          <w:p>
            <w:pPr>
              <w:spacing w:after="20"/>
            </w:pPr>
            <w:r>
              <w:rPr>
                <w:sz w:val="15"/>
              </w:rPr>
              <w:t>FR-028; UC-028; SEC-003/015</w:t>
            </w:r>
          </w:p>
        </w:tc>
        <w:tc>
          <w:tcPr>
            <w:tcW w:type="dxa" w:w="3346"/>
            <w:vAlign w:val="top"/>
          </w:tcPr>
          <w:p>
            <w:pPr>
              <w:spacing w:after="20"/>
            </w:pPr>
            <w:r>
              <w:rPr>
                <w:sz w:val="15"/>
              </w:rPr>
              <w:t>Added as P2 owner-granted, read-only, scoped, revocable and audited.</w:t>
            </w:r>
          </w:p>
        </w:tc>
      </w:tr>
      <w:tr>
        <w:trPr>
          <w:cantSplit/>
        </w:trPr>
        <w:tc>
          <w:tcPr>
            <w:tcW w:type="dxa" w:w="3346"/>
            <w:vAlign w:val="top"/>
          </w:tcPr>
          <w:p>
            <w:pPr>
              <w:spacing w:after="20"/>
            </w:pPr>
            <w:r>
              <w:rPr>
                <w:sz w:val="15"/>
              </w:rPr>
              <w:t>Tenant RLS, KMS keys, destruction and retention</w:t>
            </w:r>
          </w:p>
        </w:tc>
        <w:tc>
          <w:tcPr>
            <w:tcW w:type="dxa" w:w="3346"/>
            <w:vAlign w:val="top"/>
          </w:tcPr>
          <w:p>
            <w:pPr>
              <w:spacing w:after="20"/>
            </w:pPr>
            <w:r>
              <w:rPr>
                <w:sz w:val="15"/>
              </w:rPr>
              <w:t>FR-002/038; NFR-009/010; SEC-003/012; DB contract</w:t>
            </w:r>
          </w:p>
        </w:tc>
        <w:tc>
          <w:tcPr>
            <w:tcW w:type="dxa" w:w="3346"/>
            <w:vAlign w:val="top"/>
          </w:tcPr>
          <w:p>
            <w:pPr>
              <w:spacing w:after="20"/>
            </w:pPr>
            <w:r>
              <w:rPr>
                <w:sz w:val="15"/>
              </w:rPr>
              <w:t>Retention follows legal holds and regional policy; WORM when applicable.</w:t>
            </w:r>
          </w:p>
        </w:tc>
      </w:tr>
      <w:tr>
        <w:trPr>
          <w:cantSplit/>
        </w:trPr>
        <w:tc>
          <w:tcPr>
            <w:tcW w:type="dxa" w:w="3346"/>
            <w:vAlign w:val="top"/>
          </w:tcPr>
          <w:p>
            <w:pPr>
              <w:spacing w:after="20"/>
            </w:pPr>
            <w:r>
              <w:rPr>
                <w:sz w:val="15"/>
              </w:rPr>
              <w:t>Micro-close and subledger trial-balance checks</w:t>
            </w:r>
          </w:p>
        </w:tc>
        <w:tc>
          <w:tcPr>
            <w:tcW w:type="dxa" w:w="3346"/>
            <w:vAlign w:val="top"/>
          </w:tcPr>
          <w:p>
            <w:pPr>
              <w:spacing w:after="20"/>
            </w:pPr>
            <w:r>
              <w:rPr>
                <w:sz w:val="15"/>
              </w:rPr>
              <w:t>FR-004/013/022/040</w:t>
            </w:r>
          </w:p>
        </w:tc>
        <w:tc>
          <w:tcPr>
            <w:tcW w:type="dxa" w:w="3346"/>
            <w:vAlign w:val="top"/>
          </w:tcPr>
          <w:p>
            <w:pPr>
              <w:spacing w:after="20"/>
            </w:pPr>
            <w:r>
              <w:rPr>
                <w:sz w:val="15"/>
              </w:rPr>
              <w:t>Nightly micro-close added; exceptions block sign-off absent approval.</w:t>
            </w:r>
          </w:p>
        </w:tc>
      </w:tr>
      <w:tr>
        <w:trPr>
          <w:cantSplit/>
        </w:trPr>
        <w:tc>
          <w:tcPr>
            <w:tcW w:type="dxa" w:w="3346"/>
            <w:vAlign w:val="top"/>
          </w:tcPr>
          <w:p>
            <w:pPr>
              <w:spacing w:after="20"/>
            </w:pPr>
            <w:r>
              <w:rPr>
                <w:sz w:val="15"/>
              </w:rPr>
              <w:t>Vendor bank change fraud hold</w:t>
            </w:r>
          </w:p>
        </w:tc>
        <w:tc>
          <w:tcPr>
            <w:tcW w:type="dxa" w:w="3346"/>
            <w:vAlign w:val="top"/>
          </w:tcPr>
          <w:p>
            <w:pPr>
              <w:spacing w:after="20"/>
            </w:pPr>
            <w:r>
              <w:rPr>
                <w:sz w:val="15"/>
              </w:rPr>
              <w:t>FR-025/006; SEC-016; TC-025</w:t>
            </w:r>
          </w:p>
        </w:tc>
        <w:tc>
          <w:tcPr>
            <w:tcW w:type="dxa" w:w="3346"/>
            <w:vAlign w:val="top"/>
          </w:tcPr>
          <w:p>
            <w:pPr>
              <w:spacing w:after="20"/>
            </w:pPr>
            <w:r>
              <w:rPr>
                <w:sz w:val="15"/>
              </w:rPr>
              <w:t>Changed beneficiary requires independent out-of-band verification.</w:t>
            </w:r>
          </w:p>
        </w:tc>
      </w:tr>
      <w:tr>
        <w:trPr>
          <w:cantSplit/>
        </w:trPr>
        <w:tc>
          <w:tcPr>
            <w:tcW w:type="dxa" w:w="3346"/>
            <w:vAlign w:val="top"/>
          </w:tcPr>
          <w:p>
            <w:pPr>
              <w:spacing w:after="20"/>
            </w:pPr>
            <w:r>
              <w:rPr>
                <w:sz w:val="15"/>
              </w:rPr>
              <w:t>Duplicate documents and safe deduplication</w:t>
            </w:r>
          </w:p>
        </w:tc>
        <w:tc>
          <w:tcPr>
            <w:tcW w:type="dxa" w:w="3346"/>
            <w:vAlign w:val="top"/>
          </w:tcPr>
          <w:p>
            <w:pPr>
              <w:spacing w:after="20"/>
            </w:pPr>
            <w:r>
              <w:rPr>
                <w:sz w:val="15"/>
              </w:rPr>
              <w:t>FR-008/009; VAL-006; TC-008/009</w:t>
            </w:r>
          </w:p>
        </w:tc>
        <w:tc>
          <w:tcPr>
            <w:tcW w:type="dxa" w:w="3346"/>
            <w:vAlign w:val="top"/>
          </w:tcPr>
          <w:p>
            <w:pPr>
              <w:spacing w:after="20"/>
            </w:pPr>
            <w:r>
              <w:rPr>
                <w:sz w:val="15"/>
              </w:rPr>
              <w:t>File identity differs from likely business duplicates to preserve repeat transactions.</w:t>
            </w:r>
          </w:p>
        </w:tc>
      </w:tr>
      <w:tr>
        <w:trPr>
          <w:cantSplit/>
        </w:trPr>
        <w:tc>
          <w:tcPr>
            <w:tcW w:type="dxa" w:w="3346"/>
            <w:vAlign w:val="top"/>
          </w:tcPr>
          <w:p>
            <w:pPr>
              <w:spacing w:after="20"/>
            </w:pPr>
            <w:r>
              <w:rPr>
                <w:sz w:val="15"/>
              </w:rPr>
              <w:t>Cloud, integrations, API, SSE and webhooks</w:t>
            </w:r>
          </w:p>
        </w:tc>
        <w:tc>
          <w:tcPr>
            <w:tcW w:type="dxa" w:w="3346"/>
            <w:vAlign w:val="top"/>
          </w:tcPr>
          <w:p>
            <w:pPr>
              <w:spacing w:after="20"/>
            </w:pPr>
            <w:r>
              <w:rPr>
                <w:sz w:val="15"/>
              </w:rPr>
              <w:t>FR-018; sections 8/13/14; ADRs</w:t>
            </w:r>
          </w:p>
        </w:tc>
        <w:tc>
          <w:tcPr>
            <w:tcW w:type="dxa" w:w="3346"/>
            <w:vAlign w:val="top"/>
          </w:tcPr>
          <w:p>
            <w:pPr>
              <w:spacing w:after="20"/>
            </w:pPr>
            <w:r>
              <w:rPr>
                <w:sz w:val="15"/>
              </w:rPr>
              <w:t>Current AWS/Vercel and free-first demo profiles govern.</w:t>
            </w:r>
          </w:p>
        </w:tc>
      </w:tr>
      <w:tr>
        <w:trPr>
          <w:cantSplit/>
        </w:trPr>
        <w:tc>
          <w:tcPr>
            <w:tcW w:type="dxa" w:w="3346"/>
            <w:vAlign w:val="top"/>
          </w:tcPr>
          <w:p>
            <w:pPr>
              <w:spacing w:after="20"/>
            </w:pPr>
            <w:r>
              <w:rPr>
                <w:sz w:val="15"/>
              </w:rPr>
              <w:t>Password, TOTP, WebAuthn/passkeys</w:t>
            </w:r>
          </w:p>
        </w:tc>
        <w:tc>
          <w:tcPr>
            <w:tcW w:type="dxa" w:w="3346"/>
            <w:vAlign w:val="top"/>
          </w:tcPr>
          <w:p>
            <w:pPr>
              <w:spacing w:after="20"/>
            </w:pPr>
            <w:r>
              <w:rPr>
                <w:sz w:val="15"/>
              </w:rPr>
              <w:t>FR-001; SEC-001; UC-001</w:t>
            </w:r>
          </w:p>
        </w:tc>
        <w:tc>
          <w:tcPr>
            <w:tcW w:type="dxa" w:w="3346"/>
            <w:vAlign w:val="top"/>
          </w:tcPr>
          <w:p>
            <w:pPr>
              <w:spacing w:after="20"/>
            </w:pPr>
            <w:r>
              <w:rPr>
                <w:sz w:val="15"/>
              </w:rPr>
              <w:t>Optional P2 passkeys added; fixed five-failure lockout not adopted due to lockout denial-of-service risk; use throttling and audited recovery.</w:t>
            </w:r>
          </w:p>
        </w:tc>
      </w:tr>
      <w:tr>
        <w:trPr>
          <w:cantSplit/>
        </w:trPr>
        <w:tc>
          <w:tcPr>
            <w:tcW w:type="dxa" w:w="3346"/>
            <w:vAlign w:val="top"/>
          </w:tcPr>
          <w:p>
            <w:pPr>
              <w:spacing w:after="20"/>
            </w:pPr>
            <w:r>
              <w:rPr>
                <w:sz w:val="15"/>
              </w:rPr>
              <w:t>25MB cap, accuracy, automation and onboarding numbers</w:t>
            </w:r>
          </w:p>
        </w:tc>
        <w:tc>
          <w:tcPr>
            <w:tcW w:type="dxa" w:w="3346"/>
            <w:vAlign w:val="top"/>
          </w:tcPr>
          <w:p>
            <w:pPr>
              <w:spacing w:after="20"/>
            </w:pPr>
            <w:r>
              <w:rPr>
                <w:sz w:val="15"/>
              </w:rPr>
              <w:t>VAL-006; NFR-007/015/016; KPIs</w:t>
            </w:r>
          </w:p>
        </w:tc>
        <w:tc>
          <w:tcPr>
            <w:tcW w:type="dxa" w:w="3346"/>
            <w:vAlign w:val="top"/>
          </w:tcPr>
          <w:p>
            <w:pPr>
              <w:spacing w:after="20"/>
            </w:pPr>
            <w:r>
              <w:rPr>
                <w:sz w:val="15"/>
              </w:rPr>
              <w:t>Quota-configured upload limit; 98% extraction, 85% auto-processing, 60% onboarding are candidate goals needing defined samples/denominators and false-post gates.</w:t>
            </w:r>
          </w:p>
        </w:tc>
      </w:tr>
      <w:tr>
        <w:trPr>
          <w:cantSplit/>
        </w:trPr>
        <w:tc>
          <w:tcPr>
            <w:tcW w:type="dxa" w:w="3346"/>
            <w:vAlign w:val="top"/>
          </w:tcPr>
          <w:p>
            <w:pPr>
              <w:spacing w:after="20"/>
            </w:pPr>
            <w:r>
              <w:rPr>
                <w:sz w:val="15"/>
              </w:rPr>
              <w:t>Performance, availability, recovery</w:t>
            </w:r>
          </w:p>
        </w:tc>
        <w:tc>
          <w:tcPr>
            <w:tcW w:type="dxa" w:w="3346"/>
            <w:vAlign w:val="top"/>
          </w:tcPr>
          <w:p>
            <w:pPr>
              <w:spacing w:after="20"/>
            </w:pPr>
            <w:r>
              <w:rPr>
                <w:sz w:val="15"/>
              </w:rPr>
              <w:t>NFR-001/002/003/006/020; sections 7/13</w:t>
            </w:r>
          </w:p>
        </w:tc>
        <w:tc>
          <w:tcPr>
            <w:tcW w:type="dxa" w:w="3346"/>
            <w:vAlign w:val="top"/>
          </w:tcPr>
          <w:p>
            <w:pPr>
              <w:spacing w:after="20"/>
            </w:pPr>
            <w:r>
              <w:rPr>
                <w:sz w:val="15"/>
              </w:rPr>
              <w:t>166,667 req/s and p95/p99 govern over rounded 170k; 99.95% uptime and recovery are production targets, never P1 guarantees; regional RPO separately gated.</w:t>
            </w:r>
          </w:p>
        </w:tc>
      </w:tr>
      <w:tr>
        <w:trPr>
          <w:cantSplit/>
        </w:trPr>
        <w:tc>
          <w:tcPr>
            <w:tcW w:type="dxa" w:w="3346"/>
            <w:vAlign w:val="top"/>
          </w:tcPr>
          <w:p>
            <w:pPr>
              <w:spacing w:after="20"/>
            </w:pPr>
            <w:r>
              <w:rPr>
                <w:sz w:val="15"/>
              </w:rPr>
              <w:t>WCAG, keyboard review and responsive web</w:t>
            </w:r>
          </w:p>
        </w:tc>
        <w:tc>
          <w:tcPr>
            <w:tcW w:type="dxa" w:w="3346"/>
            <w:vAlign w:val="top"/>
          </w:tcPr>
          <w:p>
            <w:pPr>
              <w:spacing w:after="20"/>
            </w:pPr>
            <w:r>
              <w:rPr>
                <w:sz w:val="15"/>
              </w:rPr>
              <w:t>NFR-005; sections 11/15</w:t>
            </w:r>
          </w:p>
        </w:tc>
        <w:tc>
          <w:tcPr>
            <w:tcW w:type="dxa" w:w="3346"/>
            <w:vAlign w:val="top"/>
          </w:tcPr>
          <w:p>
            <w:pPr>
              <w:spacing w:after="20"/>
            </w:pPr>
            <w:r>
              <w:rPr>
                <w:sz w:val="15"/>
              </w:rPr>
              <w:t>Responsive browser camera/file-picker is included; native apps excluded from P1.</w:t>
            </w:r>
          </w:p>
        </w:tc>
      </w:tr>
      <w:tr>
        <w:trPr>
          <w:cantSplit/>
        </w:trPr>
        <w:tc>
          <w:tcPr>
            <w:tcW w:type="dxa" w:w="3346"/>
            <w:vAlign w:val="top"/>
          </w:tcPr>
          <w:p>
            <w:pPr>
              <w:spacing w:after="20"/>
            </w:pPr>
            <w:r>
              <w:rPr>
                <w:sz w:val="15"/>
              </w:rPr>
              <w:t>10-year WORM, retention, deletion</w:t>
            </w:r>
          </w:p>
        </w:tc>
        <w:tc>
          <w:tcPr>
            <w:tcW w:type="dxa" w:w="3346"/>
            <w:vAlign w:val="top"/>
          </w:tcPr>
          <w:p>
            <w:pPr>
              <w:spacing w:after="20"/>
            </w:pPr>
            <w:r>
              <w:rPr>
                <w:sz w:val="15"/>
              </w:rPr>
              <w:t>FR-038; NFR-010; SEC-012; ADRs</w:t>
            </w:r>
          </w:p>
        </w:tc>
        <w:tc>
          <w:tcPr>
            <w:tcW w:type="dxa" w:w="3346"/>
            <w:vAlign w:val="top"/>
          </w:tcPr>
          <w:p>
            <w:pPr>
              <w:spacing w:after="20"/>
            </w:pPr>
            <w:r>
              <w:rPr>
                <w:sz w:val="15"/>
              </w:rPr>
              <w:t>Only where lawful/contracted; holds take precedence; key destruction cannot claim removal of external copies.</w:t>
            </w:r>
          </w:p>
        </w:tc>
      </w:tr>
      <w:tr>
        <w:trPr>
          <w:cantSplit/>
        </w:trPr>
        <w:tc>
          <w:tcPr>
            <w:tcW w:type="dxa" w:w="3346"/>
            <w:vAlign w:val="top"/>
          </w:tcPr>
          <w:p>
            <w:pPr>
              <w:spacing w:after="20"/>
            </w:pPr>
            <w:r>
              <w:rPr>
                <w:sz w:val="15"/>
              </w:rPr>
              <w:t>Reports, tax support, direct filing, money movement</w:t>
            </w:r>
          </w:p>
        </w:tc>
        <w:tc>
          <w:tcPr>
            <w:tcW w:type="dxa" w:w="3346"/>
            <w:vAlign w:val="top"/>
          </w:tcPr>
          <w:p>
            <w:pPr>
              <w:spacing w:after="20"/>
            </w:pPr>
            <w:r>
              <w:rPr>
                <w:sz w:val="15"/>
              </w:rPr>
              <w:t>FR-014/025/033; release plan</w:t>
            </w:r>
          </w:p>
        </w:tc>
        <w:tc>
          <w:tcPr>
            <w:tcW w:type="dxa" w:w="3346"/>
            <w:vAlign w:val="top"/>
          </w:tcPr>
          <w:p>
            <w:pPr>
              <w:spacing w:after="20"/>
            </w:pPr>
            <w:r>
              <w:rPr>
                <w:sz w:val="15"/>
              </w:rPr>
              <w:t>Tax filing and supplier payment excluded P1; subscription checkout separate and eligibility-gated.</w:t>
            </w:r>
          </w:p>
        </w:tc>
      </w:tr>
      <w:tr>
        <w:trPr>
          <w:cantSplit/>
        </w:trPr>
        <w:tc>
          <w:tcPr>
            <w:tcW w:type="dxa" w:w="3346"/>
            <w:vAlign w:val="top"/>
          </w:tcPr>
          <w:p>
            <w:pPr>
              <w:spacing w:after="20"/>
            </w:pPr>
            <w:r>
              <w:rPr>
                <w:sz w:val="15"/>
              </w:rPr>
              <w:t>Payroll, inventory, consolidation, PEPPOL, tax extensions</w:t>
            </w:r>
          </w:p>
        </w:tc>
        <w:tc>
          <w:tcPr>
            <w:tcW w:type="dxa" w:w="3346"/>
            <w:vAlign w:val="top"/>
          </w:tcPr>
          <w:p>
            <w:pPr>
              <w:spacing w:after="20"/>
            </w:pPr>
            <w:r>
              <w:rPr>
                <w:sz w:val="15"/>
              </w:rPr>
              <w:t>FR-021/024/027/031/032; release plan</w:t>
            </w:r>
          </w:p>
        </w:tc>
        <w:tc>
          <w:tcPr>
            <w:tcW w:type="dxa" w:w="3346"/>
            <w:vAlign w:val="top"/>
          </w:tcPr>
          <w:p>
            <w:pPr>
              <w:spacing w:after="20"/>
            </w:pPr>
            <w:r>
              <w:rPr>
                <w:sz w:val="15"/>
              </w:rPr>
              <w:t>Phased capabilities, not P1 commitments; require local policy/provider review.</w:t>
            </w:r>
          </w:p>
        </w:tc>
      </w:tr>
      <w:tr>
        <w:trPr>
          <w:cantSplit/>
        </w:trPr>
        <w:tc>
          <w:tcPr>
            <w:tcW w:type="dxa" w:w="3346"/>
            <w:vAlign w:val="top"/>
          </w:tcPr>
          <w:p>
            <w:pPr>
              <w:spacing w:after="20"/>
            </w:pPr>
            <w:r>
              <w:rPr>
                <w:sz w:val="15"/>
              </w:rPr>
              <w:t>Unit, integration, contract, AI, load, chaos testing</w:t>
            </w:r>
          </w:p>
        </w:tc>
        <w:tc>
          <w:tcPr>
            <w:tcW w:type="dxa" w:w="3346"/>
            <w:vAlign w:val="top"/>
          </w:tcPr>
          <w:p>
            <w:pPr>
              <w:spacing w:after="20"/>
            </w:pPr>
            <w:r>
              <w:rPr>
                <w:sz w:val="15"/>
              </w:rPr>
              <w:t>Sections 15–17; TC-001…TC-420</w:t>
            </w:r>
          </w:p>
        </w:tc>
        <w:tc>
          <w:tcPr>
            <w:tcW w:type="dxa" w:w="3346"/>
            <w:vAlign w:val="top"/>
          </w:tcPr>
          <w:p>
            <w:pPr>
              <w:spacing w:after="20"/>
            </w:pPr>
            <w:r>
              <w:rPr>
                <w:sz w:val="15"/>
              </w:rPr>
              <w:t>Covered; performance numbers require repeatable evidence, not presumed achievement.</w:t>
            </w:r>
          </w:p>
        </w:tc>
      </w:tr>
      <w:tr>
        <w:trPr>
          <w:cantSplit/>
        </w:trPr>
        <w:tc>
          <w:tcPr>
            <w:tcW w:type="dxa" w:w="3346"/>
            <w:vAlign w:val="top"/>
          </w:tcPr>
          <w:p>
            <w:pPr>
              <w:spacing w:after="20"/>
            </w:pPr>
            <w:r>
              <w:rPr>
                <w:sz w:val="15"/>
              </w:rPr>
              <w:t>Docling, LightGBM, OR-Tools, Temporal options</w:t>
            </w:r>
          </w:p>
        </w:tc>
        <w:tc>
          <w:tcPr>
            <w:tcW w:type="dxa" w:w="3346"/>
            <w:vAlign w:val="top"/>
          </w:tcPr>
          <w:p>
            <w:pPr>
              <w:spacing w:after="20"/>
            </w:pPr>
            <w:r>
              <w:rPr>
                <w:sz w:val="15"/>
              </w:rPr>
              <w:t>Section 14; FR-009/015/017/007/018</w:t>
            </w:r>
          </w:p>
        </w:tc>
        <w:tc>
          <w:tcPr>
            <w:tcW w:type="dxa" w:w="3346"/>
            <w:vAlign w:val="top"/>
          </w:tcPr>
          <w:p>
            <w:pPr>
              <w:spacing w:after="20"/>
            </w:pPr>
            <w:r>
              <w:rPr>
                <w:sz w:val="15"/>
              </w:rPr>
              <w:t>Added as optional candidates; current stack remains selected pending value and cost review.</w:t>
            </w:r>
          </w:p>
        </w:tc>
      </w:tr>
    </w:tbl>
    <w:p>
      <w:r>
        <w:t>S16 | User uploaded SRS summary | LedgerPilot_SRS_Summary.pdf; 28 pages; analyzed 26 October 2026. Legacy requirement IDs map to the current catalog in section 18.5.</w:t>
      </w:r>
    </w:p>
    <w:p>
      <w:pPr>
        <w:pStyle w:val="Heading2"/>
      </w:pPr>
      <w:r>
        <w:t>18.6 Editable diagram sources</w:t>
      </w:r>
    </w:p>
    <w:p>
      <w:r>
        <w:t>Mermaid sources below describe the embedded diagrams. Use a compatible Mermaid renderer and revalidate syntax when editing. Use-case, activity,component,deployment,DFD and package views use flowcharts; class,sequence,state and ER views use their native notation. Layout is presentation-specific and may differ from the embedded images.</w:t>
      </w:r>
    </w:p>
    <w:p>
      <w:pPr>
        <w:pStyle w:val="Heading3"/>
      </w:pPr>
      <w:r>
        <w:t>18.6.1 Source for figure 9.1</w:t>
      </w:r>
    </w:p>
    <w:p>
      <w:pPr>
        <w:spacing w:after="60"/>
      </w:pPr>
      <w:r>
        <w:rPr>
          <w:rFonts w:ascii="Consolas" w:hAnsi="Consolas"/>
          <w:sz w:val="15"/>
        </w:rPr>
        <w:t>flowchart LR</w:t>
        <w:br/>
        <w:t xml:space="preserve">  Owner["Owner"]</w:t>
        <w:br/>
        <w:t xml:space="preserve">  Acct["Accountant"]</w:t>
        <w:br/>
        <w:t xml:space="preserve">  Bk["Bookkeeper"]</w:t>
        <w:br/>
        <w:t xml:space="preserve">  Ops["Operator"]</w:t>
        <w:br/>
        <w:t xml:space="preserve">  Dev["Developer"]</w:t>
        <w:br/>
        <w:t xml:space="preserve">  Books["Maintain books / FR003–016"]</w:t>
        <w:br/>
        <w:t xml:space="preserve">  Review["Approve and close / FR004,022,040"]</w:t>
        <w:br/>
        <w:t xml:space="preserve">  AI["Inspect AI evidence / FR009,017"]</w:t>
        <w:br/>
        <w:t xml:space="preserve">  Admin["Billing and privacy / FR033,038"]</w:t>
        <w:br/>
        <w:t xml:space="preserve">  API["Integrate and operate / FR018,044"]</w:t>
        <w:br/>
        <w:t xml:space="preserve">  Owner --&gt;|"uses"| Books</w:t>
        <w:br/>
        <w:t xml:space="preserve">  Bk --&gt;|"uses"| Books</w:t>
        <w:br/>
        <w:t xml:space="preserve">  Acct --&gt;|"uses"| Review</w:t>
        <w:br/>
        <w:t xml:space="preserve">  Owner --&gt;|"uses"| Admin</w:t>
        <w:br/>
        <w:t xml:space="preserve">  Bk --&gt;|"uses"| AI</w:t>
        <w:br/>
        <w:t xml:space="preserve">  Ops --&gt;|"uses"| API</w:t>
        <w:br/>
        <w:t xml:space="preserve">  Dev --&gt;|"uses"| API</w:t>
        <w:br/>
        <w:t xml:space="preserve">  Review --&gt;|"includes validation"| Books</w:t>
      </w:r>
    </w:p>
    <w:p>
      <w:pPr>
        <w:pStyle w:val="Heading3"/>
      </w:pPr>
      <w:r>
        <w:t>18.6.2 Source for figure 9.2</w:t>
      </w:r>
    </w:p>
    <w:p>
      <w:pPr>
        <w:spacing w:after="60"/>
      </w:pPr>
      <w:r>
        <w:rPr>
          <w:rFonts w:ascii="Consolas" w:hAnsi="Consolas"/>
          <w:sz w:val="15"/>
        </w:rPr>
        <w:t>classDiagram</w:t>
        <w:br/>
        <w:t>class Business {</w:t>
        <w:br/>
        <w:t xml:space="preserve"> +UUID id</w:t>
        <w:br/>
        <w:t xml:space="preserve"> +string baseCurrency</w:t>
        <w:br/>
        <w:t>}</w:t>
        <w:br/>
        <w:t>class Party {</w:t>
        <w:br/>
        <w:t xml:space="preserve"> +roles</w:t>
        <w:br/>
        <w:t>}</w:t>
        <w:br/>
        <w:t>class FinancialDocument {</w:t>
        <w:br/>
        <w:t xml:space="preserve"> +total</w:t>
        <w:br/>
        <w:t xml:space="preserve"> +issue()</w:t>
        <w:br/>
        <w:t>}</w:t>
        <w:br/>
        <w:t>class Payment {</w:t>
        <w:br/>
        <w:t xml:space="preserve"> +allocate()</w:t>
        <w:br/>
        <w:t>}</w:t>
        <w:br/>
        <w:t>class Journal {</w:t>
        <w:br/>
        <w:t xml:space="preserve"> +post()</w:t>
        <w:br/>
        <w:t xml:space="preserve"> +reverse()</w:t>
        <w:br/>
        <w:t>}</w:t>
        <w:br/>
        <w:t>class JournalLine {</w:t>
        <w:br/>
        <w:t xml:space="preserve"> +decimal debit</w:t>
        <w:br/>
        <w:t xml:space="preserve"> +decimal credit</w:t>
        <w:br/>
        <w:t>}</w:t>
        <w:br/>
        <w:t>Business "1" --&gt; "*" Party</w:t>
        <w:br/>
        <w:t>Party "1" --&gt; "*" FinancialDocument</w:t>
        <w:br/>
        <w:t>Payment "1" --&gt; "*" Allocation</w:t>
        <w:br/>
        <w:t>FinancialDocument "1" --&gt; "*" Allocation</w:t>
        <w:br/>
        <w:t>FinancialDocument "1" --&gt; "*" Journal</w:t>
        <w:br/>
        <w:t>Journal "1" *-- "2..*" JournalLine</w:t>
        <w:br/>
        <w:t>JournalLine "*" --&gt; "1" LedgerAccount</w:t>
        <w:br/>
        <w:t>Journal "*" --&gt; "*" Evidence</w:t>
        <w:br/>
      </w:r>
    </w:p>
    <w:p>
      <w:pPr>
        <w:pStyle w:val="Heading3"/>
      </w:pPr>
      <w:r>
        <w:t>18.6.3 Source for figure 9.3</w:t>
      </w:r>
    </w:p>
    <w:p>
      <w:pPr>
        <w:spacing w:after="60"/>
      </w:pPr>
      <w:r>
        <w:rPr>
          <w:rFonts w:ascii="Consolas" w:hAnsi="Consolas"/>
          <w:sz w:val="15"/>
        </w:rPr>
        <w:t>sequenceDiagram</w:t>
        <w:br/>
        <w:t xml:space="preserve"> participant Browser</w:t>
        <w:br/>
        <w:t xml:space="preserve"> participant API</w:t>
        <w:br/>
        <w:t xml:space="preserve"> participant Database</w:t>
        <w:br/>
        <w:t xml:space="preserve"> participant Email</w:t>
        <w:br/>
        <w:t xml:space="preserve"> Browser-&gt;&gt;API: Register email and password</w:t>
        <w:br/>
        <w:t xml:space="preserve"> API-&gt;&gt;Database: Create pending user and hashed token</w:t>
        <w:br/>
        <w:t xml:space="preserve"> API-&gt;&gt;Email: Enqueue verification link</w:t>
        <w:br/>
        <w:t xml:space="preserve"> Email-&gt;&gt;Browser: Deliver short lived link</w:t>
        <w:br/>
        <w:t xml:space="preserve"> Browser-&gt;&gt;API: Submit verification token</w:t>
        <w:br/>
        <w:t xml:space="preserve"> API-&gt;&gt;Database: Atomically consume token and activate</w:t>
        <w:br/>
        <w:t xml:space="preserve"> API-&gt;&gt;Browser: Require MFA enrollment</w:t>
      </w:r>
    </w:p>
    <w:p>
      <w:pPr>
        <w:pStyle w:val="Heading3"/>
      </w:pPr>
      <w:r>
        <w:t>18.6.4 Source for figure 9.4</w:t>
      </w:r>
    </w:p>
    <w:p>
      <w:pPr>
        <w:spacing w:after="60"/>
      </w:pPr>
      <w:r>
        <w:rPr>
          <w:rFonts w:ascii="Consolas" w:hAnsi="Consolas"/>
          <w:sz w:val="15"/>
        </w:rPr>
        <w:t>sequenceDiagram</w:t>
        <w:br/>
        <w:t xml:space="preserve"> participant Browser</w:t>
        <w:br/>
        <w:t xml:space="preserve"> participant Auth</w:t>
        <w:br/>
        <w:t xml:space="preserve"> participant Database</w:t>
        <w:br/>
        <w:t xml:space="preserve"> participant TOTP</w:t>
        <w:br/>
        <w:t xml:space="preserve"> Browser-&gt;&gt;Auth: Password login</w:t>
        <w:br/>
        <w:t xml:space="preserve"> Auth-&gt;&gt;Database: Rate check and Argon2id verification</w:t>
        <w:br/>
        <w:t xml:space="preserve"> Auth-&gt;&gt;Browser: Issue five minute MFA challenge</w:t>
        <w:br/>
        <w:t xml:space="preserve"> Browser-&gt;&gt;TOTP: Read authenticator code</w:t>
        <w:br/>
        <w:t xml:space="preserve"> Browser-&gt;&gt;Auth: Submit challenge and code</w:t>
        <w:br/>
        <w:t xml:space="preserve"> Auth-&gt;&gt;Database: Consume challenge and reject replay</w:t>
        <w:br/>
        <w:t xml:space="preserve"> Auth-&gt;&gt;Browser: Set secure session and CSRF token</w:t>
      </w:r>
    </w:p>
    <w:p>
      <w:pPr>
        <w:pStyle w:val="Heading3"/>
      </w:pPr>
      <w:r>
        <w:t>18.6.5 Source for figure 9.5</w:t>
      </w:r>
    </w:p>
    <w:p>
      <w:pPr>
        <w:spacing w:after="60"/>
      </w:pPr>
      <w:r>
        <w:rPr>
          <w:rFonts w:ascii="Consolas" w:hAnsi="Consolas"/>
          <w:sz w:val="15"/>
        </w:rPr>
        <w:t>sequenceDiagram</w:t>
        <w:br/>
        <w:t xml:space="preserve"> participant Browser</w:t>
        <w:br/>
        <w:t xml:space="preserve"> participant API</w:t>
        <w:br/>
        <w:t xml:space="preserve"> participant Database</w:t>
        <w:br/>
        <w:t xml:space="preserve"> participant Worker</w:t>
        <w:br/>
        <w:t xml:space="preserve"> Browser-&gt;&gt;API: Approve proposed invoice allocation</w:t>
        <w:br/>
        <w:t xml:space="preserve"> API-&gt;&gt;Database: Check tenant role version and idempotency</w:t>
        <w:br/>
        <w:t xml:space="preserve"> API-&gt;&gt;Database: Commit balanced journal allocation outbox</w:t>
        <w:br/>
        <w:t xml:space="preserve"> API-&gt;&gt;Browser: Return committed journal ID</w:t>
        <w:br/>
        <w:t xml:space="preserve"> Worker-&gt;&gt;Database: Read outbox and claim event</w:t>
        <w:br/>
        <w:t xml:space="preserve"> Worker-&gt;&gt;Database: Update projection once</w:t>
        <w:br/>
        <w:t xml:space="preserve"> Browser-&gt;&gt;API: Fetch current invoice balance</w:t>
      </w:r>
    </w:p>
    <w:p>
      <w:pPr>
        <w:pStyle w:val="Heading3"/>
      </w:pPr>
      <w:r>
        <w:t>18.6.6 Source for figure 9.6</w:t>
      </w:r>
    </w:p>
    <w:p>
      <w:pPr>
        <w:spacing w:after="60"/>
      </w:pPr>
      <w:r>
        <w:rPr>
          <w:rFonts w:ascii="Consolas" w:hAnsi="Consolas"/>
          <w:sz w:val="15"/>
        </w:rPr>
        <w:t>flowchart TB</w:t>
        <w:br/>
        <w:t xml:space="preserve">  Start["Receive file or bank row"]</w:t>
        <w:br/>
        <w:t xml:space="preserve">  Scan["Scan and validate"]</w:t>
        <w:br/>
        <w:t xml:space="preserve">  Extract["Extract structured fields"]</w:t>
        <w:br/>
        <w:t xml:space="preserve">  Match["Find invoice or category"]</w:t>
        <w:br/>
        <w:t xml:space="preserve">  Review["Human / policy review"]</w:t>
        <w:br/>
        <w:t xml:space="preserve">  Post["Atomic balanced posting"]</w:t>
        <w:br/>
        <w:t xml:space="preserve">  Reconcile["Reconcile statement"]</w:t>
        <w:br/>
        <w:t xml:space="preserve">  Close["Reviewer signs and locks"]</w:t>
        <w:br/>
        <w:t xml:space="preserve">  Hold["Hold with reason"]</w:t>
        <w:br/>
        <w:t xml:space="preserve">  Start --&gt;|""| Scan</w:t>
        <w:br/>
        <w:t xml:space="preserve">  Scan --&gt;|"safe"| Extract</w:t>
        <w:br/>
        <w:t xml:space="preserve">  Scan --&gt;|"unsafe"| Hold</w:t>
        <w:br/>
        <w:t xml:space="preserve">  Extract --&gt;|"valid"| Match</w:t>
        <w:br/>
        <w:t xml:space="preserve">  Extract --&gt;|"uncertain"| Hold</w:t>
        <w:br/>
        <w:t xml:space="preserve">  Match --&gt;|"proposal"| Review</w:t>
        <w:br/>
        <w:t xml:space="preserve">  Review --&gt;|"approved"| Post</w:t>
        <w:br/>
        <w:t xml:space="preserve">  Review --&gt;|"rejected"| Hold</w:t>
        <w:br/>
        <w:t xml:space="preserve">  Post --&gt;|""| Reconcile</w:t>
        <w:br/>
        <w:t xml:space="preserve">  Reconcile --&gt;|"difference zero"| Close</w:t>
        <w:br/>
        <w:t xml:space="preserve">  Reconcile --&gt;|"difference nonzero"| Hold</w:t>
      </w:r>
    </w:p>
    <w:p>
      <w:pPr>
        <w:pStyle w:val="Heading3"/>
      </w:pPr>
      <w:r>
        <w:t>18.6.7 Source for figure 9.7</w:t>
      </w:r>
    </w:p>
    <w:p>
      <w:pPr>
        <w:spacing w:after="60"/>
      </w:pPr>
      <w:r>
        <w:rPr>
          <w:rFonts w:ascii="Consolas" w:hAnsi="Consolas"/>
          <w:sz w:val="15"/>
        </w:rPr>
        <w:t>stateDiagram-v2</w:t>
        <w:br/>
        <w:t xml:space="preserve"> state User {</w:t>
        <w:br/>
        <w:t xml:space="preserve"> [*] --&gt; Pending</w:t>
        <w:br/>
        <w:t xml:space="preserve"> Pending --&gt; Verified: verify</w:t>
        <w:br/>
        <w:t xml:space="preserve"> Verified --&gt; Active: MFA enrollment</w:t>
        <w:br/>
        <w:t xml:space="preserve"> Active --&gt; Suspended: hold</w:t>
        <w:br/>
        <w:t xml:space="preserve"> }</w:t>
        <w:br/>
        <w:t xml:space="preserve"> state Subscription {</w:t>
        <w:br/>
        <w:t xml:space="preserve"> [*] --&gt; Trial</w:t>
        <w:br/>
        <w:t xml:space="preserve"> Trial --&gt; Paid: checkout verified</w:t>
        <w:br/>
        <w:t xml:space="preserve"> Paid --&gt; PastDue: failed renewal</w:t>
        <w:br/>
        <w:t xml:space="preserve"> PastDue --&gt; Paid: payment</w:t>
        <w:br/>
        <w:t xml:space="preserve"> PastDue --&gt; Canceled: grace expired</w:t>
        <w:br/>
        <w:t xml:space="preserve"> }</w:t>
        <w:br/>
        <w:t xml:space="preserve"> state Invoice {</w:t>
        <w:br/>
        <w:t xml:space="preserve"> [*] --&gt; Draft</w:t>
        <w:br/>
        <w:t xml:space="preserve"> Draft --&gt; Issued: issue</w:t>
        <w:br/>
        <w:t xml:space="preserve"> Issued --&gt; Partial: part payment</w:t>
        <w:br/>
        <w:t xml:space="preserve"> Partial --&gt; Settled: balance zero</w:t>
        <w:br/>
        <w:t xml:space="preserve"> Issued --&gt; Settled: full payment</w:t>
        <w:br/>
        <w:t xml:space="preserve"> }</w:t>
      </w:r>
    </w:p>
    <w:p>
      <w:pPr>
        <w:pStyle w:val="Heading3"/>
      </w:pPr>
      <w:r>
        <w:t>18.6.8 Source for figure 9.8</w:t>
      </w:r>
    </w:p>
    <w:p>
      <w:pPr>
        <w:spacing w:after="60"/>
      </w:pPr>
      <w:r>
        <w:t>flowchart TB</w:t>
        <w:br/>
        <w:t xml:space="preserve">  UI["React web UI"]</w:t>
        <w:br/>
        <w:t xml:space="preserve">  API["FastAPI gateway / auth"]</w:t>
        <w:br/>
        <w:t xml:space="preserve">  Domain["Accounting domain"]</w:t>
        <w:br/>
        <w:t xml:space="preserve">  Docs["Document pipeline"]</w:t>
        <w:br/>
        <w:t xml:space="preserve">  Jobs["Jobs / outbox"]</w:t>
        <w:br/>
        <w:t xml:space="preserve">  Reports["Reports and projections"]</w:t>
        <w:br/>
        <w:t xml:space="preserve">  AI["Model adapter"]</w:t>
        <w:br/>
        <w:t xml:space="preserve">  Integrate["Provider adapters"]</w:t>
        <w:br/>
        <w:t xml:space="preserve">  Data["PostgreSQL + S3"]</w:t>
        <w:br/>
        <w:t xml:space="preserve">  UI --&gt;|"REST / SSE"| API</w:t>
        <w:br/>
        <w:t xml:space="preserve">  API --&gt;|"commands"| Domain</w:t>
        <w:br/>
        <w:t xml:space="preserve">  API --&gt;|"queries"| Reports</w:t>
        <w:br/>
        <w:t xml:space="preserve">  API --&gt;|"intake"| Docs</w:t>
        <w:br/>
        <w:t xml:space="preserve">  Domain --&gt;|"atomic writes"| Data</w:t>
        <w:br/>
        <w:t xml:space="preserve">  Domain --&gt;|"outbox"| Jobs</w:t>
        <w:br/>
        <w:t xml:space="preserve">  Docs --&gt;|"work"| Jobs</w:t>
        <w:br/>
        <w:t xml:space="preserve">  Jobs --&gt;|"proposal"| AI</w:t>
        <w:br/>
        <w:t xml:space="preserve">  Jobs --&gt;|"delivery"| Integrate</w:t>
        <w:br/>
        <w:t xml:space="preserve">  Reports --&gt;|"scoped reads"| Data</w:t>
      </w:r>
    </w:p>
    <w:p>
      <w:pPr>
        <w:pStyle w:val="Heading3"/>
      </w:pPr>
      <w:r>
        <w:t>18.6.9 Source for figure 9.9</w:t>
      </w:r>
    </w:p>
    <w:p>
      <w:pPr>
        <w:spacing w:after="60"/>
      </w:pPr>
      <w:r>
        <w:t>flowchart TB</w:t>
        <w:br/>
        <w:t xml:space="preserve">  Browser["Browser"]</w:t>
        <w:br/>
        <w:t xml:space="preserve">  Vercel["Vercel CDN / static React bundle"]</w:t>
        <w:br/>
        <w:t xml:space="preserve">  Edge["AWS WAF + ALB"]</w:t>
        <w:br/>
        <w:t xml:space="preserve">  ASG["Private EC2 ASG / three availability zones"]</w:t>
        <w:br/>
        <w:t xml:space="preserve">  DB["RDS PostgreSQL / Multi AZ + replicas"]</w:t>
        <w:br/>
        <w:t xml:space="preserve">  Cache["Valkey cell cache"]</w:t>
        <w:br/>
        <w:t xml:space="preserve">  Queue["SQS live and bulk"]</w:t>
        <w:br/>
        <w:t xml:space="preserve">  Worker["Private CPU/GPU workers"]</w:t>
        <w:br/>
        <w:t xml:space="preserve">  S3["Private S3 originals"]</w:t>
        <w:br/>
        <w:t xml:space="preserve">  Keys["KMS + Secrets Manager"]</w:t>
        <w:br/>
        <w:t xml:space="preserve">  Browser --&gt;|"assets"| Vercel</w:t>
        <w:br/>
        <w:t xml:space="preserve">  Browser --&gt;|"regional API TLS"| Edge</w:t>
        <w:br/>
        <w:t xml:space="preserve">  Edge --&gt;|"TLS"| ASG</w:t>
        <w:br/>
        <w:t xml:space="preserve">  ASG --&gt;|"pooled SQL"| DB</w:t>
        <w:br/>
        <w:t xml:space="preserve">  ASG --&gt;|"scoped cache"| Cache</w:t>
        <w:br/>
        <w:t xml:space="preserve">  ASG --&gt;|"outbox publish"| Queue</w:t>
        <w:br/>
        <w:t xml:space="preserve">  Queue --&gt;|"leased work"| Worker</w:t>
        <w:br/>
        <w:t xml:space="preserve">  Worker --&gt;|"evidence"| S3</w:t>
        <w:br/>
        <w:t xml:space="preserve">  ASG --&gt;|"IAM role"| Keys</w:t>
        <w:br/>
        <w:t xml:space="preserve">  Worker --&gt;|"validated proposal"| DB</w:t>
      </w:r>
    </w:p>
    <w:p>
      <w:pPr>
        <w:pStyle w:val="Heading3"/>
      </w:pPr>
      <w:r>
        <w:t>18.6.10 Source for figure 9.10</w:t>
      </w:r>
    </w:p>
    <w:p>
      <w:pPr>
        <w:spacing w:after="60"/>
      </w:pPr>
      <w:r>
        <w:rPr>
          <w:rFonts w:ascii="Consolas" w:hAnsi="Consolas"/>
          <w:sz w:val="15"/>
        </w:rPr>
        <w:t>erDiagram</w:t>
        <w:br/>
        <w:t xml:space="preserve"> businesses ||--o{ memberships : grants</w:t>
        <w:br/>
        <w:t xml:space="preserve"> businesses ||--o{ parties : owns</w:t>
        <w:br/>
        <w:t xml:space="preserve"> businesses ||--o{ accounts : owns</w:t>
        <w:br/>
        <w:t xml:space="preserve"> parties ||--o{ financial_documents : trades</w:t>
        <w:br/>
        <w:t xml:space="preserve"> financial_documents ||--|{ financial_lines : contains</w:t>
        <w:br/>
        <w:t xml:space="preserve"> financial_documents ||--o{ allocations : receives</w:t>
        <w:br/>
        <w:t xml:space="preserve"> payments ||--o{ allocations : funds</w:t>
        <w:br/>
        <w:t xml:space="preserve"> financial_documents ||--o{ journals : produces</w:t>
        <w:br/>
        <w:t xml:space="preserve"> journals ||--|{ journal_lines : contains</w:t>
        <w:br/>
        <w:t xml:space="preserve"> accounts ||--o{ journal_lines : classifies</w:t>
        <w:br/>
        <w:t xml:space="preserve"> journals ||--o{ evidence_links : supports</w:t>
        <w:br/>
        <w:t xml:space="preserve"> documents ||--o{ evidence_links : supplies</w:t>
      </w:r>
    </w:p>
    <w:p>
      <w:pPr>
        <w:pStyle w:val="Heading3"/>
      </w:pPr>
      <w:r>
        <w:t>18.6.11 Source for figure 9.11</w:t>
      </w:r>
    </w:p>
    <w:p>
      <w:pPr>
        <w:spacing w:after="60"/>
      </w:pPr>
      <w:r>
        <w:rPr>
          <w:rFonts w:ascii="Consolas" w:hAnsi="Consolas"/>
          <w:sz w:val="15"/>
        </w:rPr>
        <w:t>flowchart LR</w:t>
        <w:br/>
        <w:t xml:space="preserve">  User["Owner / accountant"]</w:t>
        <w:br/>
        <w:t xml:space="preserve">  LP["LedgerPilot finance platform"]</w:t>
        <w:br/>
        <w:t xml:space="preserve">  Provider["Bank / commerce / accounting provider"]</w:t>
        <w:br/>
        <w:t xml:space="preserve">  Auditor["Auditor"]</w:t>
        <w:br/>
        <w:t xml:space="preserve">  Notify["Delivery provider"]</w:t>
        <w:br/>
        <w:t xml:space="preserve">  User --&gt;|"documents and approvals"| LP</w:t>
        <w:br/>
        <w:t xml:space="preserve">  LP --&gt;|"reports and exceptions"| User</w:t>
        <w:br/>
        <w:t xml:space="preserve">  Provider --&gt;|"authorized source events"| LP</w:t>
        <w:br/>
        <w:t xml:space="preserve">  LP --&gt;|"scoped sync / payment intents later"| Provider</w:t>
        <w:br/>
        <w:t xml:space="preserve">  LP --&gt;|"approved evidence export"| Auditor</w:t>
        <w:br/>
        <w:t xml:space="preserve">  LP --&gt;|"consented notification payload"| Notify</w:t>
      </w:r>
    </w:p>
    <w:p>
      <w:pPr>
        <w:pStyle w:val="Heading3"/>
      </w:pPr>
      <w:r>
        <w:t>18.6.12 Source for figure 9.12</w:t>
      </w:r>
    </w:p>
    <w:p>
      <w:pPr>
        <w:spacing w:after="60"/>
      </w:pPr>
      <w:r>
        <w:rPr>
          <w:rFonts w:ascii="Consolas" w:hAnsi="Consolas"/>
          <w:sz w:val="15"/>
        </w:rPr>
        <w:t>flowchart TB</w:t>
        <w:br/>
        <w:t xml:space="preserve">  Input["1 Intake"]</w:t>
        <w:br/>
        <w:t xml:space="preserve">  Doc["D1 Evidence store"]</w:t>
        <w:br/>
        <w:t xml:space="preserve">  Class["2 Extract and classify"]</w:t>
        <w:br/>
        <w:t xml:space="preserve">  Review["3 Review and approve"]</w:t>
        <w:br/>
        <w:t xml:space="preserve">  Ledger["4 Validate and post"]</w:t>
        <w:br/>
        <w:t xml:space="preserve">  DB["D2 Ledger store"]</w:t>
        <w:br/>
        <w:t xml:space="preserve">  Report["5 Report and close"]</w:t>
        <w:br/>
        <w:t xml:space="preserve">  Audit["D3 Audit store"]</w:t>
        <w:br/>
        <w:t xml:space="preserve">  Input --&gt;|"originals"| Doc</w:t>
        <w:br/>
        <w:t xml:space="preserve">  Doc --&gt;|"safe documents"| Class</w:t>
        <w:br/>
        <w:t xml:space="preserve">  Class --&gt;|"typed proposals"| Review</w:t>
        <w:br/>
        <w:t xml:space="preserve">  Review --&gt;|"approved commands"| Ledger</w:t>
        <w:br/>
        <w:t xml:space="preserve">  Ledger --&gt;|"journals"| DB</w:t>
        <w:br/>
        <w:t xml:space="preserve">  DB --&gt;|"scoped facts"| Report</w:t>
        <w:br/>
        <w:t xml:space="preserve">  Review --&gt;|"decisions"| Audit</w:t>
        <w:br/>
        <w:t xml:space="preserve">  Ledger --&gt;|"posting events"| Audit</w:t>
      </w:r>
    </w:p>
    <w:p>
      <w:pPr>
        <w:pStyle w:val="Heading3"/>
      </w:pPr>
      <w:r>
        <w:t>18.6.13 Source for figure 9.13</w:t>
      </w:r>
    </w:p>
    <w:p>
      <w:pPr>
        <w:spacing w:after="60"/>
      </w:pPr>
      <w:r>
        <w:rPr>
          <w:rFonts w:ascii="Consolas" w:hAnsi="Consolas"/>
          <w:sz w:val="15"/>
        </w:rPr>
        <w:t>flowchart TB</w:t>
        <w:br/>
        <w:t xml:space="preserve">  Cmd["4.1 Validate command"]</w:t>
        <w:br/>
        <w:t xml:space="preserve">  Auth["4.2 Check tenant and approval"]</w:t>
        <w:br/>
        <w:t xml:space="preserve">  Dedup["4.3 Claim operation key"]</w:t>
        <w:br/>
        <w:t xml:space="preserve">  Check["4.4 Validate balance and period"]</w:t>
        <w:br/>
        <w:t xml:space="preserve">  Commit["4.5 Commit journal and outbox"]</w:t>
        <w:br/>
        <w:t xml:space="preserve">  DB["D2 Ledger"]</w:t>
        <w:br/>
        <w:t xml:space="preserve">  Events["4.6 Publish/retry"]</w:t>
        <w:br/>
        <w:t xml:space="preserve">  Proj["D4 Report projections"]</w:t>
        <w:br/>
        <w:t xml:space="preserve">  Cmd --&gt;|"typed fields"| Auth</w:t>
        <w:br/>
        <w:t xml:space="preserve">  Auth --&gt;|"authorized operation"| Dedup</w:t>
        <w:br/>
        <w:t xml:space="preserve">  Dedup --&gt;|"new operation"| Check</w:t>
        <w:br/>
        <w:t xml:space="preserve">  Check --&gt;|"valid lines"| Commit</w:t>
        <w:br/>
        <w:t xml:space="preserve">  Commit --&gt;|"one transaction"| DB</w:t>
        <w:br/>
        <w:t xml:space="preserve">  DB --&gt;|"outbox events"| Events</w:t>
        <w:br/>
        <w:t xml:space="preserve">  Events --&gt;|"idempotent projection"| Proj</w:t>
      </w:r>
    </w:p>
    <w:p>
      <w:pPr>
        <w:pStyle w:val="Heading3"/>
      </w:pPr>
      <w:r>
        <w:t>18.6.14 Source for figure 9.14</w:t>
      </w:r>
    </w:p>
    <w:p>
      <w:pPr>
        <w:spacing w:after="60"/>
      </w:pPr>
      <w:r>
        <w:t>flowchart TB</w:t>
        <w:br/>
        <w:t xml:space="preserve">  Web["web / components/screens/contracts"]</w:t>
        <w:br/>
        <w:t xml:space="preserve">  Identity["identity / auth/membership"]</w:t>
        <w:br/>
        <w:t xml:space="preserve">  Accounting["accounting / ledger/policy/close"]</w:t>
        <w:br/>
        <w:t xml:space="preserve">  Trade["trade / AR/AP/loans"]</w:t>
        <w:br/>
        <w:t xml:space="preserve">  Ingestion["ingestion / files/bank/import"]</w:t>
        <w:br/>
        <w:t xml:space="preserve">  AI["intelligence / extraction/evaluation"]</w:t>
        <w:br/>
        <w:t xml:space="preserve">  Platform["platform / billing/privacy/support"]</w:t>
        <w:br/>
        <w:t xml:space="preserve">  Infra["infrastructure / repositories/queues/providers"]</w:t>
        <w:br/>
        <w:t xml:space="preserve">  Web --&gt;|"API"| Identity</w:t>
        <w:br/>
        <w:t xml:space="preserve">  Web --&gt;|"API"| Trade</w:t>
        <w:br/>
        <w:t xml:space="preserve">  Trade --&gt;|"domain calls"| Accounting</w:t>
        <w:br/>
        <w:t xml:space="preserve">  Ingestion --&gt;|"proposals"| AI</w:t>
        <w:br/>
        <w:t xml:space="preserve">  AI --&gt;|"read-only schema"| Accounting</w:t>
        <w:br/>
        <w:t xml:space="preserve">  Platform --&gt;|"authorization"| Identity</w:t>
        <w:br/>
        <w:t xml:space="preserve">  Accounting --&gt;|"ports"| Infra</w:t>
        <w:br/>
        <w:t xml:space="preserve">  Trade --&gt;|"ports"| Infra</w:t>
        <w:br/>
        <w:t xml:space="preserve">  Ingestion --&gt;|"ports"| Infra</w:t>
      </w:r>
    </w:p>
    <w:p>
      <w:pPr>
        <w:pStyle w:val="Heading2"/>
      </w:pPr>
      <w:r>
        <w:t>18.7 Final completeness checklist</w:t>
      </w:r>
    </w:p>
    <w:p>
      <w:pPr>
        <w:pStyle w:val="Caption"/>
        <w:keepNext/>
      </w:pPr>
      <w:r>
        <w:t>Table 35: Instruction / digest / Result</w:t>
      </w:r>
    </w:p>
    <w:tbl>
      <w:tblPr>
        <w:tblStyle w:val="LightShading-Accent1"/>
        <w:tblW w:type="auto" w:w="0"/>
        <w:tblLook w:firstColumn="1" w:firstRow="1" w:lastColumn="0" w:lastRow="0" w:noHBand="0" w:noVBand="1" w:val="04A0"/>
      </w:tblPr>
      <w:tblGrid>
        <w:gridCol w:w="5018"/>
        <w:gridCol w:w="5018"/>
      </w:tblGrid>
      <w:tr>
        <w:trPr>
          <w:tblHeader w:val="true"/>
          <w:cantSplit/>
          <w:cantSplit/>
          <w:cantSplit/>
          <w:cantSplit/>
        </w:trPr>
        <w:tc>
          <w:tcPr>
            <w:tcW w:type="dxa" w:w="5018"/>
          </w:tcPr>
          <w:p>
            <w:pPr>
              <w:spacing w:after="60" w:before="40"/>
            </w:pPr>
            <w:r>
              <w:rPr>
                <w:sz w:val="17"/>
              </w:rPr>
              <w:t>Instruction / digest</w:t>
            </w:r>
          </w:p>
        </w:tc>
        <w:tc>
          <w:tcPr>
            <w:tcW w:type="dxa" w:w="5018"/>
          </w:tcPr>
          <w:p>
            <w:pPr>
              <w:spacing w:after="60" w:before="40"/>
            </w:pPr>
            <w:r>
              <w:rPr>
                <w:sz w:val="17"/>
              </w:rPr>
              <w:t>Result</w:t>
            </w:r>
          </w:p>
        </w:tc>
      </w:tr>
      <w:tr>
        <w:trPr>
          <w:cantSplit/>
          <w:cantSplit/>
          <w:cantSplit/>
          <w:cantSplit/>
        </w:trPr>
        <w:tc>
          <w:tcPr>
            <w:tcW w:type="dxa" w:w="5018"/>
          </w:tcPr>
          <w:p>
            <w:pPr>
              <w:spacing w:after="60" w:before="40"/>
            </w:pPr>
            <w:r>
              <w:rPr>
                <w:sz w:val="17"/>
              </w:rPr>
              <w:t>D01–D04 original brief</w:t>
            </w:r>
          </w:p>
        </w:tc>
        <w:tc>
          <w:tcPr>
            <w:tcW w:type="dxa" w:w="5018"/>
          </w:tcPr>
          <w:p>
            <w:pPr>
              <w:spacing w:after="60" w:before="40"/>
            </w:pPr>
            <w:r>
              <w:rPr>
                <w:sz w:val="17"/>
              </w:rPr>
              <w:t>Core capabilities,source evidence,scale,failure tests,cost goal and demo retained</w:t>
            </w:r>
          </w:p>
        </w:tc>
      </w:tr>
      <w:tr>
        <w:trPr>
          <w:cantSplit/>
          <w:cantSplit/>
          <w:cantSplit/>
          <w:cantSplit/>
        </w:trPr>
        <w:tc>
          <w:tcPr>
            <w:tcW w:type="dxa" w:w="5018"/>
          </w:tcPr>
          <w:p>
            <w:pPr>
              <w:spacing w:after="60" w:before="40"/>
            </w:pPr>
            <w:r>
              <w:rPr>
                <w:sz w:val="17"/>
              </w:rPr>
              <w:t>D05–D07 advanced blueprint</w:t>
            </w:r>
          </w:p>
        </w:tc>
        <w:tc>
          <w:tcPr>
            <w:tcW w:type="dxa" w:w="5018"/>
          </w:tcPr>
          <w:p>
            <w:pPr>
              <w:spacing w:after="60" w:before="40"/>
            </w:pPr>
            <w:r>
              <w:rPr>
                <w:sz w:val="17"/>
              </w:rPr>
              <w:t>All14 modules mapped intoFR019–032 plus reviewFR010;schema refinements and phased roadmap</w:t>
            </w:r>
          </w:p>
        </w:tc>
      </w:tr>
      <w:tr>
        <w:trPr>
          <w:cantSplit/>
          <w:cantSplit/>
          <w:cantSplit/>
          <w:cantSplit/>
        </w:trPr>
        <w:tc>
          <w:tcPr>
            <w:tcW w:type="dxa" w:w="5018"/>
          </w:tcPr>
          <w:p>
            <w:pPr>
              <w:spacing w:after="60" w:before="40"/>
            </w:pPr>
            <w:r>
              <w:rPr>
                <w:sz w:val="17"/>
              </w:rPr>
              <w:t>D08–D09 bookkeeping/screenshots</w:t>
            </w:r>
          </w:p>
        </w:tc>
        <w:tc>
          <w:tcPr>
            <w:tcW w:type="dxa" w:w="5018"/>
          </w:tcPr>
          <w:p>
            <w:pPr>
              <w:spacing w:after="60" w:before="40"/>
            </w:pPr>
            <w:r>
              <w:rPr>
                <w:sz w:val="17"/>
              </w:rPr>
              <w:t>Basis,subledgers,loans,transfers,unknowns,tax,reconciliation and original text explicit</w:t>
            </w:r>
          </w:p>
        </w:tc>
      </w:tr>
      <w:tr>
        <w:trPr>
          <w:cantSplit/>
          <w:cantSplit/>
          <w:cantSplit/>
          <w:cantSplit/>
        </w:trPr>
        <w:tc>
          <w:tcPr>
            <w:tcW w:type="dxa" w:w="5018"/>
          </w:tcPr>
          <w:p>
            <w:pPr>
              <w:spacing w:after="60" w:before="40"/>
            </w:pPr>
            <w:r>
              <w:rPr>
                <w:sz w:val="17"/>
              </w:rPr>
              <w:t>D10–D12 preferences and new target</w:t>
            </w:r>
          </w:p>
        </w:tc>
        <w:tc>
          <w:tcPr>
            <w:tcW w:type="dxa" w:w="5018"/>
          </w:tcPr>
          <w:p>
            <w:pPr>
              <w:spacing w:after="60" w:before="40"/>
            </w:pPr>
            <w:r>
              <w:rPr>
                <w:sz w:val="17"/>
              </w:rPr>
              <w:t>Web/Python/free profile retained;Vercel/EC2 and166,667req/s production target explicit</w:t>
            </w:r>
          </w:p>
        </w:tc>
      </w:tr>
      <w:tr>
        <w:trPr>
          <w:cantSplit/>
          <w:cantSplit/>
          <w:cantSplit/>
          <w:cantSplit/>
        </w:trPr>
        <w:tc>
          <w:tcPr>
            <w:tcW w:type="dxa" w:w="5018"/>
          </w:tcPr>
          <w:p>
            <w:pPr>
              <w:spacing w:after="60" w:before="40"/>
            </w:pPr>
            <w:r>
              <w:rPr>
                <w:sz w:val="17"/>
              </w:rPr>
              <w:t>D13–D15 pasted structure</w:t>
            </w:r>
          </w:p>
        </w:tc>
        <w:tc>
          <w:tcPr>
            <w:tcW w:type="dxa" w:w="5018"/>
          </w:tcPr>
          <w:p>
            <w:pPr>
              <w:spacing w:after="60" w:before="40"/>
            </w:pPr>
            <w:r>
              <w:rPr>
                <w:sz w:val="17"/>
              </w:rPr>
              <w:t>18sections,catalog,use cases,validations,NFRs,10diagram categories,schema,UX,security,DevOps,tests andtraceability</w:t>
            </w:r>
          </w:p>
        </w:tc>
      </w:tr>
      <w:tr>
        <w:trPr>
          <w:cantSplit/>
          <w:cantSplit/>
          <w:cantSplit/>
          <w:cantSplit/>
        </w:trPr>
        <w:tc>
          <w:tcPr>
            <w:tcW w:type="dxa" w:w="5018"/>
          </w:tcPr>
          <w:p>
            <w:pPr>
              <w:spacing w:after="60" w:before="40"/>
            </w:pPr>
            <w:r>
              <w:rPr>
                <w:sz w:val="17"/>
              </w:rPr>
              <w:t>D16 complete Word and cap</w:t>
            </w:r>
          </w:p>
        </w:tc>
        <w:tc>
          <w:tcPr>
            <w:tcW w:type="dxa" w:w="5018"/>
          </w:tcPr>
          <w:p>
            <w:pPr>
              <w:spacing w:after="60" w:before="40"/>
            </w:pPr>
            <w:r>
              <w:rPr>
                <w:sz w:val="17"/>
              </w:rPr>
              <w:t>One final DOCX; page cap verified during render review; no intermediate deliverables required</w:t>
            </w:r>
          </w:p>
        </w:tc>
      </w:tr>
      <w:tr>
        <w:trPr>
          <w:cantSplit/>
          <w:cantSplit/>
          <w:cantSplit/>
          <w:cantSplit/>
        </w:trPr>
        <w:tc>
          <w:tcPr>
            <w:tcW w:type="dxa" w:w="5018"/>
          </w:tcPr>
          <w:p>
            <w:pPr>
              <w:spacing w:after="60" w:before="40"/>
            </w:pPr>
            <w:r>
              <w:rPr>
                <w:sz w:val="17"/>
              </w:rPr>
              <w:t>Link audit</w:t>
            </w:r>
          </w:p>
        </w:tc>
        <w:tc>
          <w:tcPr>
            <w:tcW w:type="dxa" w:w="5018"/>
          </w:tcPr>
          <w:p>
            <w:pPr>
              <w:spacing w:after="60" w:before="40"/>
            </w:pPr>
            <w:r>
              <w:rPr>
                <w:sz w:val="17"/>
              </w:rPr>
              <w:t>No missing catalog→FR→UC→TC links in canonical registry</w:t>
            </w:r>
          </w:p>
        </w:tc>
      </w:tr>
      <w:tr>
        <w:trPr>
          <w:cantSplit/>
          <w:cantSplit/>
          <w:cantSplit/>
          <w:cantSplit/>
        </w:trPr>
        <w:tc>
          <w:tcPr>
            <w:tcW w:type="dxa" w:w="5018"/>
          </w:tcPr>
          <w:p>
            <w:pPr>
              <w:spacing w:after="60" w:before="40"/>
            </w:pPr>
            <w:r>
              <w:rPr>
                <w:sz w:val="17"/>
              </w:rPr>
              <w:t>Remaining implementation work</w:t>
            </w:r>
          </w:p>
        </w:tc>
        <w:tc>
          <w:tcPr>
            <w:tcW w:type="dxa" w:w="5018"/>
          </w:tcPr>
          <w:p>
            <w:pPr>
              <w:spacing w:after="60" w:before="40"/>
            </w:pPr>
            <w:r>
              <w:rPr>
                <w:sz w:val="17"/>
              </w:rPr>
              <w:t>This is a specification; no load tests,certifications,provider approvals or product deployment claimed</w:t>
            </w:r>
          </w:p>
        </w:tc>
      </w:tr>
    </w:tbl>
    <w:p/>
    <w:p>
      <w:pPr>
        <w:pStyle w:val="Caption"/>
      </w:pPr>
      <w:r>
        <w:t>Part 8 coverage check: D01–D16 complete baseline,traceability,assumptions,source register and diagram source appendix. Remaining: none in requested document structure.</w:t>
      </w:r>
    </w:p>
    <w:sectPr w:rsidR="00FC693F" w:rsidRPr="0006063C" w:rsidSect="00034616">
      <w:headerReference w:type="default" r:id="rId9"/>
      <w:footerReference w:type="default" r:id="rId10"/>
      <w:pgSz w:w="11909" w:h="16834"/>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Review baseline  •  26 October 2026  |  Page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LEDGERPILOT  |  SOFTWARE REQUIREMENTS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52D42"/>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52D42"/>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52D4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0" w:lineRule="auto"/>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LedgerPilot Software Requirements Specification</dc:title>
  <dc:subject>LedgerPilot SRS reconciled with uploaded SRS Summary and all diagrams</dc:subject>
  <dc:creator>Codex</dc:creator>
  <cp:keywords/>
  <dc:description>Source requirements cross-walked; all uploaded source diagrams reproduced in section 9.15.</dc:description>
  <cp:lastModifiedBy/>
  <cp:revision>1</cp:revision>
  <dcterms:created xsi:type="dcterms:W3CDTF">2013-12-23T23:15:00Z</dcterms:created>
  <dcterms:modified xsi:type="dcterms:W3CDTF">2013-12-23T23:15:00Z</dcterms:modified>
  <cp:category/>
</cp:coreProperties>
</file>