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48"/>
        </w:rPr>
        <w:t>Freelancer Marketplace API — Advanced Follow-Up Features</w:t>
      </w:r>
    </w:p>
    <w:p>
      <w:pPr>
        <w:jc w:val="center"/>
      </w:pPr>
      <w:r>
        <w:rPr>
          <w:rFonts w:ascii="Calibri" w:hAnsi="Calibri"/>
          <w:i/>
          <w:color w:val="595959"/>
          <w:sz w:val="28"/>
        </w:rPr>
        <w:t>Comprehensive Implementation Plan, Codebase Audit &amp; System Flow Design</w:t>
      </w:r>
    </w:p>
    <w:p/>
    <w:p>
      <w:pPr>
        <w:keepNext/>
        <w:spacing w:before="280" w:after="120"/>
      </w:pPr>
      <w:r>
        <w:rPr>
          <w:rFonts w:ascii="Calibri" w:hAnsi="Calibri"/>
          <w:b/>
          <w:color w:val="1F497D"/>
          <w:sz w:val="36"/>
        </w:rPr>
        <w:t>1. Executive Summary &amp; Project Context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This document provides an exhaustive, production-grade technical implementation plan and system flow design for the Advanced Follow-Up Features specification of the Freelancer Marketplace API. The follow-up scope builds upon the existing FastAPI architecture, PostgreSQL/Supabase database stack, SQLAlchemy ORM, Alembic migrations, Pydantic validation schemas, JWT authentication, and server-side role-based authorization (CLIENT / FREELANCER roles).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The assignment goal is to deliver three core advanced tracks: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Track A — Notification System:</w:t>
      </w:r>
      <w:r>
        <w:rPr>
          <w:rFonts w:ascii="Calibri" w:hAnsi="Calibri"/>
          <w:color w:val="333333"/>
          <w:sz w:val="22"/>
        </w:rPr>
        <w:t xml:space="preserve"> Event-driven Email &amp; SMS notifications via Supabase/Twilio integrations with idempotency, bounded retries, template substitution, user preferences, and non-blocking asynchronous delivery.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Track B — Secure File Storage:</w:t>
      </w:r>
      <w:r>
        <w:rPr>
          <w:rFonts w:ascii="Calibri" w:hAnsi="Calibri"/>
          <w:color w:val="333333"/>
          <w:sz w:val="22"/>
        </w:rPr>
        <w:t xml:space="preserve"> Complete private object storage via Supabase Storage, with file metadata tracking in PostgreSQL, signed access URLs, resource lifecycle cascading cleanups, and ownership-based authorization.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Track C — Advanced Analytics:</w:t>
      </w:r>
      <w:r>
        <w:rPr>
          <w:rFonts w:ascii="Calibri" w:hAnsi="Calibri"/>
          <w:color w:val="333333"/>
          <w:sz w:val="22"/>
        </w:rPr>
        <w:t xml:space="preserve"> High-performance business analytics engine backed by efficient SQL aggregations, date-range filtering, database indexes, and role-scoped performance metrics.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6"/>
        </w:rPr>
        <w:t>2. Codebase Audit &amp; Implementation Gap Analysis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An exhaustive audit of the existing codebase was conducted across models, services, routers, schemas, dependencies, and unit tests to determine current completion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Component / Track</w:t>
            </w:r>
          </w:p>
        </w:tc>
        <w:tc>
          <w:tcPr>
            <w:tcW w:type="dxa" w:w="1584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Current Status</w:t>
            </w:r>
          </w:p>
        </w:tc>
        <w:tc>
          <w:tcPr>
            <w:tcW w:type="dxa" w:w="2880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Implemented Components</w:t>
            </w:r>
          </w:p>
        </w:tc>
        <w:tc>
          <w:tcPr>
            <w:tcW w:type="dxa" w:w="3456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Remaining Work / Gaps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Core API &amp; Models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100% Completed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Auth, User, Freelancer Profile, Jobs, Proposals, Contracts, Milestones, Reviews, Sessions</w:t>
            </w:r>
          </w:p>
        </w:tc>
        <w:tc>
          <w:tcPr>
            <w:tcW w:type="dxa" w:w="345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None. Core marketplace workflows are intact.</w:t>
            </w:r>
          </w:p>
        </w:tc>
      </w:tr>
      <w:tr>
        <w:tc>
          <w:tcPr>
            <w:tcW w:type="dxa" w:w="2160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Track A: Notifications</w:t>
            </w:r>
          </w:p>
        </w:tc>
        <w:tc>
          <w:tcPr>
            <w:tcW w:type="dxa" w:w="1584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0% Completed (Missing)</w:t>
            </w:r>
          </w:p>
        </w:tc>
        <w:tc>
          <w:tcPr>
            <w:tcW w:type="dxa" w:w="2880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None</w:t>
            </w:r>
          </w:p>
        </w:tc>
        <w:tc>
          <w:tcPr>
            <w:tcW w:type="dxa" w:w="345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All models, notification service, email/SMS provider triggers, background workers, preferences, and APIs.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Track B: Secure File Storage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75% Completed (Partial)</w:t>
            </w:r>
          </w:p>
        </w:tc>
        <w:tc>
          <w:tcPr>
            <w:tcW w:type="dxa" w:w="2880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FileUpload model, FileStorageService, upload/download/delete endpoints for Profile, Proposal, Contract, Milestone</w:t>
            </w:r>
          </w:p>
        </w:tc>
        <w:tc>
          <w:tcPr>
            <w:tcW w:type="dxa" w:w="345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Resource deletion cascading cleanup, stream upload for &gt;50MB files, security unit tests.</w:t>
            </w:r>
          </w:p>
        </w:tc>
      </w:tr>
      <w:tr>
        <w:tc>
          <w:tcPr>
            <w:tcW w:type="dxa" w:w="2160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Track C: Advanced Analytics</w:t>
            </w:r>
          </w:p>
        </w:tc>
        <w:tc>
          <w:tcPr>
            <w:tcW w:type="dxa" w:w="1584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0% Completed (Missing)</w:t>
            </w:r>
          </w:p>
        </w:tc>
        <w:tc>
          <w:tcPr>
            <w:tcW w:type="dxa" w:w="2880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None</w:t>
            </w:r>
          </w:p>
        </w:tc>
        <w:tc>
          <w:tcPr>
            <w:tcW w:type="dxa" w:w="345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Analytics engine service, direct SQL aggregation queries, database compound indexes, views, role-scoped analytics APIs.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97D"/>
          <w:sz w:val="36"/>
        </w:rPr>
        <w:t>3. Track A — Email &amp; SMS Notification Subsystem Implementation Plan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The Notification System will react to important marketplace lifecycle events and deliver multi-channel messages (EMAIL, SMS, or BOTH) without blocking core database transactions or risking transaction rollbacks due to notification provider failures.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3.1 Proposed Database Schema &amp; Alembic Migration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Two new database tables will be created in PostgreSQL via Alembic migrations: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Table 1: notifications —</w:t>
      </w:r>
      <w:r>
        <w:rPr>
          <w:rFonts w:ascii="Calibri" w:hAnsi="Calibri"/>
          <w:color w:val="333333"/>
          <w:sz w:val="22"/>
        </w:rPr>
        <w:t xml:space="preserve"> Stores every notification event instance, metadata payload, channel choice, delivery status, retry count, error logs, and unique idempotency key.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Table 2: notification_preferences —</w:t>
      </w:r>
      <w:r>
        <w:rPr>
          <w:rFonts w:ascii="Calibri" w:hAnsi="Calibri"/>
          <w:color w:val="333333"/>
          <w:sz w:val="22"/>
        </w:rPr>
        <w:t xml:space="preserve"> Stores user-configurable notification preferences per channel (email_enabled, sms_enabled, transactional_enabled, marketing_enabled).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[IDEMPOTENCY STRATEGY] </w:t>
            </w:r>
            <w:r>
              <w:rPr>
                <w:rFonts w:ascii="Calibri" w:hAnsi="Calibri"/>
                <w:color w:val="333333"/>
                <w:sz w:val="21"/>
              </w:rPr>
              <w:t>idempotency_key = f'evt_{event_name}_{resource_id}_{action}' ensures duplicate webhook/API retries never send duplicate emails/SMS to users.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3.2 Event Taxonomy &amp; Marketplace Triggers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Event Name</w:t>
            </w:r>
          </w:p>
        </w:tc>
        <w:tc>
          <w:tcPr>
            <w:tcW w:type="dxa" w:w="2016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Target Recipient</w:t>
            </w:r>
          </w:p>
        </w:tc>
        <w:tc>
          <w:tcPr>
            <w:tcW w:type="dxa" w:w="1584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Channel</w:t>
            </w:r>
          </w:p>
        </w:tc>
        <w:tc>
          <w:tcPr>
            <w:tcW w:type="dxa" w:w="3888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Trigger Source / Location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USER_REGISTERED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Registered User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EMAIL</w:t>
            </w:r>
          </w:p>
        </w:tc>
        <w:tc>
          <w:tcPr>
            <w:tcW w:type="dxa" w:w="3888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app/services/auth.py (create_user)</w:t>
            </w:r>
          </w:p>
        </w:tc>
      </w:tr>
      <w:tr>
        <w:tc>
          <w:tcPr>
            <w:tcW w:type="dxa" w:w="259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PROPOSAL_RECEIVED</w:t>
            </w:r>
          </w:p>
        </w:tc>
        <w:tc>
          <w:tcPr>
            <w:tcW w:type="dxa" w:w="201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Job Client Owner</w:t>
            </w:r>
          </w:p>
        </w:tc>
        <w:tc>
          <w:tcPr>
            <w:tcW w:type="dxa" w:w="1584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EMAIL, SMS</w:t>
            </w:r>
          </w:p>
        </w:tc>
        <w:tc>
          <w:tcPr>
            <w:tcW w:type="dxa" w:w="3888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app/services/proposal.py (submit_proposal)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PROPOSAL_ACCEPTED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Freelancer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EMAIL, SMS</w:t>
            </w:r>
          </w:p>
        </w:tc>
        <w:tc>
          <w:tcPr>
            <w:tcW w:type="dxa" w:w="3888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app/services/proposal.py (accept_proposal)</w:t>
            </w:r>
          </w:p>
        </w:tc>
      </w:tr>
      <w:tr>
        <w:tc>
          <w:tcPr>
            <w:tcW w:type="dxa" w:w="259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CONTRACT_CREATED</w:t>
            </w:r>
          </w:p>
        </w:tc>
        <w:tc>
          <w:tcPr>
            <w:tcW w:type="dxa" w:w="201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Client &amp; Freelancer</w:t>
            </w:r>
          </w:p>
        </w:tc>
        <w:tc>
          <w:tcPr>
            <w:tcW w:type="dxa" w:w="1584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EMAIL</w:t>
            </w:r>
          </w:p>
        </w:tc>
        <w:tc>
          <w:tcPr>
            <w:tcW w:type="dxa" w:w="3888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app/services/contract.py (create_contract_from_proposal)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MILESTONE_SUBMITTED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Client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EMAIL</w:t>
            </w:r>
          </w:p>
        </w:tc>
        <w:tc>
          <w:tcPr>
            <w:tcW w:type="dxa" w:w="3888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app/services/milestone.py (submit_milestone)</w:t>
            </w:r>
          </w:p>
        </w:tc>
      </w:tr>
      <w:tr>
        <w:tc>
          <w:tcPr>
            <w:tcW w:type="dxa" w:w="259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MILESTONE_APPROVED</w:t>
            </w:r>
          </w:p>
        </w:tc>
        <w:tc>
          <w:tcPr>
            <w:tcW w:type="dxa" w:w="201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Freelancer</w:t>
            </w:r>
          </w:p>
        </w:tc>
        <w:tc>
          <w:tcPr>
            <w:tcW w:type="dxa" w:w="1584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EMAIL, SMS</w:t>
            </w:r>
          </w:p>
        </w:tc>
        <w:tc>
          <w:tcPr>
            <w:tcW w:type="dxa" w:w="3888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app/services/milestone.py (approve_milestone)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MILESTONE_REJECTED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Freelancer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EMAIL</w:t>
            </w:r>
          </w:p>
        </w:tc>
        <w:tc>
          <w:tcPr>
            <w:tcW w:type="dxa" w:w="3888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app/services/milestone.py (reject_milestone)</w:t>
            </w:r>
          </w:p>
        </w:tc>
      </w:tr>
      <w:tr>
        <w:tc>
          <w:tcPr>
            <w:tcW w:type="dxa" w:w="259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CONTRACT_COMPLETED</w:t>
            </w:r>
          </w:p>
        </w:tc>
        <w:tc>
          <w:tcPr>
            <w:tcW w:type="dxa" w:w="201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Client &amp; Freelancer</w:t>
            </w:r>
          </w:p>
        </w:tc>
        <w:tc>
          <w:tcPr>
            <w:tcW w:type="dxa" w:w="1584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EMAIL, SMS</w:t>
            </w:r>
          </w:p>
        </w:tc>
        <w:tc>
          <w:tcPr>
            <w:tcW w:type="dxa" w:w="3888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app/services/contract.py (complete_contract)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REVIEW_SUBMITTED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Contract Counterpart</w:t>
            </w:r>
          </w:p>
        </w:tc>
        <w:tc>
          <w:tcPr>
            <w:tcW w:type="dxa" w:w="1584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EMAIL</w:t>
            </w:r>
          </w:p>
        </w:tc>
        <w:tc>
          <w:tcPr>
            <w:tcW w:type="dxa" w:w="3888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app/services/review.py (create_review)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3.3 Proposed API Surface for Notifications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 xml:space="preserve"> GET /api/notifications — Retrieve current user's notification audit history (paginated).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 xml:space="preserve"> GET /api/notifications/preferences — Get current user's notification settings.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 xml:space="preserve"> PATCH /api/notifications/preferences — Update user's notification settings.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3333"/>
          <w:sz w:val="22"/>
        </w:rPr>
        <w:t xml:space="preserve"> POST /api/notifications/test — Development-only endpoint to test notification templates (disabled in production).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6"/>
        </w:rPr>
        <w:t>4. Track B — Secure File Storage Gap Completion Plan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The project already contains a robust FileStorageService and Uploads Router. To complete 100% of Track B PDF requirements, the following technical gaps will be addressed: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Resource Deletion Lifecycle Strategy:</w:t>
      </w:r>
      <w:r>
        <w:rPr>
          <w:rFonts w:ascii="Calibri" w:hAnsi="Calibri"/>
          <w:color w:val="333333"/>
          <w:sz w:val="22"/>
        </w:rPr>
        <w:t xml:space="preserve"> Implement automatic Supabase Storage file cleanup hooks when an associated Proposal, Contract, or Milestone is deleted.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Streamed Upload Strategy:</w:t>
      </w:r>
      <w:r>
        <w:rPr>
          <w:rFonts w:ascii="Calibri" w:hAnsi="Calibri"/>
          <w:color w:val="333333"/>
          <w:sz w:val="22"/>
        </w:rPr>
        <w:t xml:space="preserve"> For uploads exceeding 20MB, implement chunked/streamed uploads to prevent API memory exhaustion.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Security Test Suite:</w:t>
      </w:r>
      <w:r>
        <w:rPr>
          <w:rFonts w:ascii="Calibri" w:hAnsi="Calibri"/>
          <w:color w:val="333333"/>
          <w:sz w:val="22"/>
        </w:rPr>
        <w:t xml:space="preserve"> Add automated Pytest security unit tests verifying that unassigned freelancers/clients cannot generate download URLs or delete private attachments.</w:t>
      </w:r>
    </w:p>
    <w:p>
      <w:pPr>
        <w:keepNext/>
        <w:spacing w:before="280" w:after="120"/>
      </w:pPr>
      <w:r>
        <w:rPr>
          <w:rFonts w:ascii="Calibri" w:hAnsi="Calibri"/>
          <w:b/>
          <w:color w:val="1F497D"/>
          <w:sz w:val="36"/>
        </w:rPr>
        <w:t>5. Track C — Advanced Analytics Engine Implementation Plan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The Advanced Analytics subsystem will calculate real-time marketplace KPIs, aggregations, trend analysis, and skill metrics directly inside PostgreSQL using optimized SQL aggregation queries (avoiding loading raw datasets into Python memory).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5.1 Required Analytics Endpoints &amp; Metric Formulas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2016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Target Role</w:t>
            </w:r>
          </w:p>
        </w:tc>
        <w:tc>
          <w:tcPr>
            <w:tcW w:type="dxa" w:w="3312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Key Metrics Included</w:t>
            </w:r>
          </w:p>
        </w:tc>
        <w:tc>
          <w:tcPr>
            <w:tcW w:type="dxa" w:w="2160"/>
            <w:shd w:fill="1F497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Optimization Method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 /api/analytics/marketplace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Public / Auth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Job publication rate, Proposal-to-acceptance rate, Average proposals/job, Contract completion rate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 aggregation + Compound Indexes</w:t>
            </w:r>
          </w:p>
        </w:tc>
      </w:tr>
      <w:tr>
        <w:tc>
          <w:tcPr>
            <w:tcW w:type="dxa" w:w="259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GET /api/analytics/jobs</w:t>
            </w:r>
          </w:p>
        </w:tc>
        <w:tc>
          <w:tcPr>
            <w:tcW w:type="dxa" w:w="201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CLIENT / FREELANCER</w:t>
            </w:r>
          </w:p>
        </w:tc>
        <w:tc>
          <w:tcPr>
            <w:tcW w:type="dxa" w:w="331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Jobs created, published, closed count, completion trends by date range</w:t>
            </w:r>
          </w:p>
        </w:tc>
        <w:tc>
          <w:tcPr>
            <w:tcW w:type="dxa" w:w="2160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SQL date_trunc grouping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 /api/analytics/proposals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CLIENT / FREELANCER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Proposal funnel: submitted, accepted, rejected, acceptance rate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 conditional SUM/COUNT</w:t>
            </w:r>
          </w:p>
        </w:tc>
      </w:tr>
      <w:tr>
        <w:tc>
          <w:tcPr>
            <w:tcW w:type="dxa" w:w="259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GET /api/analytics/milestones</w:t>
            </w:r>
          </w:p>
        </w:tc>
        <w:tc>
          <w:tcPr>
            <w:tcW w:type="dxa" w:w="201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CLIENT / FREELANCER</w:t>
            </w:r>
          </w:p>
        </w:tc>
        <w:tc>
          <w:tcPr>
            <w:tcW w:type="dxa" w:w="331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Milestone submitted, approved, rejected, overdue rate, average completion timing</w:t>
            </w:r>
          </w:p>
        </w:tc>
        <w:tc>
          <w:tcPr>
            <w:tcW w:type="dxa" w:w="2160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SQL Timestamp age diffs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 /api/analytics/freelancer/me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FREELANCER Only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Contracts won, proposal success rate, total earnings, review rating averages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Indexed filter (freelancer_id)</w:t>
            </w:r>
          </w:p>
        </w:tc>
      </w:tr>
      <w:tr>
        <w:tc>
          <w:tcPr>
            <w:tcW w:type="dxa" w:w="259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GET /api/analytics/client/me</w:t>
            </w:r>
          </w:p>
        </w:tc>
        <w:tc>
          <w:tcPr>
            <w:tcW w:type="dxa" w:w="201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CLIENT Only</w:t>
            </w:r>
          </w:p>
        </w:tc>
        <w:tc>
          <w:tcPr>
            <w:tcW w:type="dxa" w:w="331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Total jobs posted, total spent, hiring velocity, proposal volume per job</w:t>
            </w:r>
          </w:p>
        </w:tc>
        <w:tc>
          <w:tcPr>
            <w:tcW w:type="dxa" w:w="2160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Indexed filter (client_id)</w:t>
            </w:r>
          </w:p>
        </w:tc>
      </w:tr>
      <w:tr>
        <w:tc>
          <w:tcPr>
            <w:tcW w:type="dxa" w:w="259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 /api/analytics/skills</w:t>
            </w:r>
          </w:p>
        </w:tc>
        <w:tc>
          <w:tcPr>
            <w:tcW w:type="dxa" w:w="2016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Public / Auth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Most requested job skills, proposal activity by skill, skill conversion rate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Calibri" w:hAnsi="Calibri"/>
                <w:color w:val="333333"/>
                <w:sz w:val="20"/>
              </w:rPr>
              <w:t>JOIN job_skills + proposals aggregation</w:t>
            </w:r>
          </w:p>
        </w:tc>
      </w:tr>
      <w:tr>
        <w:tc>
          <w:tcPr>
            <w:tcW w:type="dxa" w:w="259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GET /api/analytics/trends</w:t>
            </w:r>
          </w:p>
        </w:tc>
        <w:tc>
          <w:tcPr>
            <w:tcW w:type="dxa" w:w="2016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Public / Auth</w:t>
            </w:r>
          </w:p>
        </w:tc>
        <w:tc>
          <w:tcPr>
            <w:tcW w:type="dxa" w:w="3312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Daily/weekly/monthly marketplace transaction volumes</w:t>
            </w:r>
          </w:p>
        </w:tc>
        <w:tc>
          <w:tcPr>
            <w:tcW w:type="dxa" w:w="2160"/>
            <w:shd w:fill="F9FAFB"/>
          </w:tcPr>
          <w:p>
            <w:r>
              <w:rPr>
                <w:rFonts w:ascii="Calibri" w:hAnsi="Calibri"/>
                <w:color w:val="333333"/>
                <w:sz w:val="20"/>
              </w:rPr>
              <w:t>Materialized View / SQL date_trunc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97D"/>
          <w:sz w:val="36"/>
        </w:rPr>
        <w:t>6. System Design &amp; Development Flow Diagrams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6.1 High-Level Layered System Architecture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The system follows a clean 4-tier decoupled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[SYSTEM ARCHITECTURE DIAGRAM] </w:t>
            </w:r>
            <w:r>
              <w:rPr>
                <w:rFonts w:ascii="Calibri" w:hAnsi="Calibri"/>
                <w:color w:val="333333"/>
                <w:sz w:val="21"/>
              </w:rPr>
              <w:t>Client Request (Swagger/HTTP)</w:t>
              <w:br/>
              <w:t xml:space="preserve">       │</w:t>
              <w:br/>
              <w:t xml:space="preserve">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FastAPI Routers Layer (Validation, Auth &amp; Rate Limiting)    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│</w:t>
              <w:br/>
              <w:t xml:space="preserve"> 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Business Services Layer (Contract, Milestone, Analytics)    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│</w:t>
              <w:br/>
              <w:t xml:space="preserve">            ┌──────────────────┴──────────────────┐</w:t>
              <w:br/>
              <w:t xml:space="preserve">            ▼                                     ▼</w:t>
              <w:br/>
              <w:t>┌───────────────────────┐             ┌───────────────────────┐</w:t>
              <w:br/>
              <w:t>│ Notification Subsystem│             │ Storage Subsystem     │</w:t>
              <w:br/>
              <w:t>│ (Email/SMS Worker)    │             │ (Supabase Storage)    │</w:t>
              <w:br/>
              <w:t>└───────────┬───────────┘             └───────────┬───────────┘</w:t>
              <w:br/>
              <w:t xml:space="preserve">            │                                     │</w:t>
              <w:br/>
              <w:t xml:space="preserve">            └──────────────────┬──────────────────┘</w:t>
              <w:br/>
              <w:t xml:space="preserve"> 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Database Layer (PostgreSQL / Alembic / Views / Indexes)     │</w:t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6.2 Event-Driven Notification Dispatch Flow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The notification engine uses background tasks to guarantee zero transaction rollbacks on notification failure: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[NOTIFICATION FLOW DIAGRAM] </w:t>
            </w:r>
            <w:r>
              <w:rPr>
                <w:rFonts w:ascii="Calibri" w:hAnsi="Calibri"/>
                <w:color w:val="333333"/>
                <w:sz w:val="21"/>
              </w:rPr>
              <w:t>1. Marketplace Event Trigger (e.g., submit_milestone)</w:t>
              <w:br/>
              <w:t xml:space="preserve">   │</w:t>
              <w:br/>
              <w:t xml:space="preserve">   ├─► 2. Commit Core Database Transaction (Status = SUBMITTED)</w:t>
              <w:br/>
              <w:t xml:space="preserve">   │</w:t>
              <w:br/>
              <w:t xml:space="preserve">   └─► 3. Dispatch Async Background Task (Notification Engine)</w:t>
              <w:br/>
              <w:t xml:space="preserve">          │</w:t>
              <w:br/>
              <w:t xml:space="preserve">          ├─► 4. Check Idempotency Key (Skip if duplicate)</w:t>
              <w:br/>
              <w:t xml:space="preserve">          ├─► 5. Check User Preferences (Skip if channel disabled)</w:t>
              <w:br/>
              <w:t xml:space="preserve">          ├─► 6. Render Template with Variable Substitution</w:t>
              <w:br/>
              <w:t xml:space="preserve">          ├─► 7. Send via Supabase / Twilio Provider</w:t>
              <w:br/>
              <w:t xml:space="preserve">          └─► 8. Log Delivery Status (SENT / FAILED with Retry Backoff)</w:t>
            </w:r>
          </w:p>
        </w:tc>
      </w:tr>
    </w:tbl>
    <w:p/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6.3 Analytics Query &amp; Aggregation Pipeline Flow</w:t>
      </w:r>
    </w:p>
    <w:p>
      <w:pPr>
        <w:spacing w:after="80" w:line="276" w:lineRule="auto"/>
      </w:pPr>
      <w:r>
        <w:rPr>
          <w:rFonts w:ascii="Calibri" w:hAnsi="Calibri"/>
          <w:color w:val="333333"/>
          <w:sz w:val="22"/>
        </w:rPr>
        <w:t>Analytics requests bypass Python memory loading by using optimized SQL queries: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left w:val="single" w:sz="24" w:space="0" w:color="1F497D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 xml:space="preserve">[ANALYTICS PIPELINE DIAGRAM] </w:t>
            </w:r>
            <w:r>
              <w:rPr>
                <w:rFonts w:ascii="Calibri" w:hAnsi="Calibri"/>
                <w:color w:val="333333"/>
                <w:sz w:val="21"/>
              </w:rPr>
              <w:t>Client GET /api/analytics/marketplace?start_date=2026-01-01&amp;end_date=2026-09-01</w:t>
              <w:br/>
              <w:t xml:space="preserve">   │</w:t>
              <w:br/>
              <w:t xml:space="preserve">   ▼</w:t>
              <w:br/>
              <w:t>FastAPI Router (Role Authorization &amp; Query Param Parsing)</w:t>
              <w:br/>
              <w:t xml:space="preserve">   │</w:t>
              <w:br/>
              <w:t xml:space="preserve">   ▼</w:t>
              <w:br/>
              <w:t>Analytics Service (SQLAlchemy Executing Single SQL Aggregation Query)</w:t>
              <w:br/>
              <w:t xml:space="preserve">   │</w:t>
              <w:br/>
              <w:t xml:space="preserve">   ▼</w:t>
              <w:br/>
              <w:t>PostgreSQL Query Engine (Utilizing Compound Indexes on status &amp; created_at)</w:t>
              <w:br/>
              <w:t xml:space="preserve">   │</w:t>
              <w:br/>
              <w:t xml:space="preserve">   ▼</w:t>
              <w:br/>
              <w:t>Aggregated Result Row Returned Directly to FastAPI -&gt; JSON Output Response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1F497D"/>
          <w:sz w:val="36"/>
        </w:rPr>
        <w:t>7. Definition of Done &amp; Verification Criteria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1. Functional Completeness:</w:t>
      </w:r>
      <w:r>
        <w:rPr>
          <w:rFonts w:ascii="Calibri" w:hAnsi="Calibri"/>
          <w:color w:val="333333"/>
          <w:sz w:val="22"/>
        </w:rPr>
        <w:t xml:space="preserve"> All three tracks (Notifications, File Storage, Analytics) fully implemented and integrated into FastAPI.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2. Backward Compatibility:</w:t>
      </w:r>
      <w:r>
        <w:rPr>
          <w:rFonts w:ascii="Calibri" w:hAnsi="Calibri"/>
          <w:color w:val="333333"/>
          <w:sz w:val="22"/>
        </w:rPr>
        <w:t xml:space="preserve"> Zero regressions on existing Auth, Job, Proposal, Contract, Milestone, and Review endpoints.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3. Security &amp; Scope Enforcement:</w:t>
      </w:r>
      <w:r>
        <w:rPr>
          <w:rFonts w:ascii="Calibri" w:hAnsi="Calibri"/>
          <w:color w:val="333333"/>
          <w:sz w:val="22"/>
        </w:rPr>
        <w:t xml:space="preserve"> 100% server-side role authorization and resource ownership protection enforced.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4. Migration Integrity:</w:t>
      </w:r>
      <w:r>
        <w:rPr>
          <w:rFonts w:ascii="Calibri" w:hAnsi="Calibri"/>
          <w:color w:val="333333"/>
          <w:sz w:val="22"/>
        </w:rPr>
        <w:t xml:space="preserve"> All database migrations applied successfully via Alembic scripts.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5. Automated Testing:</w:t>
      </w:r>
      <w:r>
        <w:rPr>
          <w:rFonts w:ascii="Calibri" w:hAnsi="Calibri"/>
          <w:color w:val="333333"/>
          <w:sz w:val="22"/>
        </w:rPr>
        <w:t xml:space="preserve"> Pytest suite passing cleanly for success paths, error paths, idempotency, and security boundaries.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62626"/>
          <w:sz w:val="22"/>
        </w:rPr>
        <w:t>6. Deployment Readiness:</w:t>
      </w:r>
      <w:r>
        <w:rPr>
          <w:rFonts w:ascii="Calibri" w:hAnsi="Calibri"/>
          <w:color w:val="333333"/>
          <w:sz w:val="22"/>
        </w:rPr>
        <w:t xml:space="preserve"> Railway deployment verified with environment variables documented in .env.example.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