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TaxTech withholding preparation handover</w:t>
      </w:r>
    </w:p>
    <w:p>
      <w:r>
        <w:t>Prepared for Abdul Rafay | Updated 29 October 2026</w:t>
      </w:r>
    </w:p>
    <w:p>
      <w:r>
        <w:t>TaxTech — AI-Assisted Withholding Tax Preparation helps accountants prepare income and sales-tax withholding drafts. This guide explains the demonstration, tax-year configuration and the remaining contest steps.</w:t>
      </w:r>
    </w:p>
    <w:p>
      <w:r>
        <w:t>Your next priorities are to review the revised wording, recreate the video with the new narrative, complete your final Devpost review and confirm credits through judging. A developer handles publishing the local wording changes.</w:t>
      </w:r>
    </w:p>
    <w:p>
      <w:pPr>
        <w:pStyle w:val="Heading1"/>
      </w:pPr>
      <w:r>
        <w:t>What the app does</w:t>
      </w:r>
    </w:p>
    <w:p>
      <w:r>
        <w:t>TaxTech prepares withholding-tax drafts. Uploading a ledger and reviewing unclear entries with AI are steps in that process. You verify invoice evidence and approve treatment; configured rules calculate batches and internal PDF summaries. Ask TaxTech guides you through the app.</w:t>
      </w:r>
    </w:p>
    <w:p>
      <w:r>
        <w:rPr>
          <w:b w:val="0"/>
        </w:rPr>
        <w:t>You remain responsible for approving entries. AI suggestions can be wrong or incomplete. The app does not file returns, make tax payments or check official taxpayer status automatically.</w:t>
      </w:r>
    </w:p>
    <w:p>
      <w:pPr>
        <w:pStyle w:val="Heading1"/>
      </w:pPr>
      <w:r>
        <w:t>What is ready</w:t>
      </w:r>
    </w:p>
    <w:p>
      <w:pPr>
        <w:pStyle w:val="ListBullet"/>
      </w:pPr>
      <w:r>
        <w:t>The live app and public source repository are available. This wording update is local and has not been committed or deployed.</w:t>
      </w:r>
    </w:p>
    <w:p>
      <w:pPr>
        <w:pStyle w:val="ListBullet"/>
      </w:pPr>
      <w:r>
        <w:t>A separate judge account contains invented data, a completed March example and April practice that can be reset.</w:t>
      </w:r>
    </w:p>
    <w:p>
      <w:pPr>
        <w:pStyle w:val="ListBullet"/>
      </w:pPr>
      <w:r>
        <w:t>Live AI review, the in-app assistant, access restrictions and the main demonstration workflow were tested.</w:t>
      </w:r>
    </w:p>
    <w:p>
      <w:pPr>
        <w:pStyle w:val="ListBullet"/>
      </w:pPr>
      <w:r>
        <w:t>Scheduled health checks and backup jobs are disabled at your request. This update does not restart them.</w:t>
      </w:r>
    </w:p>
    <w:p>
      <w:pPr>
        <w:pStyle w:val="Heading1"/>
      </w:pPr>
      <w:r>
        <w:t>Your starting links</w:t>
      </w:r>
    </w:p>
    <w:p>
      <w:r>
        <w:rPr>
          <w:b/>
        </w:rPr>
        <w:t xml:space="preserve">Open TaxTech </w:t>
      </w:r>
      <w:hyperlink r:id="rId9">
        <w:r>
          <w:rPr>
            <w:u w:val="single"/>
          </w:rPr>
          <w:t>https://taxtech-zeta.vercel.app</w:t>
        </w:r>
      </w:hyperlink>
    </w:p>
    <w:p>
      <w:r>
        <w:rPr>
          <w:b/>
        </w:rPr>
        <w:t xml:space="preserve">Project and source code </w:t>
      </w:r>
      <w:hyperlink r:id="rId10">
        <w:r>
          <w:rPr>
            <w:u w:val="single"/>
          </w:rPr>
          <w:t>https://github.com/muhammadabdulrafay63-sudo/taxtech</w:t>
        </w:r>
      </w:hyperlink>
    </w:p>
    <w:p>
      <w:r>
        <w:rPr>
          <w:b w:val="0"/>
        </w:rPr>
        <w:t>The project page is useful for the submission and for a future developer. You can use TaxTech without understanding its code.</w:t>
      </w:r>
    </w:p>
    <w:p>
      <w:r>
        <w:t>The last verified Devpost draft was 4/5 complete on 28 October. The published video still uses the earlier narrative and needs recreation. Availability and usable credit expiry require a separate owner check.</w:t>
      </w:r>
    </w:p>
    <w:p>
      <w:r>
        <w:br w:type="page"/>
      </w:r>
    </w:p>
    <w:p>
      <w:pPr>
        <w:pStyle w:val="Title"/>
      </w:pPr>
      <w:r>
        <w:t>Try the judge demonstration</w:t>
      </w:r>
    </w:p>
    <w:p>
      <w:r>
        <w:rPr>
          <w:b w:val="0"/>
        </w:rPr>
        <w:t>Use only invented information in this shared account. Judges do not need to create their own hosting or AI accounts.</w:t>
      </w:r>
    </w:p>
    <w:p>
      <w:pPr>
        <w:pStyle w:val="Heading1"/>
      </w:pPr>
      <w:r>
        <w:t>Get the login privately</w:t>
      </w:r>
    </w:p>
    <w:p>
      <w:r>
        <w:rPr>
          <w:b w:val="0"/>
        </w:rPr>
        <w:t>The judge login is in a separate private note named judge-access.txt. Ask the person handing over this project to send that note through a private channel. It is not included in this document or the public project page. Save it in your password manager.</w:t>
      </w:r>
    </w:p>
    <w:p>
      <w:pPr>
        <w:pStyle w:val="Heading1"/>
      </w:pPr>
      <w:r>
        <w:t>Follow these steps</w:t>
      </w:r>
    </w:p>
    <w:p>
      <w:r>
        <w:rPr>
          <w:b w:val="0"/>
        </w:rPr>
        <w:t>1. Open TaxTech and sign in with the dedicated judge login. Finish or skip the first-time tour.</w:t>
      </w:r>
    </w:p>
    <w:p>
      <w:r>
        <w:rPr>
          <w:b w:val="0"/>
        </w:rPr>
        <w:t>2. Open Judge testing guide from the banner. Start with March 2025 to see a completed example and its PDF summary.</w:t>
      </w:r>
    </w:p>
    <w:p>
      <w:r>
        <w:rPr>
          <w:b w:val="0"/>
        </w:rPr>
        <w:t>3. Open April practice. Select Review unclear entries with AI and read its explanations. The guide provides all the invented invoice facts you need.</w:t>
      </w:r>
    </w:p>
    <w:p>
      <w:r>
        <w:rPr>
          <w:b w:val="0"/>
        </w:rPr>
        <w:t>4. Review the two supplier invoices, enter the requested amounts, confirm the example conditions and record your decision. Exclude the own-bank transfer with a reason.</w:t>
      </w:r>
    </w:p>
    <w:p>
      <w:r>
        <w:rPr>
          <w:b w:val="0"/>
        </w:rPr>
        <w:t>5. Generate the income draft and inspect it. Generate the FBR and SRB sales-tax drafts separately. Use Ask TaxTech if you need help finding the next step.</w:t>
      </w:r>
    </w:p>
    <w:p>
      <w:r>
        <w:rPr>
          <w:b w:val="0"/>
        </w:rPr>
        <w:t>6. To practise again, return to the judge guide, read the confirmation and choose Reset April practice. This clears April demo work and restores three pending entries. It keeps March intact.</w:t>
      </w:r>
    </w:p>
    <w:p>
      <w:r>
        <w:rPr>
          <w:b/>
        </w:rPr>
        <w:t>Expected example results: income withholding PKR 16,250; FBR sales withholding PKR 3,600; SRB sales withholding PKR 3,000. These are invented examples, not amounts payable to an authority.</w:t>
      </w:r>
    </w:p>
    <w:p>
      <w:r>
        <w:rPr>
          <w:b w:val="0"/>
        </w:rPr>
        <w:t>Reset April only when nobody else is using the shared account. It also removes any April uploads or mock payment records created during practice.</w:t>
      </w:r>
    </w:p>
    <w:p>
      <w:pPr>
        <w:pStyle w:val="Heading1"/>
      </w:pPr>
      <w:r>
        <w:t>When recording the video</w:t>
      </w:r>
    </w:p>
    <w:p>
      <w:r>
        <w:rPr>
          <w:b w:val="0"/>
        </w:rPr>
        <w:t>Rehearse using April. Keep the May sample upload for the recorded take. Uploading the same sample again produces a duplicate warning; open the existing May entries instead. Do not delete the judge account or change its company name.</w:t>
      </w:r>
    </w:p>
    <w:p>
      <w:pPr>
        <w:pStyle w:val="Heading1"/>
      </w:pPr>
      <w:r>
        <w:t>What this release covers</w:t>
      </w:r>
    </w:p>
    <w:p>
      <w:r>
        <w:t>This demo is configured for FY2024–25 (Tax Year 2025), July 2024–June 2025. Tax constants can be modified for any tax year, together with that year’s rules, thresholds, salary bands and effective dates. A developer must update and validate them before enabling another year. Editing rates alone is insufficient. The demo has no year switch or simultaneous multi-year schedules. Unsupported cases remain pending; salary figures are estimates.</w:t>
      </w:r>
    </w:p>
    <w:p>
      <w:r>
        <w:br w:type="page"/>
      </w:r>
    </w:p>
    <w:p>
      <w:pPr>
        <w:pStyle w:val="Title"/>
      </w:pPr>
      <w:r>
        <w:t>Finish the submission</w:t>
      </w:r>
    </w:p>
    <w:p>
      <w:pPr>
        <w:pStyle w:val="Heading1"/>
      </w:pPr>
      <w:r>
        <w:t>Record the video</w:t>
      </w:r>
    </w:p>
    <w:p>
      <w:r>
        <w:t>Recreate the demo as “TaxTech — AI-Assisted Withholding Tax Preparation.” Show upload, AI help, human approval, a withholding draft and Ask TaxTech. Explain that FY2024–25 is the demo configuration and constants can be modified for any year with rules, dates and validation. Keep English narration under three minutes and hide private data.</w:t>
      </w:r>
    </w:p>
    <w:p>
      <w:r>
        <w:t>Upload the replacement to YouTube as Public and check playback and sound. Replace the earlier video link in Devpost. If footage is edited or narration synthesized, disclose it. Video recreation has not been performed by this wording update.</w:t>
      </w:r>
    </w:p>
    <w:p>
      <w:pPr>
        <w:pStyle w:val="Heading1"/>
      </w:pPr>
      <w:r>
        <w:t>Complete Devpost</w:t>
      </w:r>
    </w:p>
    <w:p>
      <w:r>
        <w:t>The saved Best Apps and Agents draft already has project links, screenshots and a private judge note. Update its story from the revised local description and replace the video link when ready. You retain final review, rules acceptance and submission.</w:t>
      </w:r>
    </w:p>
    <w:p>
      <w:r>
        <w:rPr>
          <w:b/>
        </w:rPr>
        <w:t xml:space="preserve">Prepared submission text </w:t>
      </w:r>
      <w:hyperlink r:id="rId11">
        <w:r>
          <w:rPr>
            <w:u w:val="single"/>
          </w:rPr>
          <w:t>https://github.com/muhammadabdulrafay63-sudo/taxtech/blob/main/docs/devpost-submission-copy.md</w:t>
        </w:r>
      </w:hyperlink>
    </w:p>
    <w:p>
      <w:r>
        <w:rPr>
          <w:b w:val="0"/>
        </w:rPr>
        <w:t>Put the dedicated judge login in the appropriate testing field after checking who can see that field. Never include your personal account password or service access keys. Review the entry, accept the terms yourself, click Submit and keep the confirmation. Saving a draft alone does not submit it.</w:t>
      </w:r>
    </w:p>
    <w:p>
      <w:r>
        <w:rPr>
          <w:b/>
        </w:rPr>
        <w:t>Submission deadline: 30 October 2026 at 10 PM Pakistan time. Check the official contest page for any organizer changes.</w:t>
      </w:r>
    </w:p>
    <w:p>
      <w:r>
        <w:rPr>
          <w:b/>
        </w:rPr>
        <w:t xml:space="preserve">Official contest rules </w:t>
      </w:r>
      <w:hyperlink r:id="rId12">
        <w:r>
          <w:rPr>
            <w:u w:val="single"/>
          </w:rPr>
          <w:t>https://nebiusglobalaihackathon.devpost.com/rules</w:t>
        </w:r>
      </w:hyperlink>
    </w:p>
    <w:p>
      <w:pPr>
        <w:pStyle w:val="Heading1"/>
      </w:pPr>
      <w:r>
        <w:t>Confirm AI credits</w:t>
      </w:r>
    </w:p>
    <w:p>
      <w:r>
        <w:t>Open Nebius Token Factory billing and verify both usable balance and expiry. An earlier successful AI request does not prove credits will cover judging. Arrange any extension or suitable top-up yourself if needed.</w:t>
      </w:r>
    </w:p>
    <w:p>
      <w:r>
        <w:rPr>
          <w:b w:val="0"/>
        </w:rPr>
        <w:t>Keep TaxTech, the judge login and AI access available through 16 December 2026 at 1 AM Pakistan time, which is the stated end of judging in Pakistan. Allow enough credits for repeated judge demonstrations; no fixed minimum has been verified.</w:t>
      </w:r>
    </w:p>
    <w:p>
      <w:pPr>
        <w:pStyle w:val="Heading1"/>
      </w:pPr>
      <w:r>
        <w:t>Before you click Submit</w:t>
      </w:r>
    </w:p>
    <w:p>
      <w:pPr>
        <w:pStyle w:val="ListBullet"/>
      </w:pPr>
      <w:r>
        <w:t>The public video plays and is under three minutes.</w:t>
      </w:r>
    </w:p>
    <w:p>
      <w:pPr>
        <w:pStyle w:val="ListBullet"/>
      </w:pPr>
      <w:r>
        <w:t>The app opens and the dedicated judge login works.</w:t>
      </w:r>
    </w:p>
    <w:p>
      <w:pPr>
        <w:pStyle w:val="ListBullet"/>
      </w:pPr>
      <w:r>
        <w:t>Devpost contains the correct links and judge instructions.</w:t>
      </w:r>
    </w:p>
    <w:p>
      <w:pPr>
        <w:pStyle w:val="ListBullet"/>
      </w:pPr>
      <w:r>
        <w:t>Credits remain valid throughout judging, and the submission confirmation is saved.</w:t>
      </w:r>
    </w:p>
    <w:p>
      <w:r>
        <w:br w:type="page"/>
      </w:r>
    </w:p>
    <w:p>
      <w:pPr>
        <w:pStyle w:val="Title"/>
      </w:pPr>
      <w:r>
        <w:t>Look after the app</w:t>
      </w:r>
    </w:p>
    <w:p>
      <w:r>
        <w:rPr>
          <w:b w:val="0"/>
        </w:rPr>
        <w:t>You own the accounts and decide on billing, access and submission. A developer should handle changes to the app, its stored records and its recovery setup.</w:t>
      </w:r>
    </w:p>
    <w:p>
      <w:pPr>
        <w:pStyle w:val="Heading1"/>
      </w:pPr>
      <w:r>
        <w:t>Know what each account is for</w:t>
      </w:r>
    </w:p>
    <w:p>
      <w:r>
        <w:t>GitHub - Keeps project files and change history. Automated workflow definitions remain here, but scheduled checks and backups are disabled.</w:t>
      </w:r>
    </w:p>
    <w:p>
      <w:r>
        <w:rPr>
          <w:b w:val="0"/>
        </w:rPr>
        <w:t>Vercel - Makes the website available online. Ask a developer to handle releases or restore an earlier version.</w:t>
      </w:r>
    </w:p>
    <w:p>
      <w:r>
        <w:rPr>
          <w:b w:val="0"/>
        </w:rPr>
        <w:t>Neon - Stores the app records. Avoid deleting projects, changing connection settings or restoring data yourself.</w:t>
      </w:r>
    </w:p>
    <w:p>
      <w:r>
        <w:rPr>
          <w:b w:val="0"/>
        </w:rPr>
        <w:t>Nebius Token Factory - Supplies the AI responses and holds the AI credits. Check billing and expiry here.</w:t>
      </w:r>
    </w:p>
    <w:p>
      <w:r>
        <w:t>YouTube and Devpost - Hold the public demo and saved contest draft. The developer can prepare replacements; you retain final contest review and submission.</w:t>
      </w:r>
    </w:p>
    <w:p>
      <w:pPr>
        <w:pStyle w:val="Heading1"/>
      </w:pPr>
      <w:r>
        <w:t>Your routine</w:t>
      </w:r>
    </w:p>
    <w:p>
      <w:r>
        <w:t>During judging, you can check app access and Nebius credits manually. Scheduled checks remain disabled at your request. Keep expiry in mind; an account balance does not guarantee that the credits remain valid.</w:t>
      </w:r>
    </w:p>
    <w:p>
      <w:r>
        <w:rPr>
          <w:b w:val="0"/>
        </w:rPr>
        <w:t>Keep the judge password unchanged through judging. Keep your own account recovery details and backup recovery key in a secure place. You already confirmed saving a separate recovery-key copy; keep that copy available.</w:t>
      </w:r>
    </w:p>
    <w:p>
      <w:pPr>
        <w:pStyle w:val="Heading1"/>
      </w:pPr>
      <w:r>
        <w:t>If something goes wrong</w:t>
      </w:r>
    </w:p>
    <w:p>
      <w:r>
        <w:rPr>
          <w:b w:val="0"/>
        </w:rPr>
        <w:t>If AI fails, note the message and time, then check Nebius credits. A temporary request limit may require waiting. The completed March example remains useful while the issue is investigated.</w:t>
      </w:r>
    </w:p>
    <w:p>
      <w:r>
        <w:rPr>
          <w:b w:val="0"/>
        </w:rPr>
        <w:t>If login fails, the site is unavailable, an amount looks wrong or an alert arrives, send your developer the page address, time, steps taken and a screenshot with private details hidden. Pause use of affected results. Never send passwords, AI keys or database access details in an ordinary support message.</w:t>
      </w:r>
    </w:p>
    <w:p>
      <w:r>
        <w:rPr>
          <w:b w:val="0"/>
        </w:rPr>
        <w:t>Ask a developer to investigate failures or restore a backup. A restore can replace records, so it should be tested safely before changing the live app. No ongoing developer support arrangement is established by this handover.</w:t>
      </w:r>
    </w:p>
    <w:p>
      <w:pPr>
        <w:pStyle w:val="Heading1"/>
      </w:pPr>
      <w:r>
        <w:t>Before serving real clients</w:t>
      </w:r>
    </w:p>
    <w:p>
      <w:r>
        <w:rPr>
          <w:b w:val="0"/>
        </w:rPr>
        <w:t>Have the relevant tax cases and evidence checked by a qualified reviewer. Ask your developer to confirm hosting terms and capacity for the intended client use, privacy arrangements and recovery readiness. Public website access alone does not establish suitability for commercial client work.</w:t>
      </w:r>
    </w:p>
    <w:p>
      <w:r>
        <w:rPr>
          <w:b w:val="0"/>
        </w:rPr>
        <w:t>Documents to retain: this handover, the Remaining Submission Steps PDF, the private judge-access note, and your separate backup recovery key. Share the login note privately; do not add it to the public project or video.</w:t>
      </w:r>
    </w:p>
    <w:sectPr w:rsidR="00FC693F" w:rsidRPr="0006063C" w:rsidSect="00034616">
      <w:footerReference w:type="default" r:id="rId13"/>
      <w:pgSz w:w="11952" w:h="16848"/>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TaxTech handover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4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axtech-zeta.vercel.app" TargetMode="External"/><Relationship Id="rId10" Type="http://schemas.openxmlformats.org/officeDocument/2006/relationships/hyperlink" Target="https://github.com/muhammadabdulrafay63-sudo/taxtech" TargetMode="External"/><Relationship Id="rId11" Type="http://schemas.openxmlformats.org/officeDocument/2006/relationships/hyperlink" Target="https://github.com/muhammadabdulrafay63-sudo/taxtech/blob/main/docs/devpost-submission-copy.md" TargetMode="External"/><Relationship Id="rId12" Type="http://schemas.openxmlformats.org/officeDocument/2006/relationships/hyperlink" Target="https://nebiusglobalaihackathon.devpost.com/rules"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TaxTech — AI-Assisted Withholding Tax Preparation</dc:title>
  <dc:subject>Owner handover and configurable tax-year scope</dc:subject>
  <dc:creator>TaxTech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