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B24" w:rsidRPr="00F75517" w:rsidRDefault="00A26B24" w:rsidP="00A26B24">
      <w:pPr>
        <w:jc w:val="center"/>
        <w:rPr>
          <w:b/>
          <w:sz w:val="36"/>
          <w:szCs w:val="36"/>
          <w:u w:val="single"/>
        </w:rPr>
      </w:pPr>
      <w:r w:rsidRPr="00F75517">
        <w:rPr>
          <w:b/>
          <w:sz w:val="36"/>
          <w:szCs w:val="36"/>
          <w:u w:val="single"/>
        </w:rPr>
        <w:t>Name: Muhammad Ali</w:t>
      </w:r>
      <w:bookmarkStart w:id="0" w:name="_GoBack"/>
      <w:bookmarkEnd w:id="0"/>
    </w:p>
    <w:p w:rsidR="000D0635" w:rsidRDefault="00A26B24" w:rsidP="00A26B24">
      <w:pPr>
        <w:jc w:val="center"/>
        <w:rPr>
          <w:b/>
          <w:sz w:val="36"/>
          <w:szCs w:val="36"/>
        </w:rPr>
      </w:pPr>
      <w:r w:rsidRPr="00F75517">
        <w:rPr>
          <w:b/>
          <w:sz w:val="36"/>
          <w:szCs w:val="36"/>
          <w:u w:val="single"/>
        </w:rPr>
        <w:t>Roll Number# 016</w:t>
      </w:r>
      <w:r w:rsidRPr="00F75517">
        <w:rPr>
          <w:b/>
          <w:sz w:val="36"/>
          <w:szCs w:val="36"/>
          <w:u w:val="single"/>
        </w:rPr>
        <w:br/>
      </w:r>
      <w:r w:rsidR="00F75517" w:rsidRPr="00F75517">
        <w:rPr>
          <w:b/>
          <w:sz w:val="36"/>
          <w:szCs w:val="36"/>
          <w:u w:val="single"/>
        </w:rPr>
        <w:t>Section: BSAI-3A</w:t>
      </w:r>
      <w:r>
        <w:rPr>
          <w:b/>
          <w:sz w:val="36"/>
          <w:szCs w:val="36"/>
        </w:rPr>
        <w:br/>
      </w:r>
      <w:r w:rsidR="00492387" w:rsidRPr="00492387">
        <w:rPr>
          <w:b/>
          <w:sz w:val="36"/>
          <w:szCs w:val="36"/>
        </w:rPr>
        <w:t>Focused comparison: scholarship case</w:t>
      </w:r>
    </w:p>
    <w:p w:rsidR="00492387" w:rsidRDefault="00492387" w:rsidP="00492387">
      <w:pPr>
        <w:rPr>
          <w:sz w:val="28"/>
          <w:szCs w:val="28"/>
        </w:rPr>
      </w:pPr>
      <w:r>
        <w:rPr>
          <w:sz w:val="28"/>
          <w:szCs w:val="28"/>
        </w:rPr>
        <w:t>Passing a conversational test is not the same as proving general intelligence. In Turing’s 1950 imitation game</w:t>
      </w:r>
      <w:r w:rsidR="00AD4CE0">
        <w:rPr>
          <w:sz w:val="28"/>
          <w:szCs w:val="28"/>
        </w:rPr>
        <w:t>, a human judge exchanges text with a person and a machine and tries to identify which is which; success therefore demonstrates persuasive human like conversation, not comprehensive cognitive ability.</w:t>
      </w:r>
      <w:r w:rsidR="009804A0">
        <w:rPr>
          <w:sz w:val="28"/>
          <w:szCs w:val="28"/>
        </w:rPr>
        <w:br/>
      </w:r>
    </w:p>
    <w:tbl>
      <w:tblPr>
        <w:tblW w:w="0" w:type="auto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2"/>
        <w:gridCol w:w="2484"/>
        <w:gridCol w:w="3768"/>
      </w:tblGrid>
      <w:tr w:rsidR="00AD4CE0" w:rsidTr="00AD4CE0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2352" w:type="dxa"/>
          </w:tcPr>
          <w:p w:rsidR="00AD4CE0" w:rsidRPr="00AD4CE0" w:rsidRDefault="00AD4CE0" w:rsidP="00AD4CE0">
            <w:pPr>
              <w:rPr>
                <w:b/>
                <w:sz w:val="28"/>
                <w:szCs w:val="28"/>
              </w:rPr>
            </w:pPr>
            <w:r w:rsidRPr="00AD4CE0">
              <w:rPr>
                <w:b/>
                <w:sz w:val="28"/>
                <w:szCs w:val="28"/>
              </w:rPr>
              <w:t>Scholarship case</w:t>
            </w:r>
          </w:p>
        </w:tc>
        <w:tc>
          <w:tcPr>
            <w:tcW w:w="2484" w:type="dxa"/>
            <w:shd w:val="clear" w:color="auto" w:fill="auto"/>
          </w:tcPr>
          <w:p w:rsidR="00AD4CE0" w:rsidRDefault="00AD4CE0" w:rsidP="00AD4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it shows</w:t>
            </w:r>
          </w:p>
        </w:tc>
        <w:tc>
          <w:tcPr>
            <w:tcW w:w="3768" w:type="dxa"/>
            <w:shd w:val="clear" w:color="auto" w:fill="auto"/>
          </w:tcPr>
          <w:p w:rsidR="00AD4CE0" w:rsidRDefault="00AD4CE0" w:rsidP="00AD4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it does not establish</w:t>
            </w:r>
          </w:p>
        </w:tc>
      </w:tr>
      <w:tr w:rsidR="00AD4CE0" w:rsidTr="00AD4CE0">
        <w:tblPrEx>
          <w:tblCellMar>
            <w:top w:w="0" w:type="dxa"/>
            <w:bottom w:w="0" w:type="dxa"/>
          </w:tblCellMar>
        </w:tblPrEx>
        <w:trPr>
          <w:trHeight w:val="1896"/>
        </w:trPr>
        <w:tc>
          <w:tcPr>
            <w:tcW w:w="2352" w:type="dxa"/>
          </w:tcPr>
          <w:p w:rsidR="00AD4CE0" w:rsidRDefault="00AD4CE0" w:rsidP="00AD4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 AI discusses a scholarship fluently, gives plausible advice, and sounds like a thoughtful admission counselor.</w:t>
            </w:r>
          </w:p>
        </w:tc>
        <w:tc>
          <w:tcPr>
            <w:tcW w:w="2484" w:type="dxa"/>
            <w:shd w:val="clear" w:color="auto" w:fill="auto"/>
          </w:tcPr>
          <w:p w:rsidR="00AD4CE0" w:rsidRDefault="00AD4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system can produce coherent, context-sensitive language and may persuade a judge than it is human</w:t>
            </w:r>
            <w:r w:rsidR="009804A0">
              <w:rPr>
                <w:sz w:val="28"/>
                <w:szCs w:val="28"/>
              </w:rPr>
              <w:t>.</w:t>
            </w:r>
          </w:p>
        </w:tc>
        <w:tc>
          <w:tcPr>
            <w:tcW w:w="3768" w:type="dxa"/>
            <w:shd w:val="clear" w:color="auto" w:fill="auto"/>
          </w:tcPr>
          <w:p w:rsidR="00AD4CE0" w:rsidRDefault="009804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does not prove that the AI understands the applicant’s circumstances, check factual claims, reasons consistently, transfers knowledge to unfamiliar tasks, or can reliably carry out the full admissions process.</w:t>
            </w:r>
          </w:p>
        </w:tc>
      </w:tr>
    </w:tbl>
    <w:p w:rsidR="00AD4CE0" w:rsidRPr="00492387" w:rsidRDefault="009804A0" w:rsidP="00492387">
      <w:pPr>
        <w:rPr>
          <w:sz w:val="28"/>
          <w:szCs w:val="28"/>
        </w:rPr>
      </w:pPr>
      <w:r>
        <w:rPr>
          <w:sz w:val="28"/>
          <w:szCs w:val="28"/>
        </w:rPr>
        <w:br/>
        <w:t>For example, the AI might confidently say, “Because the scholarship prioritizes first-generation students, your engineering degree makes you especially competitive.” That sounds fluent, but it is incorrect if the applicant is not first-generation or if the scholarship actually prioritizes financial need. The conversational test may reward the answer’s human-like style even though its reasoning rests on an unchecked premise. Indeed, the test’s outcome depends on resemblance to human conversation rather than necessarily on answering correctly.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9B3283">
        <w:rPr>
          <w:sz w:val="28"/>
          <w:szCs w:val="28"/>
        </w:rPr>
        <w:t xml:space="preserve">A stronger additional test would require reliable task performance: have the system independently review a complete set of scholarship rules, extract eligibility criteria, ask for missing evidence, calculate the applicants eligibility, </w:t>
      </w:r>
      <w:r w:rsidR="009B3283">
        <w:rPr>
          <w:sz w:val="28"/>
          <w:szCs w:val="28"/>
        </w:rPr>
        <w:lastRenderedPageBreak/>
        <w:t>draft a complaint application, and reach for</w:t>
      </w:r>
      <w:r w:rsidR="009B3283">
        <w:rPr>
          <w:sz w:val="28"/>
          <w:szCs w:val="28"/>
        </w:rPr>
        <w:t xml:space="preserve"> the correct result repeatedly</w:t>
      </w:r>
      <w:r w:rsidR="009B3283">
        <w:rPr>
          <w:sz w:val="28"/>
          <w:szCs w:val="28"/>
        </w:rPr>
        <w:t xml:space="preserve"> across new cases. This accuracy, consistency, error correction, and transfer- not merely the ability to sound intelligent. It is therefore better evidence of dependable competence, although even such testing would measure task reliability rather than, by itself, prove general intelligence.</w:t>
      </w:r>
    </w:p>
    <w:sectPr w:rsidR="00AD4CE0" w:rsidRPr="00492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87"/>
    <w:rsid w:val="00492387"/>
    <w:rsid w:val="008408E5"/>
    <w:rsid w:val="009804A0"/>
    <w:rsid w:val="009B3283"/>
    <w:rsid w:val="00A26B24"/>
    <w:rsid w:val="00A6765C"/>
    <w:rsid w:val="00AD4CE0"/>
    <w:rsid w:val="00F7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E2368-81F8-4EE1-A441-7CB12AEF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</dc:creator>
  <cp:keywords/>
  <dc:description/>
  <cp:lastModifiedBy>Dash</cp:lastModifiedBy>
  <cp:revision>2</cp:revision>
  <dcterms:created xsi:type="dcterms:W3CDTF">2026-10-08T14:31:00Z</dcterms:created>
  <dcterms:modified xsi:type="dcterms:W3CDTF">2026-10-08T15:15:00Z</dcterms:modified>
</cp:coreProperties>
</file>