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jc w:val="center"/>
      </w:pPr>
      <w:r>
        <w:rPr>
          <w:b/>
          <w:color w:val="1B466E"/>
          <w:sz w:val="22"/>
        </w:rPr>
        <w:t>FARG‘ONA DAVLAT TEXNIKA UNIVERSITETI</w:t>
      </w:r>
    </w:p>
    <w:p>
      <w:pPr>
        <w:jc w:val="center"/>
      </w:pPr>
      <w:r>
        <w:rPr>
          <w:b/>
          <w:sz w:val="20"/>
        </w:rPr>
        <w:t>MAGISTRLIK DISSERTATSIYASI DOIRASIDAGI DASTURIY MAHSULOT</w:t>
      </w:r>
    </w:p>
    <w:p>
      <w:r/>
    </w:p>
    <w:p>
      <w:r/>
    </w:p>
    <w:p>
      <w:pPr>
        <w:pStyle w:val="Title"/>
        <w:jc w:val="center"/>
      </w:pPr>
      <w:r>
        <w:t>BCMS DESIGNER</w:t>
      </w:r>
    </w:p>
    <w:p>
      <w:pPr>
        <w:jc w:val="center"/>
      </w:pPr>
      <w:r>
        <w:rPr>
          <w:b/>
          <w:color w:val="10426A"/>
          <w:sz w:val="28"/>
        </w:rPr>
        <w:t>Biznes uzluksizligini boshqarish tizimini loyihalash va tahlil qilish veb-platformasi</w:t>
      </w:r>
    </w:p>
    <w:p>
      <w:r/>
    </w:p>
    <w:p>
      <w:r/>
    </w:p>
    <w:p>
      <w:pPr>
        <w:jc w:val="center"/>
      </w:pPr>
      <w:r>
        <w:rPr>
          <w:b/>
        </w:rPr>
        <w:t>TEXNIK TOPSHIRIQ VA DASTURIY SPETSIFIKATSIYA</w:t>
        <w:br/>
      </w:r>
      <w:r>
        <w:t>Ishchi loyiha • versiya 1.0 • 2026-yil 8-oktabr</w:t>
      </w:r>
    </w:p>
    <w:p>
      <w:r/>
    </w:p>
    <w:p>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shd w:fill="173B5D"/>
            <w:vAlign w:val="center"/>
          </w:tcPr>
          <w:p>
            <w:r>
              <w:rPr>
                <w:b/>
                <w:color w:val="FFFFFF"/>
                <w:sz w:val="17"/>
              </w:rPr>
              <w:t>Loyiha parametri</w:t>
            </w:r>
          </w:p>
        </w:tc>
        <w:tc>
          <w:tcPr>
            <w:tcW w:type="dxa" w:w="4677"/>
            <w:shd w:fill="173B5D"/>
            <w:vAlign w:val="center"/>
          </w:tcPr>
          <w:p>
            <w:r>
              <w:rPr>
                <w:b/>
                <w:color w:val="FFFFFF"/>
                <w:sz w:val="17"/>
              </w:rPr>
              <w:t>Qiymati</w:t>
            </w:r>
          </w:p>
        </w:tc>
      </w:tr>
      <w:tr>
        <w:tc>
          <w:tcPr>
            <w:tcW w:type="dxa" w:w="4677"/>
            <w:vAlign w:val="center"/>
          </w:tcPr>
          <w:p>
            <w:pPr>
              <w:spacing w:after="20" w:line="252" w:lineRule="auto"/>
            </w:pPr>
            <w:r>
              <w:rPr>
                <w:rFonts w:ascii="Arial" w:hAnsi="Arial"/>
                <w:sz w:val="17"/>
              </w:rPr>
              <w:t>Dissertatsiya mavzusi</w:t>
            </w:r>
          </w:p>
        </w:tc>
        <w:tc>
          <w:tcPr>
            <w:tcW w:type="dxa" w:w="4677"/>
            <w:vAlign w:val="center"/>
          </w:tcPr>
          <w:p>
            <w:pPr>
              <w:spacing w:after="20" w:line="252" w:lineRule="auto"/>
            </w:pPr>
            <w:r>
              <w:rPr>
                <w:rFonts w:ascii="Arial" w:hAnsi="Arial"/>
                <w:sz w:val="17"/>
              </w:rPr>
              <w:t>Tashkilotlarda biznes uzluksizligini boshqarish tizimini loyihalash dasturini ishlab chiqish</w:t>
            </w:r>
          </w:p>
        </w:tc>
      </w:tr>
      <w:tr>
        <w:tc>
          <w:tcPr>
            <w:tcW w:type="dxa" w:w="4677"/>
            <w:vAlign w:val="center"/>
            <w:shd w:fill="EDF3F8"/>
          </w:tcPr>
          <w:p>
            <w:pPr>
              <w:spacing w:after="20" w:line="252" w:lineRule="auto"/>
            </w:pPr>
            <w:r>
              <w:rPr>
                <w:rFonts w:ascii="Arial" w:hAnsi="Arial"/>
                <w:sz w:val="17"/>
              </w:rPr>
              <w:t>Magistrant</w:t>
            </w:r>
          </w:p>
        </w:tc>
        <w:tc>
          <w:tcPr>
            <w:tcW w:type="dxa" w:w="4677"/>
            <w:vAlign w:val="center"/>
            <w:shd w:fill="EDF3F8"/>
          </w:tcPr>
          <w:p>
            <w:pPr>
              <w:spacing w:after="20" w:line="252" w:lineRule="auto"/>
            </w:pPr>
            <w:r>
              <w:rPr>
                <w:rFonts w:ascii="Arial" w:hAnsi="Arial"/>
                <w:sz w:val="17"/>
              </w:rPr>
              <w:t>Aliyev Muhammadali G‘ulomjon o‘g‘li</w:t>
            </w:r>
          </w:p>
        </w:tc>
      </w:tr>
      <w:tr>
        <w:tc>
          <w:tcPr>
            <w:tcW w:type="dxa" w:w="4677"/>
            <w:vAlign w:val="center"/>
          </w:tcPr>
          <w:p>
            <w:pPr>
              <w:spacing w:after="20" w:line="252" w:lineRule="auto"/>
            </w:pPr>
            <w:r>
              <w:rPr>
                <w:rFonts w:ascii="Arial" w:hAnsi="Arial"/>
                <w:sz w:val="17"/>
              </w:rPr>
              <w:t>Mutaxassislik</w:t>
            </w:r>
          </w:p>
        </w:tc>
        <w:tc>
          <w:tcPr>
            <w:tcW w:type="dxa" w:w="4677"/>
            <w:vAlign w:val="center"/>
          </w:tcPr>
          <w:p>
            <w:pPr>
              <w:spacing w:after="20" w:line="252" w:lineRule="auto"/>
            </w:pPr>
            <w:r>
              <w:rPr>
                <w:rFonts w:ascii="Arial" w:hAnsi="Arial"/>
                <w:sz w:val="17"/>
              </w:rPr>
              <w:t>70610302 – Axborot xavfsizligi (kalendar reja va ITI/IPI bo‘yicha)</w:t>
            </w:r>
          </w:p>
        </w:tc>
      </w:tr>
      <w:tr>
        <w:tc>
          <w:tcPr>
            <w:tcW w:type="dxa" w:w="4677"/>
            <w:vAlign w:val="center"/>
            <w:shd w:fill="EDF3F8"/>
          </w:tcPr>
          <w:p>
            <w:pPr>
              <w:spacing w:after="20" w:line="252" w:lineRule="auto"/>
            </w:pPr>
            <w:r>
              <w:rPr>
                <w:rFonts w:ascii="Arial" w:hAnsi="Arial"/>
                <w:sz w:val="17"/>
              </w:rPr>
              <w:t>Ilmiy rahbar</w:t>
            </w:r>
          </w:p>
        </w:tc>
        <w:tc>
          <w:tcPr>
            <w:tcW w:type="dxa" w:w="4677"/>
            <w:vAlign w:val="center"/>
            <w:shd w:fill="EDF3F8"/>
          </w:tcPr>
          <w:p>
            <w:pPr>
              <w:spacing w:after="20" w:line="252" w:lineRule="auto"/>
            </w:pPr>
            <w:r>
              <w:rPr>
                <w:rFonts w:ascii="Arial" w:hAnsi="Arial"/>
                <w:sz w:val="17"/>
              </w:rPr>
              <w:t>Turdimatov Mamirjon Mirzayevich</w:t>
            </w:r>
          </w:p>
        </w:tc>
      </w:tr>
      <w:tr>
        <w:tc>
          <w:tcPr>
            <w:tcW w:type="dxa" w:w="4677"/>
            <w:vAlign w:val="center"/>
          </w:tcPr>
          <w:p>
            <w:pPr>
              <w:spacing w:after="20" w:line="252" w:lineRule="auto"/>
            </w:pPr>
            <w:r>
              <w:rPr>
                <w:rFonts w:ascii="Arial" w:hAnsi="Arial"/>
                <w:sz w:val="17"/>
              </w:rPr>
              <w:t>Mahsulot turi</w:t>
            </w:r>
          </w:p>
        </w:tc>
        <w:tc>
          <w:tcPr>
            <w:tcW w:type="dxa" w:w="4677"/>
            <w:vAlign w:val="center"/>
          </w:tcPr>
          <w:p>
            <w:pPr>
              <w:spacing w:after="20" w:line="252" w:lineRule="auto"/>
            </w:pPr>
            <w:r>
              <w:rPr>
                <w:rFonts w:ascii="Arial" w:hAnsi="Arial"/>
                <w:sz w:val="17"/>
              </w:rPr>
              <w:t>Brauzer orqali ishlovchi ko‘p foydalanuvchili axborot-tahliliy tizim</w:t>
            </w:r>
          </w:p>
        </w:tc>
      </w:tr>
      <w:tr>
        <w:tc>
          <w:tcPr>
            <w:tcW w:type="dxa" w:w="4677"/>
            <w:vAlign w:val="center"/>
            <w:shd w:fill="EDF3F8"/>
          </w:tcPr>
          <w:p>
            <w:pPr>
              <w:spacing w:after="20" w:line="252" w:lineRule="auto"/>
            </w:pPr>
            <w:r>
              <w:rPr>
                <w:rFonts w:ascii="Arial" w:hAnsi="Arial"/>
                <w:sz w:val="17"/>
              </w:rPr>
              <w:t>Holati</w:t>
            </w:r>
          </w:p>
        </w:tc>
        <w:tc>
          <w:tcPr>
            <w:tcW w:type="dxa" w:w="4677"/>
            <w:vAlign w:val="center"/>
            <w:shd w:fill="EDF3F8"/>
          </w:tcPr>
          <w:p>
            <w:pPr>
              <w:spacing w:after="20" w:line="252" w:lineRule="auto"/>
            </w:pPr>
            <w:r>
              <w:rPr>
                <w:rFonts w:ascii="Arial" w:hAnsi="Arial"/>
                <w:sz w:val="17"/>
              </w:rPr>
              <w:t>Taklif etilayotgan loyiha; ishlab chiqilgan yoki sinovdan o‘tgan deb e’lon qilinmaydi</w:t>
            </w:r>
          </w:p>
        </w:tc>
      </w:tr>
    </w:tbl>
    <w:p>
      <w:pPr>
        <w:spacing w:after="0"/>
      </w:pPr>
    </w:p>
    <w:p>
      <w:pPr>
        <w:pStyle w:val="SmallNote"/>
      </w:pPr>
      <w:r>
        <w:t>Mazkur hujjatda “manbadan olingan” ma’lumotlar, “rasmiy mahsulot tavsifi” va “muallif taklifi” ajratildi. Talab va algoritmlar dastur ishlab chiqishdan oldin ilmiy rahbar hamda pilot tashkilot bilan kelishilishi lozim.</w:t>
      </w:r>
    </w:p>
    <w:p>
      <w:r>
        <w:br w:type="page"/>
      </w:r>
    </w:p>
    <w:p>
      <w:pPr>
        <w:pStyle w:val="Heading1"/>
      </w:pPr>
      <w:r>
        <w:t>1. Hujjat maqsadi va tadqiqot chegarasi</w:t>
      </w:r>
    </w:p>
    <w:p>
      <w:r>
        <w:t>Ushbu texnik topshiriqning maqsadi – tashkilot faoliyati uzilishlariga tayyorgarlikni boshqaruvchi, kritik jarayonlarni aniqlovchi, risk va biznesga ta’sir tahlilini (BIA) amalga oshiruvchi, tiklash strategiyalarini tanlashga yordam beruvchi va reja-hisobotlarni shakllantiruvchi veb-platformani loyihalash. Dastur avtomatik avariyaviy tiklash infratuzilmasi emas; u qarorlarni qo‘llab-quvvatlaydigan BCMS boshqaruv vositasidir.</w:t>
      </w:r>
    </w:p>
    <w:p>
      <w:pPr>
        <w:pStyle w:val="Heading2"/>
      </w:pPr>
      <w:r>
        <w:t>1.1. Tadqiqotning mavjud asoslari</w:t>
      </w:r>
    </w:p>
    <w:p>
      <w:pPr>
        <w:pStyle w:val="ListBullet"/>
      </w:pPr>
      <w:r>
        <w:t>Asosnoma: tadqiqot obyekti — tashkilotning biznes jarayonlari; predmeti — BCMS ni loyihalash va dasturiy amalga oshirish; usullar — kuzatish, risk bahosi, tizimli tahlil, prototiplash.</w:t>
      </w:r>
    </w:p>
    <w:p>
      <w:pPr>
        <w:pStyle w:val="ListBullet"/>
      </w:pPr>
      <w:r>
        <w:t>2025-yil BuxDU ilmiy maqolasi: BCM hayot sikli, ehtimollik–ta’sir reytingi, BIA, RTO/RPO, tiklash mexanizmlari va xavfsizlik baholash matritsasi.</w:t>
      </w:r>
    </w:p>
    <w:p>
      <w:pPr>
        <w:pStyle w:val="ListBullet"/>
      </w:pPr>
      <w:r>
        <w:t>Kalendar ish reja: tajriba-sinovlar 2026-yil noyabr–dekabr, asosiy boblar 2027-yil yanvar, yakuniy himoya 2027-yil may–iyun.</w:t>
      </w:r>
    </w:p>
    <w:p>
      <w:pPr>
        <w:pStyle w:val="Heading2"/>
      </w:pPr>
      <w:r>
        <w:t>1.2. Ilmiy matndagi tekshirilishi zarur joylar</w:t>
      </w:r>
    </w:p>
    <w:p>
      <w:pPr>
        <w:pStyle w:val="ListBullet"/>
      </w:pPr>
      <w:r>
        <w:t>2025-yilgi maqoladagi misolda 28 + 15 + 35 = 78, xususiy risklar soni 3; o‘rtacha qiymat 78/3 = 26. Formulada ko‘rsatilgan 78/7 = 26 tengligi matematik jihatdan noto‘g‘ri; dasturda n aniq sanalishi kerak.</w:t>
      </w:r>
    </w:p>
    <w:p>
      <w:pPr>
        <w:pStyle w:val="ListBullet"/>
      </w:pPr>
      <w:r>
        <w:t>RTO – rejalashtirilgan tiklash muddati; MTPD/MAO – qabul qilib bo‘lmaydigan ta’sirgacha bo‘lgan maksimal uzilish muddati. RTO ni aynan “maksimal ruxsat etilgan” vaqt sifatida izohlashdan saqlanish lozim.</w:t>
      </w:r>
    </w:p>
    <w:p>
      <w:pPr>
        <w:pStyle w:val="ListBullet"/>
      </w:pPr>
      <w:r>
        <w:t>Kalendar reja mutaxassislik shifrini 70610302 ko‘rsatadi; asosnomada 70720401 ham uchraydi. Titul va yakuniy ishga shifr rasmiy tasdiqqa muvofiq kiritiladi.</w:t>
      </w:r>
    </w:p>
    <w:p>
      <w:pPr>
        <w:pStyle w:val="ListBullet"/>
      </w:pPr>
      <w:r>
        <w:t>Asosnomadagi “70% tashkilot uzilishlarga duch kelgan”, “zararlar 50% kamayishi mumkin” kabi raqamlar aniq bibliografik manba bilan tasdiqlanmasa, ilmiy dalil sifatida qo‘llanmaydi.</w:t>
      </w:r>
    </w:p>
    <w:p>
      <w:pPr>
        <w:pStyle w:val="Heading1"/>
      </w:pPr>
      <w:r>
        <w:t>2. Mavjud yechimlar va qiyosiy tahlil</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fill="173B5D"/>
            <w:vAlign w:val="center"/>
          </w:tcPr>
          <w:p>
            <w:r>
              <w:rPr>
                <w:b/>
                <w:color w:val="FFFFFF"/>
                <w:sz w:val="17"/>
              </w:rPr>
              <w:t>Mahsulot</w:t>
            </w:r>
          </w:p>
        </w:tc>
        <w:tc>
          <w:tcPr>
            <w:tcW w:type="dxa" w:w="3118"/>
            <w:shd w:fill="173B5D"/>
            <w:vAlign w:val="center"/>
          </w:tcPr>
          <w:p>
            <w:r>
              <w:rPr>
                <w:b/>
                <w:color w:val="FFFFFF"/>
                <w:sz w:val="17"/>
              </w:rPr>
              <w:t>Rasmiy tavsifga ko‘ra ustun jihat</w:t>
            </w:r>
          </w:p>
        </w:tc>
        <w:tc>
          <w:tcPr>
            <w:tcW w:type="dxa" w:w="3118"/>
            <w:shd w:fill="173B5D"/>
            <w:vAlign w:val="center"/>
          </w:tcPr>
          <w:p>
            <w:r>
              <w:rPr>
                <w:b/>
                <w:color w:val="FFFFFF"/>
                <w:sz w:val="17"/>
              </w:rPr>
              <w:t>O‘rganiladigan g‘oya</w:t>
            </w:r>
          </w:p>
        </w:tc>
      </w:tr>
      <w:tr>
        <w:tc>
          <w:tcPr>
            <w:tcW w:type="dxa" w:w="3118"/>
            <w:vAlign w:val="center"/>
          </w:tcPr>
          <w:p>
            <w:pPr>
              <w:spacing w:after="20" w:line="252" w:lineRule="auto"/>
            </w:pPr>
            <w:r>
              <w:rPr>
                <w:rFonts w:ascii="Arial" w:hAnsi="Arial"/>
                <w:sz w:val="17"/>
              </w:rPr>
              <w:t>ServiceNow BCM</w:t>
            </w:r>
          </w:p>
        </w:tc>
        <w:tc>
          <w:tcPr>
            <w:tcW w:type="dxa" w:w="3118"/>
            <w:vAlign w:val="center"/>
          </w:tcPr>
          <w:p>
            <w:pPr>
              <w:spacing w:after="20" w:line="252" w:lineRule="auto"/>
            </w:pPr>
            <w:r>
              <w:rPr>
                <w:rFonts w:ascii="Arial" w:hAnsi="Arial"/>
                <w:sz w:val="17"/>
              </w:rPr>
              <w:t>BIA, RTO/RPO, continuity / disaster recovery plans, exercise va incident workflows</w:t>
            </w:r>
          </w:p>
        </w:tc>
        <w:tc>
          <w:tcPr>
            <w:tcW w:type="dxa" w:w="3118"/>
            <w:vAlign w:val="center"/>
          </w:tcPr>
          <w:p>
            <w:pPr>
              <w:spacing w:after="20" w:line="252" w:lineRule="auto"/>
            </w:pPr>
            <w:r>
              <w:rPr>
                <w:rFonts w:ascii="Arial" w:hAnsi="Arial"/>
                <w:sz w:val="17"/>
              </w:rPr>
              <w:t>BIA natijasini rejalarga bog‘lash</w:t>
            </w:r>
          </w:p>
        </w:tc>
      </w:tr>
      <w:tr>
        <w:tc>
          <w:tcPr>
            <w:tcW w:type="dxa" w:w="3118"/>
            <w:vAlign w:val="center"/>
            <w:shd w:fill="EDF3F8"/>
          </w:tcPr>
          <w:p>
            <w:pPr>
              <w:spacing w:after="20" w:line="252" w:lineRule="auto"/>
            </w:pPr>
            <w:r>
              <w:rPr>
                <w:rFonts w:ascii="Arial" w:hAnsi="Arial"/>
                <w:sz w:val="17"/>
              </w:rPr>
              <w:t>Fusion Risk Management</w:t>
            </w:r>
          </w:p>
        </w:tc>
        <w:tc>
          <w:tcPr>
            <w:tcW w:type="dxa" w:w="3118"/>
            <w:vAlign w:val="center"/>
            <w:shd w:fill="EDF3F8"/>
          </w:tcPr>
          <w:p>
            <w:pPr>
              <w:spacing w:after="20" w:line="252" w:lineRule="auto"/>
            </w:pPr>
            <w:r>
              <w:rPr>
                <w:rFonts w:ascii="Arial" w:hAnsi="Arial"/>
                <w:sz w:val="17"/>
              </w:rPr>
              <w:t>Odamlar, jarayonlar, joylar, tizimlar va uchinchi tomonlar bog‘liqliklarini xaritalash</w:t>
            </w:r>
          </w:p>
        </w:tc>
        <w:tc>
          <w:tcPr>
            <w:tcW w:type="dxa" w:w="3118"/>
            <w:vAlign w:val="center"/>
            <w:shd w:fill="EDF3F8"/>
          </w:tcPr>
          <w:p>
            <w:pPr>
              <w:spacing w:after="20" w:line="252" w:lineRule="auto"/>
            </w:pPr>
            <w:r>
              <w:rPr>
                <w:rFonts w:ascii="Arial" w:hAnsi="Arial"/>
                <w:sz w:val="17"/>
              </w:rPr>
              <w:t>Bog‘liqliklar grafigi va zanjirsimon uzilish</w:t>
            </w:r>
          </w:p>
        </w:tc>
      </w:tr>
      <w:tr>
        <w:tc>
          <w:tcPr>
            <w:tcW w:type="dxa" w:w="3118"/>
            <w:vAlign w:val="center"/>
          </w:tcPr>
          <w:p>
            <w:pPr>
              <w:spacing w:after="20" w:line="252" w:lineRule="auto"/>
            </w:pPr>
            <w:r>
              <w:rPr>
                <w:rFonts w:ascii="Arial" w:hAnsi="Arial"/>
                <w:sz w:val="17"/>
              </w:rPr>
              <w:t>Continuity2 Meridian</w:t>
            </w:r>
          </w:p>
        </w:tc>
        <w:tc>
          <w:tcPr>
            <w:tcW w:type="dxa" w:w="3118"/>
            <w:vAlign w:val="center"/>
          </w:tcPr>
          <w:p>
            <w:pPr>
              <w:spacing w:after="20" w:line="252" w:lineRule="auto"/>
            </w:pPr>
            <w:r>
              <w:rPr>
                <w:rFonts w:ascii="Arial" w:hAnsi="Arial"/>
                <w:sz w:val="17"/>
              </w:rPr>
              <w:t>BIA wizard, risk, reja shablonlari, testlar, corrective action, audit</w:t>
            </w:r>
          </w:p>
        </w:tc>
        <w:tc>
          <w:tcPr>
            <w:tcW w:type="dxa" w:w="3118"/>
            <w:vAlign w:val="center"/>
          </w:tcPr>
          <w:p>
            <w:pPr>
              <w:spacing w:after="20" w:line="252" w:lineRule="auto"/>
            </w:pPr>
            <w:r>
              <w:rPr>
                <w:rFonts w:ascii="Arial" w:hAnsi="Arial"/>
                <w:sz w:val="17"/>
              </w:rPr>
              <w:t>Bosqichma-bosqich ma’lumot kiritish</w:t>
            </w:r>
          </w:p>
        </w:tc>
      </w:tr>
      <w:tr>
        <w:tc>
          <w:tcPr>
            <w:tcW w:type="dxa" w:w="3118"/>
            <w:vAlign w:val="center"/>
            <w:shd w:fill="EDF3F8"/>
          </w:tcPr>
          <w:p>
            <w:pPr>
              <w:spacing w:after="20" w:line="252" w:lineRule="auto"/>
            </w:pPr>
            <w:r>
              <w:rPr>
                <w:rFonts w:ascii="Arial" w:hAnsi="Arial"/>
                <w:sz w:val="17"/>
              </w:rPr>
              <w:t>Quantivate BCM</w:t>
            </w:r>
          </w:p>
        </w:tc>
        <w:tc>
          <w:tcPr>
            <w:tcW w:type="dxa" w:w="3118"/>
            <w:vAlign w:val="center"/>
            <w:shd w:fill="EDF3F8"/>
          </w:tcPr>
          <w:p>
            <w:pPr>
              <w:spacing w:after="20" w:line="252" w:lineRule="auto"/>
            </w:pPr>
            <w:r>
              <w:rPr>
                <w:rFonts w:ascii="Arial" w:hAnsi="Arial"/>
                <w:sz w:val="17"/>
              </w:rPr>
              <w:t>Risk assessment, BIA, strategies, plan, exercises, incident and notification</w:t>
            </w:r>
          </w:p>
        </w:tc>
        <w:tc>
          <w:tcPr>
            <w:tcW w:type="dxa" w:w="3118"/>
            <w:vAlign w:val="center"/>
            <w:shd w:fill="EDF3F8"/>
          </w:tcPr>
          <w:p>
            <w:pPr>
              <w:spacing w:after="20" w:line="252" w:lineRule="auto"/>
            </w:pPr>
            <w:r>
              <w:rPr>
                <w:rFonts w:ascii="Arial" w:hAnsi="Arial"/>
                <w:sz w:val="17"/>
              </w:rPr>
              <w:t>Hujjatlarni markazlashtirish va ish jarayoni</w:t>
            </w:r>
          </w:p>
        </w:tc>
      </w:tr>
      <w:tr>
        <w:tc>
          <w:tcPr>
            <w:tcW w:type="dxa" w:w="3118"/>
            <w:vAlign w:val="center"/>
          </w:tcPr>
          <w:p>
            <w:pPr>
              <w:spacing w:after="20" w:line="252" w:lineRule="auto"/>
            </w:pPr>
            <w:r>
              <w:rPr>
                <w:rFonts w:ascii="Arial" w:hAnsi="Arial"/>
                <w:sz w:val="17"/>
              </w:rPr>
              <w:t>eramba (GRC)</w:t>
            </w:r>
          </w:p>
        </w:tc>
        <w:tc>
          <w:tcPr>
            <w:tcW w:type="dxa" w:w="3118"/>
            <w:vAlign w:val="center"/>
          </w:tcPr>
          <w:p>
            <w:pPr>
              <w:spacing w:after="20" w:line="252" w:lineRule="auto"/>
            </w:pPr>
            <w:r>
              <w:rPr>
                <w:rFonts w:ascii="Arial" w:hAnsi="Arial"/>
                <w:sz w:val="17"/>
              </w:rPr>
              <w:t>Biznes uzluksizlik rejalarini yuritish va risklarga bog‘lashga doir modul</w:t>
            </w:r>
          </w:p>
        </w:tc>
        <w:tc>
          <w:tcPr>
            <w:tcW w:type="dxa" w:w="3118"/>
            <w:vAlign w:val="center"/>
          </w:tcPr>
          <w:p>
            <w:pPr>
              <w:spacing w:after="20" w:line="252" w:lineRule="auto"/>
            </w:pPr>
            <w:r>
              <w:rPr>
                <w:rFonts w:ascii="Arial" w:hAnsi="Arial"/>
                <w:sz w:val="17"/>
              </w:rPr>
              <w:t>Bepul/GRC yondashuvini o‘rganish</w:t>
            </w:r>
          </w:p>
        </w:tc>
      </w:tr>
    </w:tbl>
    <w:p>
      <w:pPr>
        <w:spacing w:after="0"/>
      </w:pPr>
    </w:p>
    <w:p>
      <w:pPr>
        <w:pStyle w:val="SmallNote"/>
      </w:pPr>
      <w:r>
        <w:t>Baholash chegarasi: tijoriy tizimlarning ichki algoritmlari, kod bazasi, litsenziya narxi yoki real ishlash tezligi mustaqil sinovsiz solishtirilmaydi. Yuqoridagi funksiyalar ularning ommaviy mahsulot tavsiflariga asoslangan.</w:t>
      </w:r>
    </w:p>
    <w:p>
      <w:pPr>
        <w:pStyle w:val="Heading2"/>
      </w:pPr>
      <w:r>
        <w:t>2.1. Taklif qilinayotgan differensiatorlar</w:t>
      </w:r>
    </w:p>
    <w:p>
      <w:pPr>
        <w:pStyle w:val="ListNumber"/>
      </w:pPr>
      <w:r>
        <w:t>O‘zbek tilida birlamchi interfeys va mahalliy tashkilotlarga moslashtirilgan BIA savolnomasi.</w:t>
      </w:r>
    </w:p>
    <w:p>
      <w:pPr>
        <w:pStyle w:val="ListNumber"/>
      </w:pPr>
      <w:r>
        <w:t>Qaror natijasini izohlaydigan, parametrlar va vaznlar ko‘rinadigan baholash modeli.</w:t>
      </w:r>
    </w:p>
    <w:p>
      <w:pPr>
        <w:pStyle w:val="ListNumber"/>
      </w:pPr>
      <w:r>
        <w:t>BIA–risk–resurs bog‘liqligi–tiklash rejasi yagona hisoblash oqimiga bog‘lanadi.</w:t>
      </w:r>
    </w:p>
    <w:p>
      <w:pPr>
        <w:pStyle w:val="ListNumber"/>
      </w:pPr>
      <w:r>
        <w:t>Ssenariylar bo‘yicha RTO/RPO cheklovlarini avtomatik tekshirish va kamchiliklar ro‘yxatini chiqarish.</w:t>
      </w:r>
    </w:p>
    <w:p>
      <w:pPr>
        <w:pStyle w:val="ListNumber"/>
      </w:pPr>
      <w:r>
        <w:t>Excel/kundalik qo‘lda yondashuv bilan ilmiy taqqoslash uchun bir xil kirish ma’lumotida qayta hisoblash.</w:t>
      </w:r>
    </w:p>
    <w:p>
      <w:pPr>
        <w:pStyle w:val="Heading1"/>
      </w:pPr>
      <w:r>
        <w:t>3. Normativ-metodik tayanch</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shd w:fill="173B5D"/>
            <w:vAlign w:val="center"/>
          </w:tcPr>
          <w:p>
            <w:r>
              <w:rPr>
                <w:b/>
                <w:color w:val="FFFFFF"/>
                <w:sz w:val="17"/>
              </w:rPr>
              <w:t>Standart/yo‘riqnoma</w:t>
            </w:r>
          </w:p>
        </w:tc>
        <w:tc>
          <w:tcPr>
            <w:tcW w:type="dxa" w:w="4677"/>
            <w:shd w:fill="173B5D"/>
            <w:vAlign w:val="center"/>
          </w:tcPr>
          <w:p>
            <w:r>
              <w:rPr>
                <w:b/>
                <w:color w:val="FFFFFF"/>
                <w:sz w:val="17"/>
              </w:rPr>
              <w:t>Tizimga bog‘lanishi</w:t>
            </w:r>
          </w:p>
        </w:tc>
      </w:tr>
      <w:tr>
        <w:tc>
          <w:tcPr>
            <w:tcW w:type="dxa" w:w="4677"/>
            <w:vAlign w:val="center"/>
          </w:tcPr>
          <w:p>
            <w:pPr>
              <w:spacing w:after="20" w:line="252" w:lineRule="auto"/>
            </w:pPr>
            <w:r>
              <w:rPr>
                <w:rFonts w:ascii="Arial" w:hAnsi="Arial"/>
                <w:sz w:val="17"/>
              </w:rPr>
              <w:t>ISO 22301:2019 + Amd 1:2024</w:t>
            </w:r>
          </w:p>
        </w:tc>
        <w:tc>
          <w:tcPr>
            <w:tcW w:type="dxa" w:w="4677"/>
            <w:vAlign w:val="center"/>
          </w:tcPr>
          <w:p>
            <w:pPr>
              <w:spacing w:after="20" w:line="252" w:lineRule="auto"/>
            </w:pPr>
            <w:r>
              <w:rPr>
                <w:rFonts w:ascii="Arial" w:hAnsi="Arial"/>
                <w:sz w:val="17"/>
              </w:rPr>
              <w:t>BCMS ni tashkil etish, ishlatish, monitoring va doimiy yaxshilash; tizim standartga mos ishlashga yordam beradi, biroq sertifikat bermaydi.</w:t>
            </w:r>
          </w:p>
        </w:tc>
      </w:tr>
      <w:tr>
        <w:tc>
          <w:tcPr>
            <w:tcW w:type="dxa" w:w="4677"/>
            <w:vAlign w:val="center"/>
            <w:shd w:fill="EDF3F8"/>
          </w:tcPr>
          <w:p>
            <w:pPr>
              <w:spacing w:after="20" w:line="252" w:lineRule="auto"/>
            </w:pPr>
            <w:r>
              <w:rPr>
                <w:rFonts w:ascii="Arial" w:hAnsi="Arial"/>
                <w:sz w:val="17"/>
              </w:rPr>
              <w:t>ISO/TS 22317:2021</w:t>
            </w:r>
          </w:p>
        </w:tc>
        <w:tc>
          <w:tcPr>
            <w:tcW w:type="dxa" w:w="4677"/>
            <w:vAlign w:val="center"/>
            <w:shd w:fill="EDF3F8"/>
          </w:tcPr>
          <w:p>
            <w:pPr>
              <w:spacing w:after="20" w:line="252" w:lineRule="auto"/>
            </w:pPr>
            <w:r>
              <w:rPr>
                <w:rFonts w:ascii="Arial" w:hAnsi="Arial"/>
                <w:sz w:val="17"/>
              </w:rPr>
              <w:t>BIA ma’lumotlarini yig‘ish, ustuvor faoliyatlarni aniqlash, resurs va bog‘liqliklarni qayd qilish.</w:t>
            </w:r>
          </w:p>
        </w:tc>
      </w:tr>
      <w:tr>
        <w:tc>
          <w:tcPr>
            <w:tcW w:type="dxa" w:w="4677"/>
            <w:vAlign w:val="center"/>
          </w:tcPr>
          <w:p>
            <w:pPr>
              <w:spacing w:after="20" w:line="252" w:lineRule="auto"/>
            </w:pPr>
            <w:r>
              <w:rPr>
                <w:rFonts w:ascii="Arial" w:hAnsi="Arial"/>
                <w:sz w:val="17"/>
              </w:rPr>
              <w:t>ISO/IEC 27031:2025</w:t>
            </w:r>
          </w:p>
        </w:tc>
        <w:tc>
          <w:tcPr>
            <w:tcW w:type="dxa" w:w="4677"/>
            <w:vAlign w:val="center"/>
          </w:tcPr>
          <w:p>
            <w:pPr>
              <w:spacing w:after="20" w:line="252" w:lineRule="auto"/>
            </w:pPr>
            <w:r>
              <w:rPr>
                <w:rFonts w:ascii="Arial" w:hAnsi="Arial"/>
                <w:sz w:val="17"/>
              </w:rPr>
              <w:t>Axborot-kommunikatsiya texnologiyalari tayyorgarligi, RTO, RPO va tiklash rejalari.</w:t>
            </w:r>
          </w:p>
        </w:tc>
      </w:tr>
      <w:tr>
        <w:tc>
          <w:tcPr>
            <w:tcW w:type="dxa" w:w="4677"/>
            <w:vAlign w:val="center"/>
            <w:shd w:fill="EDF3F8"/>
          </w:tcPr>
          <w:p>
            <w:pPr>
              <w:spacing w:after="20" w:line="252" w:lineRule="auto"/>
            </w:pPr>
            <w:r>
              <w:rPr>
                <w:rFonts w:ascii="Arial" w:hAnsi="Arial"/>
                <w:sz w:val="17"/>
              </w:rPr>
              <w:t>NIST SP 800-34 Rev.1</w:t>
            </w:r>
          </w:p>
        </w:tc>
        <w:tc>
          <w:tcPr>
            <w:tcW w:type="dxa" w:w="4677"/>
            <w:vAlign w:val="center"/>
            <w:shd w:fill="EDF3F8"/>
          </w:tcPr>
          <w:p>
            <w:pPr>
              <w:spacing w:after="20" w:line="252" w:lineRule="auto"/>
            </w:pPr>
            <w:r>
              <w:rPr>
                <w:rFonts w:ascii="Arial" w:hAnsi="Arial"/>
                <w:sz w:val="17"/>
              </w:rPr>
              <w:t>Contingency planning, BIA, recovery strategies va sinov rejalari.</w:t>
            </w:r>
          </w:p>
        </w:tc>
      </w:tr>
      <w:tr>
        <w:tc>
          <w:tcPr>
            <w:tcW w:type="dxa" w:w="4677"/>
            <w:vAlign w:val="center"/>
          </w:tcPr>
          <w:p>
            <w:pPr>
              <w:spacing w:after="20" w:line="252" w:lineRule="auto"/>
            </w:pPr>
            <w:r>
              <w:rPr>
                <w:rFonts w:ascii="Arial" w:hAnsi="Arial"/>
                <w:sz w:val="17"/>
              </w:rPr>
              <w:t>OWASP ASVS v5.0.0</w:t>
            </w:r>
          </w:p>
        </w:tc>
        <w:tc>
          <w:tcPr>
            <w:tcW w:type="dxa" w:w="4677"/>
            <w:vAlign w:val="center"/>
          </w:tcPr>
          <w:p>
            <w:pPr>
              <w:spacing w:after="20" w:line="252" w:lineRule="auto"/>
            </w:pPr>
            <w:r>
              <w:rPr>
                <w:rFonts w:ascii="Arial" w:hAnsi="Arial"/>
                <w:sz w:val="17"/>
              </w:rPr>
              <w:t>Dasturiy mahsulot uchun autentifikatsiya, avtorizatsiya, ma’lumotlarni himoya qilish va xavfsizlik sinovlari.</w:t>
            </w:r>
          </w:p>
        </w:tc>
      </w:tr>
    </w:tbl>
    <w:p>
      <w:pPr>
        <w:spacing w:after="0"/>
      </w:pPr>
    </w:p>
    <w:p>
      <w:pPr>
        <w:pStyle w:val="Heading1"/>
      </w:pPr>
      <w:r>
        <w:t>4. Mahsulot konsepsiyasi va faoliyat oqimi</w:t>
      </w:r>
    </w:p>
    <w:p>
      <w:r>
        <w:t>Foydalanuvchi tashkilot profilini yaratadi → tarkibiy bo‘linma va xizmatlarni kiritadi → kritik biznes jarayonlarini ro‘yxatlaydi → aktiv va bog‘liqliklarni belgilaydi → BIA savolnomasini to‘ldiradi → risklarni baholaydi → tiklash ustuvorligini hisoblaydi → uzluksizlik/avariyaviy tiklash rejalarini yaratadi → ssenariy sinovlari o‘tkazadi → kamchiliklar, mas’ullar va hisobotlarni oladi.</w:t>
      </w:r>
    </w:p>
    <w:p>
      <w:pPr>
        <w:pStyle w:val="Heading2"/>
      </w:pPr>
      <w:r>
        <w:t>4.1. Tizim doirasiga kirmaydigan imkoniyatlar</w:t>
      </w:r>
    </w:p>
    <w:p>
      <w:pPr>
        <w:pStyle w:val="ListBullet"/>
      </w:pPr>
      <w:r>
        <w:t>Birinchi versiyada serverlarni avtomatik qayta ishga tushirish, bulut infratuzilmasini boshqarish yoki DNS failover bajarish rejalashtirilmaydi.</w:t>
      </w:r>
    </w:p>
    <w:p>
      <w:pPr>
        <w:pStyle w:val="ListBullet"/>
      </w:pPr>
      <w:r>
        <w:t>Sun’iy intellekt “falokatni aniq bashorat qilish” funksiyasi sifatida da’vo qilinmaydi; kelgusida ma’lumotlar yetarli bo‘lsa tavsiya moduli qo‘shilishi mumkin.</w:t>
      </w:r>
    </w:p>
    <w:p>
      <w:pPr>
        <w:pStyle w:val="ListBullet"/>
      </w:pPr>
      <w:r>
        <w:t>ISO 22301 sertifikatini dastur tomonidan mustaqil berish yoki to‘liq muvofiqlikni kafolatlash mumkin emas.</w:t>
      </w:r>
    </w:p>
    <w:p>
      <w:pPr>
        <w:pStyle w:val="Heading1"/>
      </w:pPr>
      <w:r>
        <w:t>5. Rollar va kirish huquqlari</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shd w:fill="173B5D"/>
            <w:vAlign w:val="center"/>
          </w:tcPr>
          <w:p>
            <w:r>
              <w:rPr>
                <w:b/>
                <w:color w:val="FFFFFF"/>
                <w:sz w:val="17"/>
              </w:rPr>
              <w:t>Rol</w:t>
            </w:r>
          </w:p>
        </w:tc>
        <w:tc>
          <w:tcPr>
            <w:tcW w:type="dxa" w:w="4677"/>
            <w:shd w:fill="173B5D"/>
            <w:vAlign w:val="center"/>
          </w:tcPr>
          <w:p>
            <w:r>
              <w:rPr>
                <w:b/>
                <w:color w:val="FFFFFF"/>
                <w:sz w:val="17"/>
              </w:rPr>
              <w:t>Vakolat</w:t>
            </w:r>
          </w:p>
        </w:tc>
      </w:tr>
      <w:tr>
        <w:tc>
          <w:tcPr>
            <w:tcW w:type="dxa" w:w="4677"/>
            <w:vAlign w:val="center"/>
          </w:tcPr>
          <w:p>
            <w:pPr>
              <w:spacing w:after="20" w:line="252" w:lineRule="auto"/>
            </w:pPr>
            <w:r>
              <w:rPr>
                <w:rFonts w:ascii="Arial" w:hAnsi="Arial"/>
                <w:sz w:val="17"/>
              </w:rPr>
              <w:t>Administrator</w:t>
            </w:r>
          </w:p>
        </w:tc>
        <w:tc>
          <w:tcPr>
            <w:tcW w:type="dxa" w:w="4677"/>
            <w:vAlign w:val="center"/>
          </w:tcPr>
          <w:p>
            <w:pPr>
              <w:spacing w:after="20" w:line="252" w:lineRule="auto"/>
            </w:pPr>
            <w:r>
              <w:rPr>
                <w:rFonts w:ascii="Arial" w:hAnsi="Arial"/>
                <w:sz w:val="17"/>
              </w:rPr>
              <w:t>Tashkilot foydalanuvchilari, rollar, baholash shkalasi, umumiy parametrlar va audit.</w:t>
            </w:r>
          </w:p>
        </w:tc>
      </w:tr>
      <w:tr>
        <w:tc>
          <w:tcPr>
            <w:tcW w:type="dxa" w:w="4677"/>
            <w:vAlign w:val="center"/>
            <w:shd w:fill="EDF3F8"/>
          </w:tcPr>
          <w:p>
            <w:pPr>
              <w:spacing w:after="20" w:line="252" w:lineRule="auto"/>
            </w:pPr>
            <w:r>
              <w:rPr>
                <w:rFonts w:ascii="Arial" w:hAnsi="Arial"/>
                <w:sz w:val="17"/>
              </w:rPr>
              <w:t>BCMS menejeri</w:t>
            </w:r>
          </w:p>
        </w:tc>
        <w:tc>
          <w:tcPr>
            <w:tcW w:type="dxa" w:w="4677"/>
            <w:vAlign w:val="center"/>
            <w:shd w:fill="EDF3F8"/>
          </w:tcPr>
          <w:p>
            <w:pPr>
              <w:spacing w:after="20" w:line="252" w:lineRule="auto"/>
            </w:pPr>
            <w:r>
              <w:rPr>
                <w:rFonts w:ascii="Arial" w:hAnsi="Arial"/>
                <w:sz w:val="17"/>
              </w:rPr>
              <w:t>Biznes jarayonlar, BIA, risk, strategiya, reja va ssenariylarni boshqarish.</w:t>
            </w:r>
          </w:p>
        </w:tc>
      </w:tr>
      <w:tr>
        <w:tc>
          <w:tcPr>
            <w:tcW w:type="dxa" w:w="4677"/>
            <w:vAlign w:val="center"/>
          </w:tcPr>
          <w:p>
            <w:pPr>
              <w:spacing w:after="20" w:line="252" w:lineRule="auto"/>
            </w:pPr>
            <w:r>
              <w:rPr>
                <w:rFonts w:ascii="Arial" w:hAnsi="Arial"/>
                <w:sz w:val="17"/>
              </w:rPr>
              <w:t>Jarayon egasi</w:t>
            </w:r>
          </w:p>
        </w:tc>
        <w:tc>
          <w:tcPr>
            <w:tcW w:type="dxa" w:w="4677"/>
            <w:vAlign w:val="center"/>
          </w:tcPr>
          <w:p>
            <w:pPr>
              <w:spacing w:after="20" w:line="252" w:lineRule="auto"/>
            </w:pPr>
            <w:r>
              <w:rPr>
                <w:rFonts w:ascii="Arial" w:hAnsi="Arial"/>
                <w:sz w:val="17"/>
              </w:rPr>
              <w:t>Biriktirilgan jarayonni tasvirlash, BIA ma’lumotlari va rejalar bo‘yicha fikr kiritish.</w:t>
            </w:r>
          </w:p>
        </w:tc>
      </w:tr>
      <w:tr>
        <w:tc>
          <w:tcPr>
            <w:tcW w:type="dxa" w:w="4677"/>
            <w:vAlign w:val="center"/>
            <w:shd w:fill="EDF3F8"/>
          </w:tcPr>
          <w:p>
            <w:pPr>
              <w:spacing w:after="20" w:line="252" w:lineRule="auto"/>
            </w:pPr>
            <w:r>
              <w:rPr>
                <w:rFonts w:ascii="Arial" w:hAnsi="Arial"/>
                <w:sz w:val="17"/>
              </w:rPr>
              <w:t>Risk tahlilchisi</w:t>
            </w:r>
          </w:p>
        </w:tc>
        <w:tc>
          <w:tcPr>
            <w:tcW w:type="dxa" w:w="4677"/>
            <w:vAlign w:val="center"/>
            <w:shd w:fill="EDF3F8"/>
          </w:tcPr>
          <w:p>
            <w:pPr>
              <w:spacing w:after="20" w:line="252" w:lineRule="auto"/>
            </w:pPr>
            <w:r>
              <w:rPr>
                <w:rFonts w:ascii="Arial" w:hAnsi="Arial"/>
                <w:sz w:val="17"/>
              </w:rPr>
              <w:t>Xavf reestri, ehtimollik/ta’sir baholari, nazorat choralari, hisobotlar.</w:t>
            </w:r>
          </w:p>
        </w:tc>
      </w:tr>
      <w:tr>
        <w:tc>
          <w:tcPr>
            <w:tcW w:type="dxa" w:w="4677"/>
            <w:vAlign w:val="center"/>
          </w:tcPr>
          <w:p>
            <w:pPr>
              <w:spacing w:after="20" w:line="252" w:lineRule="auto"/>
            </w:pPr>
            <w:r>
              <w:rPr>
                <w:rFonts w:ascii="Arial" w:hAnsi="Arial"/>
                <w:sz w:val="17"/>
              </w:rPr>
              <w:t>Rahbariyat/tasdiqlovchi</w:t>
            </w:r>
          </w:p>
        </w:tc>
        <w:tc>
          <w:tcPr>
            <w:tcW w:type="dxa" w:w="4677"/>
            <w:vAlign w:val="center"/>
          </w:tcPr>
          <w:p>
            <w:pPr>
              <w:spacing w:after="20" w:line="252" w:lineRule="auto"/>
            </w:pPr>
            <w:r>
              <w:rPr>
                <w:rFonts w:ascii="Arial" w:hAnsi="Arial"/>
                <w:sz w:val="17"/>
              </w:rPr>
              <w:t>Baholash natijalarini ko‘rish va rejalarga tasdiq berish.</w:t>
            </w:r>
          </w:p>
        </w:tc>
      </w:tr>
      <w:tr>
        <w:tc>
          <w:tcPr>
            <w:tcW w:type="dxa" w:w="4677"/>
            <w:vAlign w:val="center"/>
            <w:shd w:fill="EDF3F8"/>
          </w:tcPr>
          <w:p>
            <w:pPr>
              <w:spacing w:after="20" w:line="252" w:lineRule="auto"/>
            </w:pPr>
            <w:r>
              <w:rPr>
                <w:rFonts w:ascii="Arial" w:hAnsi="Arial"/>
                <w:sz w:val="17"/>
              </w:rPr>
              <w:t>Auditor/kuzatuvchi</w:t>
            </w:r>
          </w:p>
        </w:tc>
        <w:tc>
          <w:tcPr>
            <w:tcW w:type="dxa" w:w="4677"/>
            <w:vAlign w:val="center"/>
            <w:shd w:fill="EDF3F8"/>
          </w:tcPr>
          <w:p>
            <w:pPr>
              <w:spacing w:after="20" w:line="252" w:lineRule="auto"/>
            </w:pPr>
            <w:r>
              <w:rPr>
                <w:rFonts w:ascii="Arial" w:hAnsi="Arial"/>
                <w:sz w:val="17"/>
              </w:rPr>
              <w:t>Faqat ko‘rish, versiyalar va izlarning tekshiruvi.</w:t>
            </w:r>
          </w:p>
        </w:tc>
      </w:tr>
    </w:tbl>
    <w:p>
      <w:pPr>
        <w:spacing w:after="0"/>
      </w:pPr>
    </w:p>
    <w:p>
      <w:pPr>
        <w:pStyle w:val="Heading1"/>
      </w:pPr>
      <w:r>
        <w:t>6. Funktsional talablar: MVP</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shd w:fill="173B5D"/>
            <w:vAlign w:val="center"/>
          </w:tcPr>
          <w:p>
            <w:r>
              <w:rPr>
                <w:b/>
                <w:color w:val="FFFFFF"/>
                <w:sz w:val="17"/>
              </w:rPr>
              <w:t>ID</w:t>
            </w:r>
          </w:p>
        </w:tc>
        <w:tc>
          <w:tcPr>
            <w:tcW w:type="dxa" w:w="2339"/>
            <w:shd w:fill="173B5D"/>
            <w:vAlign w:val="center"/>
          </w:tcPr>
          <w:p>
            <w:r>
              <w:rPr>
                <w:b/>
                <w:color w:val="FFFFFF"/>
                <w:sz w:val="17"/>
              </w:rPr>
              <w:t>Modul</w:t>
            </w:r>
          </w:p>
        </w:tc>
        <w:tc>
          <w:tcPr>
            <w:tcW w:type="dxa" w:w="2339"/>
            <w:shd w:fill="173B5D"/>
            <w:vAlign w:val="center"/>
          </w:tcPr>
          <w:p>
            <w:r>
              <w:rPr>
                <w:b/>
                <w:color w:val="FFFFFF"/>
                <w:sz w:val="17"/>
              </w:rPr>
              <w:t>Talab</w:t>
            </w:r>
          </w:p>
        </w:tc>
        <w:tc>
          <w:tcPr>
            <w:tcW w:type="dxa" w:w="2339"/>
            <w:shd w:fill="173B5D"/>
            <w:vAlign w:val="center"/>
          </w:tcPr>
          <w:p>
            <w:r>
              <w:rPr>
                <w:b/>
                <w:color w:val="FFFFFF"/>
                <w:sz w:val="17"/>
              </w:rPr>
              <w:t>Ustuvorlik</w:t>
            </w:r>
          </w:p>
        </w:tc>
      </w:tr>
      <w:tr>
        <w:tc>
          <w:tcPr>
            <w:tcW w:type="dxa" w:w="2339"/>
            <w:vAlign w:val="center"/>
          </w:tcPr>
          <w:p>
            <w:pPr>
              <w:spacing w:after="20" w:line="252" w:lineRule="auto"/>
            </w:pPr>
            <w:r>
              <w:rPr>
                <w:rFonts w:ascii="Arial" w:hAnsi="Arial"/>
                <w:sz w:val="17"/>
              </w:rPr>
              <w:t>FR-01</w:t>
            </w:r>
          </w:p>
        </w:tc>
        <w:tc>
          <w:tcPr>
            <w:tcW w:type="dxa" w:w="2339"/>
            <w:vAlign w:val="center"/>
          </w:tcPr>
          <w:p>
            <w:pPr>
              <w:spacing w:after="20" w:line="252" w:lineRule="auto"/>
            </w:pPr>
            <w:r>
              <w:rPr>
                <w:rFonts w:ascii="Arial" w:hAnsi="Arial"/>
                <w:sz w:val="17"/>
              </w:rPr>
              <w:t>Kirish va rollar</w:t>
            </w:r>
          </w:p>
        </w:tc>
        <w:tc>
          <w:tcPr>
            <w:tcW w:type="dxa" w:w="2339"/>
            <w:vAlign w:val="center"/>
          </w:tcPr>
          <w:p>
            <w:pPr>
              <w:spacing w:after="20" w:line="252" w:lineRule="auto"/>
            </w:pPr>
            <w:r>
              <w:rPr>
                <w:rFonts w:ascii="Arial" w:hAnsi="Arial"/>
                <w:sz w:val="17"/>
              </w:rPr>
              <w:t>Login, parolni xeshlash, kirishni roli va tashkilot bo‘yicha cheklash</w:t>
            </w:r>
          </w:p>
        </w:tc>
        <w:tc>
          <w:tcPr>
            <w:tcW w:type="dxa" w:w="2339"/>
            <w:vAlign w:val="center"/>
          </w:tcPr>
          <w:p>
            <w:pPr>
              <w:spacing w:after="20" w:line="252" w:lineRule="auto"/>
            </w:pPr>
            <w:r>
              <w:rPr>
                <w:rFonts w:ascii="Arial" w:hAnsi="Arial"/>
                <w:sz w:val="17"/>
              </w:rPr>
              <w:t>MUST</w:t>
            </w:r>
          </w:p>
        </w:tc>
      </w:tr>
      <w:tr>
        <w:tc>
          <w:tcPr>
            <w:tcW w:type="dxa" w:w="2339"/>
            <w:vAlign w:val="center"/>
            <w:shd w:fill="EDF3F8"/>
          </w:tcPr>
          <w:p>
            <w:pPr>
              <w:spacing w:after="20" w:line="252" w:lineRule="auto"/>
            </w:pPr>
            <w:r>
              <w:rPr>
                <w:rFonts w:ascii="Arial" w:hAnsi="Arial"/>
                <w:sz w:val="17"/>
              </w:rPr>
              <w:t>FR-02</w:t>
            </w:r>
          </w:p>
        </w:tc>
        <w:tc>
          <w:tcPr>
            <w:tcW w:type="dxa" w:w="2339"/>
            <w:vAlign w:val="center"/>
            <w:shd w:fill="EDF3F8"/>
          </w:tcPr>
          <w:p>
            <w:pPr>
              <w:spacing w:after="20" w:line="252" w:lineRule="auto"/>
            </w:pPr>
            <w:r>
              <w:rPr>
                <w:rFonts w:ascii="Arial" w:hAnsi="Arial"/>
                <w:sz w:val="17"/>
              </w:rPr>
              <w:t>Tashkilot profili</w:t>
            </w:r>
          </w:p>
        </w:tc>
        <w:tc>
          <w:tcPr>
            <w:tcW w:type="dxa" w:w="2339"/>
            <w:vAlign w:val="center"/>
            <w:shd w:fill="EDF3F8"/>
          </w:tcPr>
          <w:p>
            <w:pPr>
              <w:spacing w:after="20" w:line="252" w:lineRule="auto"/>
            </w:pPr>
            <w:r>
              <w:rPr>
                <w:rFonts w:ascii="Arial" w:hAnsi="Arial"/>
                <w:sz w:val="17"/>
              </w:rPr>
              <w:t>Bo‘limlar, filiallar, mas’ul shaxslar, xizmatlar</w:t>
            </w:r>
          </w:p>
        </w:tc>
        <w:tc>
          <w:tcPr>
            <w:tcW w:type="dxa" w:w="2339"/>
            <w:vAlign w:val="center"/>
            <w:shd w:fill="EDF3F8"/>
          </w:tcPr>
          <w:p>
            <w:pPr>
              <w:spacing w:after="20" w:line="252" w:lineRule="auto"/>
            </w:pPr>
            <w:r>
              <w:rPr>
                <w:rFonts w:ascii="Arial" w:hAnsi="Arial"/>
                <w:sz w:val="17"/>
              </w:rPr>
              <w:t>MUST</w:t>
            </w:r>
          </w:p>
        </w:tc>
      </w:tr>
      <w:tr>
        <w:tc>
          <w:tcPr>
            <w:tcW w:type="dxa" w:w="2339"/>
            <w:vAlign w:val="center"/>
          </w:tcPr>
          <w:p>
            <w:pPr>
              <w:spacing w:after="20" w:line="252" w:lineRule="auto"/>
            </w:pPr>
            <w:r>
              <w:rPr>
                <w:rFonts w:ascii="Arial" w:hAnsi="Arial"/>
                <w:sz w:val="17"/>
              </w:rPr>
              <w:t>FR-03</w:t>
            </w:r>
          </w:p>
        </w:tc>
        <w:tc>
          <w:tcPr>
            <w:tcW w:type="dxa" w:w="2339"/>
            <w:vAlign w:val="center"/>
          </w:tcPr>
          <w:p>
            <w:pPr>
              <w:spacing w:after="20" w:line="252" w:lineRule="auto"/>
            </w:pPr>
            <w:r>
              <w:rPr>
                <w:rFonts w:ascii="Arial" w:hAnsi="Arial"/>
                <w:sz w:val="17"/>
              </w:rPr>
              <w:t>Jarayonlar reestri</w:t>
            </w:r>
          </w:p>
        </w:tc>
        <w:tc>
          <w:tcPr>
            <w:tcW w:type="dxa" w:w="2339"/>
            <w:vAlign w:val="center"/>
          </w:tcPr>
          <w:p>
            <w:pPr>
              <w:spacing w:after="20" w:line="252" w:lineRule="auto"/>
            </w:pPr>
            <w:r>
              <w:rPr>
                <w:rFonts w:ascii="Arial" w:hAnsi="Arial"/>
                <w:sz w:val="17"/>
              </w:rPr>
              <w:t>Jarayon nomi, egasi, xizmat, kritikligi, holati</w:t>
            </w:r>
          </w:p>
        </w:tc>
        <w:tc>
          <w:tcPr>
            <w:tcW w:type="dxa" w:w="2339"/>
            <w:vAlign w:val="center"/>
          </w:tcPr>
          <w:p>
            <w:pPr>
              <w:spacing w:after="20" w:line="252" w:lineRule="auto"/>
            </w:pPr>
            <w:r>
              <w:rPr>
                <w:rFonts w:ascii="Arial" w:hAnsi="Arial"/>
                <w:sz w:val="17"/>
              </w:rPr>
              <w:t>MUST</w:t>
            </w:r>
          </w:p>
        </w:tc>
      </w:tr>
      <w:tr>
        <w:tc>
          <w:tcPr>
            <w:tcW w:type="dxa" w:w="2339"/>
            <w:vAlign w:val="center"/>
            <w:shd w:fill="EDF3F8"/>
          </w:tcPr>
          <w:p>
            <w:pPr>
              <w:spacing w:after="20" w:line="252" w:lineRule="auto"/>
            </w:pPr>
            <w:r>
              <w:rPr>
                <w:rFonts w:ascii="Arial" w:hAnsi="Arial"/>
                <w:sz w:val="17"/>
              </w:rPr>
              <w:t>FR-04</w:t>
            </w:r>
          </w:p>
        </w:tc>
        <w:tc>
          <w:tcPr>
            <w:tcW w:type="dxa" w:w="2339"/>
            <w:vAlign w:val="center"/>
            <w:shd w:fill="EDF3F8"/>
          </w:tcPr>
          <w:p>
            <w:pPr>
              <w:spacing w:after="20" w:line="252" w:lineRule="auto"/>
            </w:pPr>
            <w:r>
              <w:rPr>
                <w:rFonts w:ascii="Arial" w:hAnsi="Arial"/>
                <w:sz w:val="17"/>
              </w:rPr>
              <w:t>Aktivlar va qaramliklar</w:t>
            </w:r>
          </w:p>
        </w:tc>
        <w:tc>
          <w:tcPr>
            <w:tcW w:type="dxa" w:w="2339"/>
            <w:vAlign w:val="center"/>
            <w:shd w:fill="EDF3F8"/>
          </w:tcPr>
          <w:p>
            <w:pPr>
              <w:spacing w:after="20" w:line="252" w:lineRule="auto"/>
            </w:pPr>
            <w:r>
              <w:rPr>
                <w:rFonts w:ascii="Arial" w:hAnsi="Arial"/>
                <w:sz w:val="17"/>
              </w:rPr>
              <w:t>Jarayon→tizim/server/odam/provayder bog‘liqliklarini saqlash</w:t>
            </w:r>
          </w:p>
        </w:tc>
        <w:tc>
          <w:tcPr>
            <w:tcW w:type="dxa" w:w="2339"/>
            <w:vAlign w:val="center"/>
            <w:shd w:fill="EDF3F8"/>
          </w:tcPr>
          <w:p>
            <w:pPr>
              <w:spacing w:after="20" w:line="252" w:lineRule="auto"/>
            </w:pPr>
            <w:r>
              <w:rPr>
                <w:rFonts w:ascii="Arial" w:hAnsi="Arial"/>
                <w:sz w:val="17"/>
              </w:rPr>
              <w:t>MUST</w:t>
            </w:r>
          </w:p>
        </w:tc>
      </w:tr>
      <w:tr>
        <w:tc>
          <w:tcPr>
            <w:tcW w:type="dxa" w:w="2339"/>
            <w:vAlign w:val="center"/>
          </w:tcPr>
          <w:p>
            <w:pPr>
              <w:spacing w:after="20" w:line="252" w:lineRule="auto"/>
            </w:pPr>
            <w:r>
              <w:rPr>
                <w:rFonts w:ascii="Arial" w:hAnsi="Arial"/>
                <w:sz w:val="17"/>
              </w:rPr>
              <w:t>FR-05</w:t>
            </w:r>
          </w:p>
        </w:tc>
        <w:tc>
          <w:tcPr>
            <w:tcW w:type="dxa" w:w="2339"/>
            <w:vAlign w:val="center"/>
          </w:tcPr>
          <w:p>
            <w:pPr>
              <w:spacing w:after="20" w:line="252" w:lineRule="auto"/>
            </w:pPr>
            <w:r>
              <w:rPr>
                <w:rFonts w:ascii="Arial" w:hAnsi="Arial"/>
                <w:sz w:val="17"/>
              </w:rPr>
              <w:t>BIA so‘rovnomasi</w:t>
            </w:r>
          </w:p>
        </w:tc>
        <w:tc>
          <w:tcPr>
            <w:tcW w:type="dxa" w:w="2339"/>
            <w:vAlign w:val="center"/>
          </w:tcPr>
          <w:p>
            <w:pPr>
              <w:spacing w:after="20" w:line="252" w:lineRule="auto"/>
            </w:pPr>
            <w:r>
              <w:rPr>
                <w:rFonts w:ascii="Arial" w:hAnsi="Arial"/>
                <w:sz w:val="17"/>
              </w:rPr>
              <w:t>Ta’sir vaqt oralig‘i, zarar toifalari, MTPD, RTO, RPO</w:t>
            </w:r>
          </w:p>
        </w:tc>
        <w:tc>
          <w:tcPr>
            <w:tcW w:type="dxa" w:w="2339"/>
            <w:vAlign w:val="center"/>
          </w:tcPr>
          <w:p>
            <w:pPr>
              <w:spacing w:after="20" w:line="252" w:lineRule="auto"/>
            </w:pPr>
            <w:r>
              <w:rPr>
                <w:rFonts w:ascii="Arial" w:hAnsi="Arial"/>
                <w:sz w:val="17"/>
              </w:rPr>
              <w:t>MUST</w:t>
            </w:r>
          </w:p>
        </w:tc>
      </w:tr>
      <w:tr>
        <w:tc>
          <w:tcPr>
            <w:tcW w:type="dxa" w:w="2339"/>
            <w:vAlign w:val="center"/>
            <w:shd w:fill="EDF3F8"/>
          </w:tcPr>
          <w:p>
            <w:pPr>
              <w:spacing w:after="20" w:line="252" w:lineRule="auto"/>
            </w:pPr>
            <w:r>
              <w:rPr>
                <w:rFonts w:ascii="Arial" w:hAnsi="Arial"/>
                <w:sz w:val="17"/>
              </w:rPr>
              <w:t>FR-06</w:t>
            </w:r>
          </w:p>
        </w:tc>
        <w:tc>
          <w:tcPr>
            <w:tcW w:type="dxa" w:w="2339"/>
            <w:vAlign w:val="center"/>
            <w:shd w:fill="EDF3F8"/>
          </w:tcPr>
          <w:p>
            <w:pPr>
              <w:spacing w:after="20" w:line="252" w:lineRule="auto"/>
            </w:pPr>
            <w:r>
              <w:rPr>
                <w:rFonts w:ascii="Arial" w:hAnsi="Arial"/>
                <w:sz w:val="17"/>
              </w:rPr>
              <w:t>Risk reestri</w:t>
            </w:r>
          </w:p>
        </w:tc>
        <w:tc>
          <w:tcPr>
            <w:tcW w:type="dxa" w:w="2339"/>
            <w:vAlign w:val="center"/>
            <w:shd w:fill="EDF3F8"/>
          </w:tcPr>
          <w:p>
            <w:pPr>
              <w:spacing w:after="20" w:line="252" w:lineRule="auto"/>
            </w:pPr>
            <w:r>
              <w:rPr>
                <w:rFonts w:ascii="Arial" w:hAnsi="Arial"/>
                <w:sz w:val="17"/>
              </w:rPr>
              <w:t>Tahdid, aktiv, sabab, ehtimollik, ta’sir, choralar, qoldiq risk</w:t>
            </w:r>
          </w:p>
        </w:tc>
        <w:tc>
          <w:tcPr>
            <w:tcW w:type="dxa" w:w="2339"/>
            <w:vAlign w:val="center"/>
            <w:shd w:fill="EDF3F8"/>
          </w:tcPr>
          <w:p>
            <w:pPr>
              <w:spacing w:after="20" w:line="252" w:lineRule="auto"/>
            </w:pPr>
            <w:r>
              <w:rPr>
                <w:rFonts w:ascii="Arial" w:hAnsi="Arial"/>
                <w:sz w:val="17"/>
              </w:rPr>
              <w:t>MUST</w:t>
            </w:r>
          </w:p>
        </w:tc>
      </w:tr>
      <w:tr>
        <w:tc>
          <w:tcPr>
            <w:tcW w:type="dxa" w:w="2339"/>
            <w:vAlign w:val="center"/>
          </w:tcPr>
          <w:p>
            <w:pPr>
              <w:spacing w:after="20" w:line="252" w:lineRule="auto"/>
            </w:pPr>
            <w:r>
              <w:rPr>
                <w:rFonts w:ascii="Arial" w:hAnsi="Arial"/>
                <w:sz w:val="17"/>
              </w:rPr>
              <w:t>FR-07</w:t>
            </w:r>
          </w:p>
        </w:tc>
        <w:tc>
          <w:tcPr>
            <w:tcW w:type="dxa" w:w="2339"/>
            <w:vAlign w:val="center"/>
          </w:tcPr>
          <w:p>
            <w:pPr>
              <w:spacing w:after="20" w:line="252" w:lineRule="auto"/>
            </w:pPr>
            <w:r>
              <w:rPr>
                <w:rFonts w:ascii="Arial" w:hAnsi="Arial"/>
                <w:sz w:val="17"/>
              </w:rPr>
              <w:t>Hisoblash yadrosi</w:t>
            </w:r>
          </w:p>
        </w:tc>
        <w:tc>
          <w:tcPr>
            <w:tcW w:type="dxa" w:w="2339"/>
            <w:vAlign w:val="center"/>
          </w:tcPr>
          <w:p>
            <w:pPr>
              <w:spacing w:after="20" w:line="252" w:lineRule="auto"/>
            </w:pPr>
            <w:r>
              <w:rPr>
                <w:rFonts w:ascii="Arial" w:hAnsi="Arial"/>
                <w:sz w:val="17"/>
              </w:rPr>
              <w:t>Risk indeksi, BIA natija, priority score, cheklovlar</w:t>
            </w:r>
          </w:p>
        </w:tc>
        <w:tc>
          <w:tcPr>
            <w:tcW w:type="dxa" w:w="2339"/>
            <w:vAlign w:val="center"/>
          </w:tcPr>
          <w:p>
            <w:pPr>
              <w:spacing w:after="20" w:line="252" w:lineRule="auto"/>
            </w:pPr>
            <w:r>
              <w:rPr>
                <w:rFonts w:ascii="Arial" w:hAnsi="Arial"/>
                <w:sz w:val="17"/>
              </w:rPr>
              <w:t>MUST</w:t>
            </w:r>
          </w:p>
        </w:tc>
      </w:tr>
      <w:tr>
        <w:tc>
          <w:tcPr>
            <w:tcW w:type="dxa" w:w="2339"/>
            <w:vAlign w:val="center"/>
            <w:shd w:fill="EDF3F8"/>
          </w:tcPr>
          <w:p>
            <w:pPr>
              <w:spacing w:after="20" w:line="252" w:lineRule="auto"/>
            </w:pPr>
            <w:r>
              <w:rPr>
                <w:rFonts w:ascii="Arial" w:hAnsi="Arial"/>
                <w:sz w:val="17"/>
              </w:rPr>
              <w:t>FR-08</w:t>
            </w:r>
          </w:p>
        </w:tc>
        <w:tc>
          <w:tcPr>
            <w:tcW w:type="dxa" w:w="2339"/>
            <w:vAlign w:val="center"/>
            <w:shd w:fill="EDF3F8"/>
          </w:tcPr>
          <w:p>
            <w:pPr>
              <w:spacing w:after="20" w:line="252" w:lineRule="auto"/>
            </w:pPr>
            <w:r>
              <w:rPr>
                <w:rFonts w:ascii="Arial" w:hAnsi="Arial"/>
                <w:sz w:val="17"/>
              </w:rPr>
              <w:t>Tiklash strategiyasi</w:t>
            </w:r>
          </w:p>
        </w:tc>
        <w:tc>
          <w:tcPr>
            <w:tcW w:type="dxa" w:w="2339"/>
            <w:vAlign w:val="center"/>
            <w:shd w:fill="EDF3F8"/>
          </w:tcPr>
          <w:p>
            <w:pPr>
              <w:spacing w:after="20" w:line="252" w:lineRule="auto"/>
            </w:pPr>
            <w:r>
              <w:rPr>
                <w:rFonts w:ascii="Arial" w:hAnsi="Arial"/>
                <w:sz w:val="17"/>
              </w:rPr>
              <w:t>Variant, baholangan xarajat, RTO/RPO imkoniyati, tanlash</w:t>
            </w:r>
          </w:p>
        </w:tc>
        <w:tc>
          <w:tcPr>
            <w:tcW w:type="dxa" w:w="2339"/>
            <w:vAlign w:val="center"/>
            <w:shd w:fill="EDF3F8"/>
          </w:tcPr>
          <w:p>
            <w:pPr>
              <w:spacing w:after="20" w:line="252" w:lineRule="auto"/>
            </w:pPr>
            <w:r>
              <w:rPr>
                <w:rFonts w:ascii="Arial" w:hAnsi="Arial"/>
                <w:sz w:val="17"/>
              </w:rPr>
              <w:t>MUST</w:t>
            </w:r>
          </w:p>
        </w:tc>
      </w:tr>
      <w:tr>
        <w:tc>
          <w:tcPr>
            <w:tcW w:type="dxa" w:w="2339"/>
            <w:vAlign w:val="center"/>
          </w:tcPr>
          <w:p>
            <w:pPr>
              <w:spacing w:after="20" w:line="252" w:lineRule="auto"/>
            </w:pPr>
            <w:r>
              <w:rPr>
                <w:rFonts w:ascii="Arial" w:hAnsi="Arial"/>
                <w:sz w:val="17"/>
              </w:rPr>
              <w:t>FR-09</w:t>
            </w:r>
          </w:p>
        </w:tc>
        <w:tc>
          <w:tcPr>
            <w:tcW w:type="dxa" w:w="2339"/>
            <w:vAlign w:val="center"/>
          </w:tcPr>
          <w:p>
            <w:pPr>
              <w:spacing w:after="20" w:line="252" w:lineRule="auto"/>
            </w:pPr>
            <w:r>
              <w:rPr>
                <w:rFonts w:ascii="Arial" w:hAnsi="Arial"/>
                <w:sz w:val="17"/>
              </w:rPr>
              <w:t>BCP/DRP rejalari</w:t>
            </w:r>
          </w:p>
        </w:tc>
        <w:tc>
          <w:tcPr>
            <w:tcW w:type="dxa" w:w="2339"/>
            <w:vAlign w:val="center"/>
          </w:tcPr>
          <w:p>
            <w:pPr>
              <w:spacing w:after="20" w:line="252" w:lineRule="auto"/>
            </w:pPr>
            <w:r>
              <w:rPr>
                <w:rFonts w:ascii="Arial" w:hAnsi="Arial"/>
                <w:sz w:val="17"/>
              </w:rPr>
              <w:t>Versiyalangan reja, qadamlar, mas’ul, tasdiq, PDF eksport</w:t>
            </w:r>
          </w:p>
        </w:tc>
        <w:tc>
          <w:tcPr>
            <w:tcW w:type="dxa" w:w="2339"/>
            <w:vAlign w:val="center"/>
          </w:tcPr>
          <w:p>
            <w:pPr>
              <w:spacing w:after="20" w:line="252" w:lineRule="auto"/>
            </w:pPr>
            <w:r>
              <w:rPr>
                <w:rFonts w:ascii="Arial" w:hAnsi="Arial"/>
                <w:sz w:val="17"/>
              </w:rPr>
              <w:t>MUST</w:t>
            </w:r>
          </w:p>
        </w:tc>
      </w:tr>
      <w:tr>
        <w:tc>
          <w:tcPr>
            <w:tcW w:type="dxa" w:w="2339"/>
            <w:vAlign w:val="center"/>
            <w:shd w:fill="EDF3F8"/>
          </w:tcPr>
          <w:p>
            <w:pPr>
              <w:spacing w:after="20" w:line="252" w:lineRule="auto"/>
            </w:pPr>
            <w:r>
              <w:rPr>
                <w:rFonts w:ascii="Arial" w:hAnsi="Arial"/>
                <w:sz w:val="17"/>
              </w:rPr>
              <w:t>FR-10</w:t>
            </w:r>
          </w:p>
        </w:tc>
        <w:tc>
          <w:tcPr>
            <w:tcW w:type="dxa" w:w="2339"/>
            <w:vAlign w:val="center"/>
            <w:shd w:fill="EDF3F8"/>
          </w:tcPr>
          <w:p>
            <w:pPr>
              <w:spacing w:after="20" w:line="252" w:lineRule="auto"/>
            </w:pPr>
            <w:r>
              <w:rPr>
                <w:rFonts w:ascii="Arial" w:hAnsi="Arial"/>
                <w:sz w:val="17"/>
              </w:rPr>
              <w:t>Ssenariy simulyatsiyasi</w:t>
            </w:r>
          </w:p>
        </w:tc>
        <w:tc>
          <w:tcPr>
            <w:tcW w:type="dxa" w:w="2339"/>
            <w:vAlign w:val="center"/>
            <w:shd w:fill="EDF3F8"/>
          </w:tcPr>
          <w:p>
            <w:pPr>
              <w:spacing w:after="20" w:line="252" w:lineRule="auto"/>
            </w:pPr>
            <w:r>
              <w:rPr>
                <w:rFonts w:ascii="Arial" w:hAnsi="Arial"/>
                <w:sz w:val="17"/>
              </w:rPr>
              <w:t>Tahdid, ishdan chiqqan aktivlar, ta’sirlangan jarayonlar</w:t>
            </w:r>
          </w:p>
        </w:tc>
        <w:tc>
          <w:tcPr>
            <w:tcW w:type="dxa" w:w="2339"/>
            <w:vAlign w:val="center"/>
            <w:shd w:fill="EDF3F8"/>
          </w:tcPr>
          <w:p>
            <w:pPr>
              <w:spacing w:after="20" w:line="252" w:lineRule="auto"/>
            </w:pPr>
            <w:r>
              <w:rPr>
                <w:rFonts w:ascii="Arial" w:hAnsi="Arial"/>
                <w:sz w:val="17"/>
              </w:rPr>
              <w:t>MUST</w:t>
            </w:r>
          </w:p>
        </w:tc>
      </w:tr>
      <w:tr>
        <w:tc>
          <w:tcPr>
            <w:tcW w:type="dxa" w:w="2339"/>
            <w:vAlign w:val="center"/>
          </w:tcPr>
          <w:p>
            <w:pPr>
              <w:spacing w:after="20" w:line="252" w:lineRule="auto"/>
            </w:pPr>
            <w:r>
              <w:rPr>
                <w:rFonts w:ascii="Arial" w:hAnsi="Arial"/>
                <w:sz w:val="17"/>
              </w:rPr>
              <w:t>FR-11</w:t>
            </w:r>
          </w:p>
        </w:tc>
        <w:tc>
          <w:tcPr>
            <w:tcW w:type="dxa" w:w="2339"/>
            <w:vAlign w:val="center"/>
          </w:tcPr>
          <w:p>
            <w:pPr>
              <w:spacing w:after="20" w:line="252" w:lineRule="auto"/>
            </w:pPr>
            <w:r>
              <w:rPr>
                <w:rFonts w:ascii="Arial" w:hAnsi="Arial"/>
                <w:sz w:val="17"/>
              </w:rPr>
              <w:t>Dashboard</w:t>
            </w:r>
          </w:p>
        </w:tc>
        <w:tc>
          <w:tcPr>
            <w:tcW w:type="dxa" w:w="2339"/>
            <w:vAlign w:val="center"/>
          </w:tcPr>
          <w:p>
            <w:pPr>
              <w:spacing w:after="20" w:line="252" w:lineRule="auto"/>
            </w:pPr>
            <w:r>
              <w:rPr>
                <w:rFonts w:ascii="Arial" w:hAnsi="Arial"/>
                <w:sz w:val="17"/>
              </w:rPr>
              <w:t>Kritik jarayon, yuqori xavf, rejasi yo‘q jarayon, RTO/RPO gap</w:t>
            </w:r>
          </w:p>
        </w:tc>
        <w:tc>
          <w:tcPr>
            <w:tcW w:type="dxa" w:w="2339"/>
            <w:vAlign w:val="center"/>
          </w:tcPr>
          <w:p>
            <w:pPr>
              <w:spacing w:after="20" w:line="252" w:lineRule="auto"/>
            </w:pPr>
            <w:r>
              <w:rPr>
                <w:rFonts w:ascii="Arial" w:hAnsi="Arial"/>
                <w:sz w:val="17"/>
              </w:rPr>
              <w:t>MUST</w:t>
            </w:r>
          </w:p>
        </w:tc>
      </w:tr>
      <w:tr>
        <w:tc>
          <w:tcPr>
            <w:tcW w:type="dxa" w:w="2339"/>
            <w:vAlign w:val="center"/>
            <w:shd w:fill="EDF3F8"/>
          </w:tcPr>
          <w:p>
            <w:pPr>
              <w:spacing w:after="20" w:line="252" w:lineRule="auto"/>
            </w:pPr>
            <w:r>
              <w:rPr>
                <w:rFonts w:ascii="Arial" w:hAnsi="Arial"/>
                <w:sz w:val="17"/>
              </w:rPr>
              <w:t>FR-12</w:t>
            </w:r>
          </w:p>
        </w:tc>
        <w:tc>
          <w:tcPr>
            <w:tcW w:type="dxa" w:w="2339"/>
            <w:vAlign w:val="center"/>
            <w:shd w:fill="EDF3F8"/>
          </w:tcPr>
          <w:p>
            <w:pPr>
              <w:spacing w:after="20" w:line="252" w:lineRule="auto"/>
            </w:pPr>
            <w:r>
              <w:rPr>
                <w:rFonts w:ascii="Arial" w:hAnsi="Arial"/>
                <w:sz w:val="17"/>
              </w:rPr>
              <w:t>Audit jurnali</w:t>
            </w:r>
          </w:p>
        </w:tc>
        <w:tc>
          <w:tcPr>
            <w:tcW w:type="dxa" w:w="2339"/>
            <w:vAlign w:val="center"/>
            <w:shd w:fill="EDF3F8"/>
          </w:tcPr>
          <w:p>
            <w:pPr>
              <w:spacing w:after="20" w:line="252" w:lineRule="auto"/>
            </w:pPr>
            <w:r>
              <w:rPr>
                <w:rFonts w:ascii="Arial" w:hAnsi="Arial"/>
                <w:sz w:val="17"/>
              </w:rPr>
              <w:t>Kim/qachon/nimani o‘zgartirganini qayd qilish</w:t>
            </w:r>
          </w:p>
        </w:tc>
        <w:tc>
          <w:tcPr>
            <w:tcW w:type="dxa" w:w="2339"/>
            <w:vAlign w:val="center"/>
            <w:shd w:fill="EDF3F8"/>
          </w:tcPr>
          <w:p>
            <w:pPr>
              <w:spacing w:after="20" w:line="252" w:lineRule="auto"/>
            </w:pPr>
            <w:r>
              <w:rPr>
                <w:rFonts w:ascii="Arial" w:hAnsi="Arial"/>
                <w:sz w:val="17"/>
              </w:rPr>
              <w:t>MUST</w:t>
            </w:r>
          </w:p>
        </w:tc>
      </w:tr>
      <w:tr>
        <w:tc>
          <w:tcPr>
            <w:tcW w:type="dxa" w:w="2339"/>
            <w:vAlign w:val="center"/>
          </w:tcPr>
          <w:p>
            <w:pPr>
              <w:spacing w:after="20" w:line="252" w:lineRule="auto"/>
            </w:pPr>
            <w:r>
              <w:rPr>
                <w:rFonts w:ascii="Arial" w:hAnsi="Arial"/>
                <w:sz w:val="17"/>
              </w:rPr>
              <w:t>FR-13</w:t>
            </w:r>
          </w:p>
        </w:tc>
        <w:tc>
          <w:tcPr>
            <w:tcW w:type="dxa" w:w="2339"/>
            <w:vAlign w:val="center"/>
          </w:tcPr>
          <w:p>
            <w:pPr>
              <w:spacing w:after="20" w:line="252" w:lineRule="auto"/>
            </w:pPr>
            <w:r>
              <w:rPr>
                <w:rFonts w:ascii="Arial" w:hAnsi="Arial"/>
                <w:sz w:val="17"/>
              </w:rPr>
              <w:t>Testlar va mashqlar</w:t>
            </w:r>
          </w:p>
        </w:tc>
        <w:tc>
          <w:tcPr>
            <w:tcW w:type="dxa" w:w="2339"/>
            <w:vAlign w:val="center"/>
          </w:tcPr>
          <w:p>
            <w:pPr>
              <w:spacing w:after="20" w:line="252" w:lineRule="auto"/>
            </w:pPr>
            <w:r>
              <w:rPr>
                <w:rFonts w:ascii="Arial" w:hAnsi="Arial"/>
                <w:sz w:val="17"/>
              </w:rPr>
              <w:t>Mashq sanasi, natija, real tiklash vaqti, kamchilik</w:t>
            </w:r>
          </w:p>
        </w:tc>
        <w:tc>
          <w:tcPr>
            <w:tcW w:type="dxa" w:w="2339"/>
            <w:vAlign w:val="center"/>
          </w:tcPr>
          <w:p>
            <w:pPr>
              <w:spacing w:after="20" w:line="252" w:lineRule="auto"/>
            </w:pPr>
            <w:r>
              <w:rPr>
                <w:rFonts w:ascii="Arial" w:hAnsi="Arial"/>
                <w:sz w:val="17"/>
              </w:rPr>
              <w:t>SHOULD</w:t>
            </w:r>
          </w:p>
        </w:tc>
      </w:tr>
      <w:tr>
        <w:tc>
          <w:tcPr>
            <w:tcW w:type="dxa" w:w="2339"/>
            <w:vAlign w:val="center"/>
            <w:shd w:fill="EDF3F8"/>
          </w:tcPr>
          <w:p>
            <w:pPr>
              <w:spacing w:after="20" w:line="252" w:lineRule="auto"/>
            </w:pPr>
            <w:r>
              <w:rPr>
                <w:rFonts w:ascii="Arial" w:hAnsi="Arial"/>
                <w:sz w:val="17"/>
              </w:rPr>
              <w:t>FR-14</w:t>
            </w:r>
          </w:p>
        </w:tc>
        <w:tc>
          <w:tcPr>
            <w:tcW w:type="dxa" w:w="2339"/>
            <w:vAlign w:val="center"/>
            <w:shd w:fill="EDF3F8"/>
          </w:tcPr>
          <w:p>
            <w:pPr>
              <w:spacing w:after="20" w:line="252" w:lineRule="auto"/>
            </w:pPr>
            <w:r>
              <w:rPr>
                <w:rFonts w:ascii="Arial" w:hAnsi="Arial"/>
                <w:sz w:val="17"/>
              </w:rPr>
              <w:t>Eksport/Import</w:t>
            </w:r>
          </w:p>
        </w:tc>
        <w:tc>
          <w:tcPr>
            <w:tcW w:type="dxa" w:w="2339"/>
            <w:vAlign w:val="center"/>
            <w:shd w:fill="EDF3F8"/>
          </w:tcPr>
          <w:p>
            <w:pPr>
              <w:spacing w:after="20" w:line="252" w:lineRule="auto"/>
            </w:pPr>
            <w:r>
              <w:rPr>
                <w:rFonts w:ascii="Arial" w:hAnsi="Arial"/>
                <w:sz w:val="17"/>
              </w:rPr>
              <w:t>Excel/CSV kirishi, PDF hisobotlar</w:t>
            </w:r>
          </w:p>
        </w:tc>
        <w:tc>
          <w:tcPr>
            <w:tcW w:type="dxa" w:w="2339"/>
            <w:vAlign w:val="center"/>
            <w:shd w:fill="EDF3F8"/>
          </w:tcPr>
          <w:p>
            <w:pPr>
              <w:spacing w:after="20" w:line="252" w:lineRule="auto"/>
            </w:pPr>
            <w:r>
              <w:rPr>
                <w:rFonts w:ascii="Arial" w:hAnsi="Arial"/>
                <w:sz w:val="17"/>
              </w:rPr>
              <w:t>SHOULD</w:t>
            </w:r>
          </w:p>
        </w:tc>
      </w:tr>
      <w:tr>
        <w:tc>
          <w:tcPr>
            <w:tcW w:type="dxa" w:w="2339"/>
            <w:vAlign w:val="center"/>
          </w:tcPr>
          <w:p>
            <w:pPr>
              <w:spacing w:after="20" w:line="252" w:lineRule="auto"/>
            </w:pPr>
            <w:r>
              <w:rPr>
                <w:rFonts w:ascii="Arial" w:hAnsi="Arial"/>
                <w:sz w:val="17"/>
              </w:rPr>
              <w:t>FR-15</w:t>
            </w:r>
          </w:p>
        </w:tc>
        <w:tc>
          <w:tcPr>
            <w:tcW w:type="dxa" w:w="2339"/>
            <w:vAlign w:val="center"/>
          </w:tcPr>
          <w:p>
            <w:pPr>
              <w:spacing w:after="20" w:line="252" w:lineRule="auto"/>
            </w:pPr>
            <w:r>
              <w:rPr>
                <w:rFonts w:ascii="Arial" w:hAnsi="Arial"/>
                <w:sz w:val="17"/>
              </w:rPr>
              <w:t>Bildirishnoma</w:t>
            </w:r>
          </w:p>
        </w:tc>
        <w:tc>
          <w:tcPr>
            <w:tcW w:type="dxa" w:w="2339"/>
            <w:vAlign w:val="center"/>
          </w:tcPr>
          <w:p>
            <w:pPr>
              <w:spacing w:after="20" w:line="252" w:lineRule="auto"/>
            </w:pPr>
            <w:r>
              <w:rPr>
                <w:rFonts w:ascii="Arial" w:hAnsi="Arial"/>
                <w:sz w:val="17"/>
              </w:rPr>
              <w:t>Muddat, reja tasdiqlash, qayta ko‘rib chiqish eslatmalari</w:t>
            </w:r>
          </w:p>
        </w:tc>
        <w:tc>
          <w:tcPr>
            <w:tcW w:type="dxa" w:w="2339"/>
            <w:vAlign w:val="center"/>
          </w:tcPr>
          <w:p>
            <w:pPr>
              <w:spacing w:after="20" w:line="252" w:lineRule="auto"/>
            </w:pPr>
            <w:r>
              <w:rPr>
                <w:rFonts w:ascii="Arial" w:hAnsi="Arial"/>
                <w:sz w:val="17"/>
              </w:rPr>
              <w:t>SHOULD</w:t>
            </w:r>
          </w:p>
        </w:tc>
      </w:tr>
      <w:tr>
        <w:tc>
          <w:tcPr>
            <w:tcW w:type="dxa" w:w="2339"/>
            <w:vAlign w:val="center"/>
            <w:shd w:fill="EDF3F8"/>
          </w:tcPr>
          <w:p>
            <w:pPr>
              <w:spacing w:after="20" w:line="252" w:lineRule="auto"/>
            </w:pPr>
            <w:r>
              <w:rPr>
                <w:rFonts w:ascii="Arial" w:hAnsi="Arial"/>
                <w:sz w:val="17"/>
              </w:rPr>
              <w:t>FR-16</w:t>
            </w:r>
          </w:p>
        </w:tc>
        <w:tc>
          <w:tcPr>
            <w:tcW w:type="dxa" w:w="2339"/>
            <w:vAlign w:val="center"/>
            <w:shd w:fill="EDF3F8"/>
          </w:tcPr>
          <w:p>
            <w:pPr>
              <w:spacing w:after="20" w:line="252" w:lineRule="auto"/>
            </w:pPr>
            <w:r>
              <w:rPr>
                <w:rFonts w:ascii="Arial" w:hAnsi="Arial"/>
                <w:sz w:val="17"/>
              </w:rPr>
              <w:t>Grafik tahlil</w:t>
            </w:r>
          </w:p>
        </w:tc>
        <w:tc>
          <w:tcPr>
            <w:tcW w:type="dxa" w:w="2339"/>
            <w:vAlign w:val="center"/>
            <w:shd w:fill="EDF3F8"/>
          </w:tcPr>
          <w:p>
            <w:pPr>
              <w:spacing w:after="20" w:line="252" w:lineRule="auto"/>
            </w:pPr>
            <w:r>
              <w:rPr>
                <w:rFonts w:ascii="Arial" w:hAnsi="Arial"/>
                <w:sz w:val="17"/>
              </w:rPr>
              <w:t>Zanjirsimon ta’sir va tiklash tartibini ko‘rsatish</w:t>
            </w:r>
          </w:p>
        </w:tc>
        <w:tc>
          <w:tcPr>
            <w:tcW w:type="dxa" w:w="2339"/>
            <w:vAlign w:val="center"/>
            <w:shd w:fill="EDF3F8"/>
          </w:tcPr>
          <w:p>
            <w:pPr>
              <w:spacing w:after="20" w:line="252" w:lineRule="auto"/>
            </w:pPr>
            <w:r>
              <w:rPr>
                <w:rFonts w:ascii="Arial" w:hAnsi="Arial"/>
                <w:sz w:val="17"/>
              </w:rPr>
              <w:t>SHOULD</w:t>
            </w:r>
          </w:p>
        </w:tc>
      </w:tr>
    </w:tbl>
    <w:p>
      <w:pPr>
        <w:spacing w:after="0"/>
      </w:pPr>
    </w:p>
    <w:p>
      <w:pPr>
        <w:pStyle w:val="SmallNote"/>
      </w:pPr>
      <w:r>
        <w:t>MUST — birinchi ishga yaroqli versiya (MVP), SHOULD — dastlabki kengaytma.</w:t>
      </w:r>
    </w:p>
    <w:p>
      <w:pPr>
        <w:pStyle w:val="Heading1"/>
      </w:pPr>
      <w:r>
        <w:t>7. Kirish ma’lumotlari va biznes qoidalari</w:t>
      </w:r>
    </w:p>
    <w:p>
      <w:pPr>
        <w:pStyle w:val="Heading2"/>
      </w:pPr>
      <w:r>
        <w:t>7.1. Har bir biznes jarayoni uchun BIA kartochkasi</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fill="173B5D"/>
            <w:vAlign w:val="center"/>
          </w:tcPr>
          <w:p>
            <w:r>
              <w:rPr>
                <w:b/>
                <w:color w:val="FFFFFF"/>
                <w:sz w:val="17"/>
              </w:rPr>
              <w:t>Atribut</w:t>
            </w:r>
          </w:p>
        </w:tc>
        <w:tc>
          <w:tcPr>
            <w:tcW w:type="dxa" w:w="3118"/>
            <w:shd w:fill="173B5D"/>
            <w:vAlign w:val="center"/>
          </w:tcPr>
          <w:p>
            <w:r>
              <w:rPr>
                <w:b/>
                <w:color w:val="FFFFFF"/>
                <w:sz w:val="17"/>
              </w:rPr>
              <w:t>Tur/cheklov</w:t>
            </w:r>
          </w:p>
        </w:tc>
        <w:tc>
          <w:tcPr>
            <w:tcW w:type="dxa" w:w="3118"/>
            <w:shd w:fill="173B5D"/>
            <w:vAlign w:val="center"/>
          </w:tcPr>
          <w:p>
            <w:r>
              <w:rPr>
                <w:b/>
                <w:color w:val="FFFFFF"/>
                <w:sz w:val="17"/>
              </w:rPr>
              <w:t>Izoh</w:t>
            </w:r>
          </w:p>
        </w:tc>
      </w:tr>
      <w:tr>
        <w:tc>
          <w:tcPr>
            <w:tcW w:type="dxa" w:w="3118"/>
            <w:vAlign w:val="center"/>
          </w:tcPr>
          <w:p>
            <w:pPr>
              <w:spacing w:after="20" w:line="252" w:lineRule="auto"/>
            </w:pPr>
            <w:r>
              <w:rPr>
                <w:rFonts w:ascii="Arial" w:hAnsi="Arial"/>
                <w:sz w:val="17"/>
              </w:rPr>
              <w:t>process_name</w:t>
            </w:r>
          </w:p>
        </w:tc>
        <w:tc>
          <w:tcPr>
            <w:tcW w:type="dxa" w:w="3118"/>
            <w:vAlign w:val="center"/>
          </w:tcPr>
          <w:p>
            <w:pPr>
              <w:spacing w:after="20" w:line="252" w:lineRule="auto"/>
            </w:pPr>
            <w:r>
              <w:rPr>
                <w:rFonts w:ascii="Arial" w:hAnsi="Arial"/>
                <w:sz w:val="17"/>
              </w:rPr>
              <w:t>matn, 3–150 belgi</w:t>
            </w:r>
          </w:p>
        </w:tc>
        <w:tc>
          <w:tcPr>
            <w:tcW w:type="dxa" w:w="3118"/>
            <w:vAlign w:val="center"/>
          </w:tcPr>
          <w:p>
            <w:pPr>
              <w:spacing w:after="20" w:line="252" w:lineRule="auto"/>
            </w:pPr>
            <w:r>
              <w:rPr>
                <w:rFonts w:ascii="Arial" w:hAnsi="Arial"/>
                <w:sz w:val="17"/>
              </w:rPr>
              <w:t>Majburiy</w:t>
            </w:r>
          </w:p>
        </w:tc>
      </w:tr>
      <w:tr>
        <w:tc>
          <w:tcPr>
            <w:tcW w:type="dxa" w:w="3118"/>
            <w:vAlign w:val="center"/>
            <w:shd w:fill="EDF3F8"/>
          </w:tcPr>
          <w:p>
            <w:pPr>
              <w:spacing w:after="20" w:line="252" w:lineRule="auto"/>
            </w:pPr>
            <w:r>
              <w:rPr>
                <w:rFonts w:ascii="Arial" w:hAnsi="Arial"/>
                <w:sz w:val="17"/>
              </w:rPr>
              <w:t>owner_id</w:t>
            </w:r>
          </w:p>
        </w:tc>
        <w:tc>
          <w:tcPr>
            <w:tcW w:type="dxa" w:w="3118"/>
            <w:vAlign w:val="center"/>
            <w:shd w:fill="EDF3F8"/>
          </w:tcPr>
          <w:p>
            <w:pPr>
              <w:spacing w:after="20" w:line="252" w:lineRule="auto"/>
            </w:pPr>
            <w:r>
              <w:rPr>
                <w:rFonts w:ascii="Arial" w:hAnsi="Arial"/>
                <w:sz w:val="17"/>
              </w:rPr>
              <w:t>users.id</w:t>
            </w:r>
          </w:p>
        </w:tc>
        <w:tc>
          <w:tcPr>
            <w:tcW w:type="dxa" w:w="3118"/>
            <w:vAlign w:val="center"/>
            <w:shd w:fill="EDF3F8"/>
          </w:tcPr>
          <w:p>
            <w:pPr>
              <w:spacing w:after="20" w:line="252" w:lineRule="auto"/>
            </w:pPr>
            <w:r>
              <w:rPr>
                <w:rFonts w:ascii="Arial" w:hAnsi="Arial"/>
                <w:sz w:val="17"/>
              </w:rPr>
              <w:t>Mas’ul shaxs</w:t>
            </w:r>
          </w:p>
        </w:tc>
      </w:tr>
      <w:tr>
        <w:tc>
          <w:tcPr>
            <w:tcW w:type="dxa" w:w="3118"/>
            <w:vAlign w:val="center"/>
          </w:tcPr>
          <w:p>
            <w:pPr>
              <w:spacing w:after="20" w:line="252" w:lineRule="auto"/>
            </w:pPr>
            <w:r>
              <w:rPr>
                <w:rFonts w:ascii="Arial" w:hAnsi="Arial"/>
                <w:sz w:val="17"/>
              </w:rPr>
              <w:t>service_id</w:t>
            </w:r>
          </w:p>
        </w:tc>
        <w:tc>
          <w:tcPr>
            <w:tcW w:type="dxa" w:w="3118"/>
            <w:vAlign w:val="center"/>
          </w:tcPr>
          <w:p>
            <w:pPr>
              <w:spacing w:after="20" w:line="252" w:lineRule="auto"/>
            </w:pPr>
            <w:r>
              <w:rPr>
                <w:rFonts w:ascii="Arial" w:hAnsi="Arial"/>
                <w:sz w:val="17"/>
              </w:rPr>
              <w:t>services.id</w:t>
            </w:r>
          </w:p>
        </w:tc>
        <w:tc>
          <w:tcPr>
            <w:tcW w:type="dxa" w:w="3118"/>
            <w:vAlign w:val="center"/>
          </w:tcPr>
          <w:p>
            <w:pPr>
              <w:spacing w:after="20" w:line="252" w:lineRule="auto"/>
            </w:pPr>
            <w:r>
              <w:rPr>
                <w:rFonts w:ascii="Arial" w:hAnsi="Arial"/>
                <w:sz w:val="17"/>
              </w:rPr>
              <w:t>Taqdim etiladigan xizmat</w:t>
            </w:r>
          </w:p>
        </w:tc>
      </w:tr>
      <w:tr>
        <w:tc>
          <w:tcPr>
            <w:tcW w:type="dxa" w:w="3118"/>
            <w:vAlign w:val="center"/>
            <w:shd w:fill="EDF3F8"/>
          </w:tcPr>
          <w:p>
            <w:pPr>
              <w:spacing w:after="20" w:line="252" w:lineRule="auto"/>
            </w:pPr>
            <w:r>
              <w:rPr>
                <w:rFonts w:ascii="Arial" w:hAnsi="Arial"/>
                <w:sz w:val="17"/>
              </w:rPr>
              <w:t>impact_points</w:t>
            </w:r>
          </w:p>
        </w:tc>
        <w:tc>
          <w:tcPr>
            <w:tcW w:type="dxa" w:w="3118"/>
            <w:vAlign w:val="center"/>
            <w:shd w:fill="EDF3F8"/>
          </w:tcPr>
          <w:p>
            <w:pPr>
              <w:spacing w:after="20" w:line="252" w:lineRule="auto"/>
            </w:pPr>
            <w:r>
              <w:rPr>
                <w:rFonts w:ascii="Arial" w:hAnsi="Arial"/>
                <w:sz w:val="17"/>
              </w:rPr>
              <w:t>0,1,2,4,8,24,48 soat va boshqalar</w:t>
            </w:r>
          </w:p>
        </w:tc>
        <w:tc>
          <w:tcPr>
            <w:tcW w:type="dxa" w:w="3118"/>
            <w:vAlign w:val="center"/>
            <w:shd w:fill="EDF3F8"/>
          </w:tcPr>
          <w:p>
            <w:pPr>
              <w:spacing w:after="20" w:line="252" w:lineRule="auto"/>
            </w:pPr>
            <w:r>
              <w:rPr>
                <w:rFonts w:ascii="Arial" w:hAnsi="Arial"/>
                <w:sz w:val="17"/>
              </w:rPr>
              <w:t>Konfiguratsiya qilinadi</w:t>
            </w:r>
          </w:p>
        </w:tc>
      </w:tr>
      <w:tr>
        <w:tc>
          <w:tcPr>
            <w:tcW w:type="dxa" w:w="3118"/>
            <w:vAlign w:val="center"/>
          </w:tcPr>
          <w:p>
            <w:pPr>
              <w:spacing w:after="20" w:line="252" w:lineRule="auto"/>
            </w:pPr>
            <w:r>
              <w:rPr>
                <w:rFonts w:ascii="Arial" w:hAnsi="Arial"/>
                <w:sz w:val="17"/>
              </w:rPr>
              <w:t>financial_impact</w:t>
            </w:r>
          </w:p>
        </w:tc>
        <w:tc>
          <w:tcPr>
            <w:tcW w:type="dxa" w:w="3118"/>
            <w:vAlign w:val="center"/>
          </w:tcPr>
          <w:p>
            <w:pPr>
              <w:spacing w:after="20" w:line="252" w:lineRule="auto"/>
            </w:pPr>
            <w:r>
              <w:rPr>
                <w:rFonts w:ascii="Arial" w:hAnsi="Arial"/>
                <w:sz w:val="17"/>
              </w:rPr>
              <w:t>UZS yoki boshqa valyutada</w:t>
            </w:r>
          </w:p>
        </w:tc>
        <w:tc>
          <w:tcPr>
            <w:tcW w:type="dxa" w:w="3118"/>
            <w:vAlign w:val="center"/>
          </w:tcPr>
          <w:p>
            <w:pPr>
              <w:spacing w:after="20" w:line="252" w:lineRule="auto"/>
            </w:pPr>
            <w:r>
              <w:rPr>
                <w:rFonts w:ascii="Arial" w:hAnsi="Arial"/>
                <w:sz w:val="17"/>
              </w:rPr>
              <w:t>Davr bo‘yicha yo‘qotish</w:t>
            </w:r>
          </w:p>
        </w:tc>
      </w:tr>
      <w:tr>
        <w:tc>
          <w:tcPr>
            <w:tcW w:type="dxa" w:w="3118"/>
            <w:vAlign w:val="center"/>
            <w:shd w:fill="EDF3F8"/>
          </w:tcPr>
          <w:p>
            <w:pPr>
              <w:spacing w:after="20" w:line="252" w:lineRule="auto"/>
            </w:pPr>
            <w:r>
              <w:rPr>
                <w:rFonts w:ascii="Arial" w:hAnsi="Arial"/>
                <w:sz w:val="17"/>
              </w:rPr>
              <w:t>operational_impact</w:t>
            </w:r>
          </w:p>
        </w:tc>
        <w:tc>
          <w:tcPr>
            <w:tcW w:type="dxa" w:w="3118"/>
            <w:vAlign w:val="center"/>
            <w:shd w:fill="EDF3F8"/>
          </w:tcPr>
          <w:p>
            <w:pPr>
              <w:spacing w:after="20" w:line="252" w:lineRule="auto"/>
            </w:pPr>
            <w:r>
              <w:rPr>
                <w:rFonts w:ascii="Arial" w:hAnsi="Arial"/>
                <w:sz w:val="17"/>
              </w:rPr>
              <w:t>1–5</w:t>
            </w:r>
          </w:p>
        </w:tc>
        <w:tc>
          <w:tcPr>
            <w:tcW w:type="dxa" w:w="3118"/>
            <w:vAlign w:val="center"/>
            <w:shd w:fill="EDF3F8"/>
          </w:tcPr>
          <w:p>
            <w:pPr>
              <w:spacing w:after="20" w:line="252" w:lineRule="auto"/>
            </w:pPr>
            <w:r>
              <w:rPr>
                <w:rFonts w:ascii="Arial" w:hAnsi="Arial"/>
                <w:sz w:val="17"/>
              </w:rPr>
              <w:t>Operatsion zarar ekspert bahosi</w:t>
            </w:r>
          </w:p>
        </w:tc>
      </w:tr>
      <w:tr>
        <w:tc>
          <w:tcPr>
            <w:tcW w:type="dxa" w:w="3118"/>
            <w:vAlign w:val="center"/>
          </w:tcPr>
          <w:p>
            <w:pPr>
              <w:spacing w:after="20" w:line="252" w:lineRule="auto"/>
            </w:pPr>
            <w:r>
              <w:rPr>
                <w:rFonts w:ascii="Arial" w:hAnsi="Arial"/>
                <w:sz w:val="17"/>
              </w:rPr>
              <w:t>legal_impact</w:t>
            </w:r>
          </w:p>
        </w:tc>
        <w:tc>
          <w:tcPr>
            <w:tcW w:type="dxa" w:w="3118"/>
            <w:vAlign w:val="center"/>
          </w:tcPr>
          <w:p>
            <w:pPr>
              <w:spacing w:after="20" w:line="252" w:lineRule="auto"/>
            </w:pPr>
            <w:r>
              <w:rPr>
                <w:rFonts w:ascii="Arial" w:hAnsi="Arial"/>
                <w:sz w:val="17"/>
              </w:rPr>
              <w:t>1–5</w:t>
            </w:r>
          </w:p>
        </w:tc>
        <w:tc>
          <w:tcPr>
            <w:tcW w:type="dxa" w:w="3118"/>
            <w:vAlign w:val="center"/>
          </w:tcPr>
          <w:p>
            <w:pPr>
              <w:spacing w:after="20" w:line="252" w:lineRule="auto"/>
            </w:pPr>
            <w:r>
              <w:rPr>
                <w:rFonts w:ascii="Arial" w:hAnsi="Arial"/>
                <w:sz w:val="17"/>
              </w:rPr>
              <w:t>Huquqiy/me’yoriy ta’sir</w:t>
            </w:r>
          </w:p>
        </w:tc>
      </w:tr>
      <w:tr>
        <w:tc>
          <w:tcPr>
            <w:tcW w:type="dxa" w:w="3118"/>
            <w:vAlign w:val="center"/>
            <w:shd w:fill="EDF3F8"/>
          </w:tcPr>
          <w:p>
            <w:pPr>
              <w:spacing w:after="20" w:line="252" w:lineRule="auto"/>
            </w:pPr>
            <w:r>
              <w:rPr>
                <w:rFonts w:ascii="Arial" w:hAnsi="Arial"/>
                <w:sz w:val="17"/>
              </w:rPr>
              <w:t>reputational_impact</w:t>
            </w:r>
          </w:p>
        </w:tc>
        <w:tc>
          <w:tcPr>
            <w:tcW w:type="dxa" w:w="3118"/>
            <w:vAlign w:val="center"/>
            <w:shd w:fill="EDF3F8"/>
          </w:tcPr>
          <w:p>
            <w:pPr>
              <w:spacing w:after="20" w:line="252" w:lineRule="auto"/>
            </w:pPr>
            <w:r>
              <w:rPr>
                <w:rFonts w:ascii="Arial" w:hAnsi="Arial"/>
                <w:sz w:val="17"/>
              </w:rPr>
              <w:t>1–5</w:t>
            </w:r>
          </w:p>
        </w:tc>
        <w:tc>
          <w:tcPr>
            <w:tcW w:type="dxa" w:w="3118"/>
            <w:vAlign w:val="center"/>
            <w:shd w:fill="EDF3F8"/>
          </w:tcPr>
          <w:p>
            <w:pPr>
              <w:spacing w:after="20" w:line="252" w:lineRule="auto"/>
            </w:pPr>
            <w:r>
              <w:rPr>
                <w:rFonts w:ascii="Arial" w:hAnsi="Arial"/>
                <w:sz w:val="17"/>
              </w:rPr>
              <w:t>Obro‘ga zarar</w:t>
            </w:r>
          </w:p>
        </w:tc>
      </w:tr>
      <w:tr>
        <w:tc>
          <w:tcPr>
            <w:tcW w:type="dxa" w:w="3118"/>
            <w:vAlign w:val="center"/>
          </w:tcPr>
          <w:p>
            <w:pPr>
              <w:spacing w:after="20" w:line="252" w:lineRule="auto"/>
            </w:pPr>
            <w:r>
              <w:rPr>
                <w:rFonts w:ascii="Arial" w:hAnsi="Arial"/>
                <w:sz w:val="17"/>
              </w:rPr>
              <w:t>mtpd_hours</w:t>
            </w:r>
          </w:p>
        </w:tc>
        <w:tc>
          <w:tcPr>
            <w:tcW w:type="dxa" w:w="3118"/>
            <w:vAlign w:val="center"/>
          </w:tcPr>
          <w:p>
            <w:pPr>
              <w:spacing w:after="20" w:line="252" w:lineRule="auto"/>
            </w:pPr>
            <w:r>
              <w:rPr>
                <w:rFonts w:ascii="Arial" w:hAnsi="Arial"/>
                <w:sz w:val="17"/>
              </w:rPr>
              <w:t>0 dan katta son</w:t>
            </w:r>
          </w:p>
        </w:tc>
        <w:tc>
          <w:tcPr>
            <w:tcW w:type="dxa" w:w="3118"/>
            <w:vAlign w:val="center"/>
          </w:tcPr>
          <w:p>
            <w:pPr>
              <w:spacing w:after="20" w:line="252" w:lineRule="auto"/>
            </w:pPr>
            <w:r>
              <w:rPr>
                <w:rFonts w:ascii="Arial" w:hAnsi="Arial"/>
                <w:sz w:val="17"/>
              </w:rPr>
              <w:t>Qabul qilib bo‘lmaydigan uzilish boshlanishiga doir baho</w:t>
            </w:r>
          </w:p>
        </w:tc>
      </w:tr>
      <w:tr>
        <w:tc>
          <w:tcPr>
            <w:tcW w:type="dxa" w:w="3118"/>
            <w:vAlign w:val="center"/>
            <w:shd w:fill="EDF3F8"/>
          </w:tcPr>
          <w:p>
            <w:pPr>
              <w:spacing w:after="20" w:line="252" w:lineRule="auto"/>
            </w:pPr>
            <w:r>
              <w:rPr>
                <w:rFonts w:ascii="Arial" w:hAnsi="Arial"/>
                <w:sz w:val="17"/>
              </w:rPr>
              <w:t>rto_hours</w:t>
            </w:r>
          </w:p>
        </w:tc>
        <w:tc>
          <w:tcPr>
            <w:tcW w:type="dxa" w:w="3118"/>
            <w:vAlign w:val="center"/>
            <w:shd w:fill="EDF3F8"/>
          </w:tcPr>
          <w:p>
            <w:pPr>
              <w:spacing w:after="20" w:line="252" w:lineRule="auto"/>
            </w:pPr>
            <w:r>
              <w:rPr>
                <w:rFonts w:ascii="Arial" w:hAnsi="Arial"/>
                <w:sz w:val="17"/>
              </w:rPr>
              <w:t>0 dan katta son</w:t>
            </w:r>
          </w:p>
        </w:tc>
        <w:tc>
          <w:tcPr>
            <w:tcW w:type="dxa" w:w="3118"/>
            <w:vAlign w:val="center"/>
            <w:shd w:fill="EDF3F8"/>
          </w:tcPr>
          <w:p>
            <w:pPr>
              <w:spacing w:after="20" w:line="252" w:lineRule="auto"/>
            </w:pPr>
            <w:r>
              <w:rPr>
                <w:rFonts w:ascii="Arial" w:hAnsi="Arial"/>
                <w:sz w:val="17"/>
              </w:rPr>
              <w:t>Rejalashtirilgan tiklash maqsadi</w:t>
            </w:r>
          </w:p>
        </w:tc>
      </w:tr>
      <w:tr>
        <w:tc>
          <w:tcPr>
            <w:tcW w:type="dxa" w:w="3118"/>
            <w:vAlign w:val="center"/>
          </w:tcPr>
          <w:p>
            <w:pPr>
              <w:spacing w:after="20" w:line="252" w:lineRule="auto"/>
            </w:pPr>
            <w:r>
              <w:rPr>
                <w:rFonts w:ascii="Arial" w:hAnsi="Arial"/>
                <w:sz w:val="17"/>
              </w:rPr>
              <w:t>rpo_minutes</w:t>
            </w:r>
          </w:p>
        </w:tc>
        <w:tc>
          <w:tcPr>
            <w:tcW w:type="dxa" w:w="3118"/>
            <w:vAlign w:val="center"/>
          </w:tcPr>
          <w:p>
            <w:pPr>
              <w:spacing w:after="20" w:line="252" w:lineRule="auto"/>
            </w:pPr>
            <w:r>
              <w:rPr>
                <w:rFonts w:ascii="Arial" w:hAnsi="Arial"/>
                <w:sz w:val="17"/>
              </w:rPr>
              <w:t>0 yoki musbat son</w:t>
            </w:r>
          </w:p>
        </w:tc>
        <w:tc>
          <w:tcPr>
            <w:tcW w:type="dxa" w:w="3118"/>
            <w:vAlign w:val="center"/>
          </w:tcPr>
          <w:p>
            <w:pPr>
              <w:spacing w:after="20" w:line="252" w:lineRule="auto"/>
            </w:pPr>
            <w:r>
              <w:rPr>
                <w:rFonts w:ascii="Arial" w:hAnsi="Arial"/>
                <w:sz w:val="17"/>
              </w:rPr>
              <w:t>Yo‘l qo‘yilgan vaqtga oid ma’lumot yo‘qotilishi</w:t>
            </w:r>
          </w:p>
        </w:tc>
      </w:tr>
      <w:tr>
        <w:tc>
          <w:tcPr>
            <w:tcW w:type="dxa" w:w="3118"/>
            <w:vAlign w:val="center"/>
            <w:shd w:fill="EDF3F8"/>
          </w:tcPr>
          <w:p>
            <w:pPr>
              <w:spacing w:after="20" w:line="252" w:lineRule="auto"/>
            </w:pPr>
            <w:r>
              <w:rPr>
                <w:rFonts w:ascii="Arial" w:hAnsi="Arial"/>
                <w:sz w:val="17"/>
              </w:rPr>
              <w:t>dependencies</w:t>
            </w:r>
          </w:p>
        </w:tc>
        <w:tc>
          <w:tcPr>
            <w:tcW w:type="dxa" w:w="3118"/>
            <w:vAlign w:val="center"/>
            <w:shd w:fill="EDF3F8"/>
          </w:tcPr>
          <w:p>
            <w:pPr>
              <w:spacing w:after="20" w:line="252" w:lineRule="auto"/>
            </w:pPr>
            <w:r>
              <w:rPr>
                <w:rFonts w:ascii="Arial" w:hAnsi="Arial"/>
                <w:sz w:val="17"/>
              </w:rPr>
              <w:t>aloqa jadvali</w:t>
            </w:r>
          </w:p>
        </w:tc>
        <w:tc>
          <w:tcPr>
            <w:tcW w:type="dxa" w:w="3118"/>
            <w:vAlign w:val="center"/>
            <w:shd w:fill="EDF3F8"/>
          </w:tcPr>
          <w:p>
            <w:pPr>
              <w:spacing w:after="20" w:line="252" w:lineRule="auto"/>
            </w:pPr>
            <w:r>
              <w:rPr>
                <w:rFonts w:ascii="Arial" w:hAnsi="Arial"/>
                <w:sz w:val="17"/>
              </w:rPr>
              <w:t>Jarayon, aktiv va uchinchi tomonlar</w:t>
            </w:r>
          </w:p>
        </w:tc>
      </w:tr>
    </w:tbl>
    <w:p>
      <w:pPr>
        <w:spacing w:after="0"/>
      </w:pPr>
    </w:p>
    <w:p>
      <w:r>
        <w:t>Tizim validatsiyasi: RTO ≤ MTPD (agar ikkalasi berilgan bo‘lsa); RPO ≥ 0; vaqt birliklari bir xil formatga keltiriladi; mavjud zaxira nusxa intervali RPO ga mosligi avtomatik tekshiriladi.</w:t>
      </w:r>
    </w:p>
    <w:p>
      <w:pPr>
        <w:pStyle w:val="Heading2"/>
      </w:pPr>
      <w:r>
        <w:t>7.2. BIA va risk modelining taklif etilayotgan algoritmi</w:t>
      </w:r>
    </w:p>
    <w:p>
      <w:r>
        <w:t>A. Soddalashtirilgan risk indeksi: RiskScore = Likelihood × Impact. Har biri 1–5 ordinal shkala; natija 1–25 oralig‘idagi saralash ko‘rsatkichi, real hodisa ehtimoli yoki puldagi kutilgan zarar emas.</w:t>
      </w:r>
    </w:p>
    <w:p>
      <w:r>
        <w:t>B. Qoldiq risk: nazorat chorasidan keyin ekspert bahosi bilan qayta belgilangan Likelihood_after × Impact_after. R0 − Rafter kamayishi qayd qilinadi; cheklovlar bilan kalibrlash zarur.</w:t>
      </w:r>
    </w:p>
    <w:p>
      <w:r>
        <w:t>C. BIA: tanlangan t vaqt nuqtalari uchun moliyaviy zarar miqdori va operatsion, huquqiy, reputatsion ta’sir qiymatlari alohida qayd qilinadi. Ular birlashganda har bir ko‘rsatkich normallashtiriladi; vaznlar rahbariyat tasdig‘i bilan belgilanadi.</w:t>
      </w:r>
    </w:p>
    <w:p>
      <w:r>
        <w:t>D. Ustuvorlik indeksi (tadqiqot gipotezasi): Priority = 0,40×Impact_norm + 0,25×Urgency_norm + 0,20×Risk_norm + 0,15×Dependency_norm. Barcha operandlar 0–1 oralig‘ida. Bu vaznlar ilmiy asos talab qiladigan boshlang‘ich taklif; ekspertlar bilan sezgirlik tahlili o‘tkazilgach o‘zgartirilishi mumkin.</w:t>
      </w:r>
    </w:p>
    <w:p>
      <w:r>
        <w:t>E. Resurs bog‘liqligi: biznes jarayoni tugunlari va ularni ta’minlovchi resurslar yo‘naltirilgan graf G=(V,E) sifatida saqlanadi. Aktiv ishlamay qolsa, unga bog‘liq jarayonlar aniqlanadi. Qayta tiklash ketma-ketligi oddiy ball reytingi bilan emas, oldingi shartlarni (dependency prerequisites) hisobga olgan reja bilan belgilanadi.</w:t>
      </w:r>
    </w:p>
    <w:p>
      <w:r>
        <w:t>F. Strategiya tanlash: variantlar orasidan RTO_actual_est ≤ RTO_target va RPO_actual_est ≤ RPO_target shartlarini qanoatlantiradigan, baholangan xarajati kichikroq yechim tavsiya qilinadi. “Mos variant yo‘q” holati alohida qaytariladi. Bashoratlar ekspert farazlari sifatida ko‘rsatiladi.</w:t>
      </w:r>
    </w:p>
    <w:p>
      <w:pPr>
        <w:pStyle w:val="Heading2"/>
      </w:pPr>
      <w:r>
        <w:t>7.3. Hisoblashga doir ko‘rgazmali misol (sun’iy ma’lumot)</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fill="173B5D"/>
            <w:vAlign w:val="center"/>
          </w:tcPr>
          <w:p>
            <w:r>
              <w:rPr>
                <w:b/>
                <w:color w:val="FFFFFF"/>
                <w:sz w:val="17"/>
              </w:rPr>
              <w:t>Ko‘rsatkich</w:t>
            </w:r>
          </w:p>
        </w:tc>
        <w:tc>
          <w:tcPr>
            <w:tcW w:type="dxa" w:w="3118"/>
            <w:shd w:fill="173B5D"/>
            <w:vAlign w:val="center"/>
          </w:tcPr>
          <w:p>
            <w:r>
              <w:rPr>
                <w:b/>
                <w:color w:val="FFFFFF"/>
                <w:sz w:val="17"/>
              </w:rPr>
              <w:t>Kiritilgan qiymat</w:t>
            </w:r>
          </w:p>
        </w:tc>
        <w:tc>
          <w:tcPr>
            <w:tcW w:type="dxa" w:w="3118"/>
            <w:shd w:fill="173B5D"/>
            <w:vAlign w:val="center"/>
          </w:tcPr>
          <w:p>
            <w:r>
              <w:rPr>
                <w:b/>
                <w:color w:val="FFFFFF"/>
                <w:sz w:val="17"/>
              </w:rPr>
              <w:t>Tizim xulosasi</w:t>
            </w:r>
          </w:p>
        </w:tc>
      </w:tr>
      <w:tr>
        <w:tc>
          <w:tcPr>
            <w:tcW w:type="dxa" w:w="3118"/>
            <w:vAlign w:val="center"/>
          </w:tcPr>
          <w:p>
            <w:pPr>
              <w:spacing w:after="20" w:line="252" w:lineRule="auto"/>
            </w:pPr>
            <w:r>
              <w:rPr>
                <w:rFonts w:ascii="Arial" w:hAnsi="Arial"/>
                <w:sz w:val="17"/>
              </w:rPr>
              <w:t>Jarayon</w:t>
            </w:r>
          </w:p>
        </w:tc>
        <w:tc>
          <w:tcPr>
            <w:tcW w:type="dxa" w:w="3118"/>
            <w:vAlign w:val="center"/>
          </w:tcPr>
          <w:p>
            <w:pPr>
              <w:spacing w:after="20" w:line="252" w:lineRule="auto"/>
            </w:pPr>
            <w:r>
              <w:rPr>
                <w:rFonts w:ascii="Arial" w:hAnsi="Arial"/>
                <w:sz w:val="17"/>
              </w:rPr>
              <w:t>Universitet elektron ta’lim xizmati</w:t>
            </w:r>
          </w:p>
        </w:tc>
        <w:tc>
          <w:tcPr>
            <w:tcW w:type="dxa" w:w="3118"/>
            <w:vAlign w:val="center"/>
          </w:tcPr>
          <w:p>
            <w:pPr>
              <w:spacing w:after="20" w:line="252" w:lineRule="auto"/>
            </w:pPr>
            <w:r>
              <w:rPr>
                <w:rFonts w:ascii="Arial" w:hAnsi="Arial"/>
                <w:sz w:val="17"/>
              </w:rPr>
              <w:t>Kritik jarayon</w:t>
            </w:r>
          </w:p>
        </w:tc>
      </w:tr>
      <w:tr>
        <w:tc>
          <w:tcPr>
            <w:tcW w:type="dxa" w:w="3118"/>
            <w:vAlign w:val="center"/>
            <w:shd w:fill="EDF3F8"/>
          </w:tcPr>
          <w:p>
            <w:pPr>
              <w:spacing w:after="20" w:line="252" w:lineRule="auto"/>
            </w:pPr>
            <w:r>
              <w:rPr>
                <w:rFonts w:ascii="Arial" w:hAnsi="Arial"/>
                <w:sz w:val="17"/>
              </w:rPr>
              <w:t>RTO / MTPD</w:t>
            </w:r>
          </w:p>
        </w:tc>
        <w:tc>
          <w:tcPr>
            <w:tcW w:type="dxa" w:w="3118"/>
            <w:vAlign w:val="center"/>
            <w:shd w:fill="EDF3F8"/>
          </w:tcPr>
          <w:p>
            <w:pPr>
              <w:spacing w:after="20" w:line="252" w:lineRule="auto"/>
            </w:pPr>
            <w:r>
              <w:rPr>
                <w:rFonts w:ascii="Arial" w:hAnsi="Arial"/>
                <w:sz w:val="17"/>
              </w:rPr>
              <w:t>4 soat / 12 soat</w:t>
            </w:r>
          </w:p>
        </w:tc>
        <w:tc>
          <w:tcPr>
            <w:tcW w:type="dxa" w:w="3118"/>
            <w:vAlign w:val="center"/>
            <w:shd w:fill="EDF3F8"/>
          </w:tcPr>
          <w:p>
            <w:pPr>
              <w:spacing w:after="20" w:line="252" w:lineRule="auto"/>
            </w:pPr>
            <w:r>
              <w:rPr>
                <w:rFonts w:ascii="Arial" w:hAnsi="Arial"/>
                <w:sz w:val="17"/>
              </w:rPr>
              <w:t>4 ≤ 12 — mantiqiy mos</w:t>
            </w:r>
          </w:p>
        </w:tc>
      </w:tr>
      <w:tr>
        <w:tc>
          <w:tcPr>
            <w:tcW w:type="dxa" w:w="3118"/>
            <w:vAlign w:val="center"/>
          </w:tcPr>
          <w:p>
            <w:pPr>
              <w:spacing w:after="20" w:line="252" w:lineRule="auto"/>
            </w:pPr>
            <w:r>
              <w:rPr>
                <w:rFonts w:ascii="Arial" w:hAnsi="Arial"/>
                <w:sz w:val="17"/>
              </w:rPr>
              <w:t>RPO</w:t>
            </w:r>
          </w:p>
        </w:tc>
        <w:tc>
          <w:tcPr>
            <w:tcW w:type="dxa" w:w="3118"/>
            <w:vAlign w:val="center"/>
          </w:tcPr>
          <w:p>
            <w:pPr>
              <w:spacing w:after="20" w:line="252" w:lineRule="auto"/>
            </w:pPr>
            <w:r>
              <w:rPr>
                <w:rFonts w:ascii="Arial" w:hAnsi="Arial"/>
                <w:sz w:val="17"/>
              </w:rPr>
              <w:t>60 daqiqa</w:t>
            </w:r>
          </w:p>
        </w:tc>
        <w:tc>
          <w:tcPr>
            <w:tcW w:type="dxa" w:w="3118"/>
            <w:vAlign w:val="center"/>
          </w:tcPr>
          <w:p>
            <w:pPr>
              <w:spacing w:after="20" w:line="252" w:lineRule="auto"/>
            </w:pPr>
            <w:r>
              <w:rPr>
                <w:rFonts w:ascii="Arial" w:hAnsi="Arial"/>
                <w:sz w:val="17"/>
              </w:rPr>
              <w:t>Oxirgi qayta tiklash nuqtasi 1 soat ichida</w:t>
            </w:r>
          </w:p>
        </w:tc>
      </w:tr>
      <w:tr>
        <w:tc>
          <w:tcPr>
            <w:tcW w:type="dxa" w:w="3118"/>
            <w:vAlign w:val="center"/>
            <w:shd w:fill="EDF3F8"/>
          </w:tcPr>
          <w:p>
            <w:pPr>
              <w:spacing w:after="20" w:line="252" w:lineRule="auto"/>
            </w:pPr>
            <w:r>
              <w:rPr>
                <w:rFonts w:ascii="Arial" w:hAnsi="Arial"/>
                <w:sz w:val="17"/>
              </w:rPr>
              <w:t>Joriy zaxiralash intervali</w:t>
            </w:r>
          </w:p>
        </w:tc>
        <w:tc>
          <w:tcPr>
            <w:tcW w:type="dxa" w:w="3118"/>
            <w:vAlign w:val="center"/>
            <w:shd w:fill="EDF3F8"/>
          </w:tcPr>
          <w:p>
            <w:pPr>
              <w:spacing w:after="20" w:line="252" w:lineRule="auto"/>
            </w:pPr>
            <w:r>
              <w:rPr>
                <w:rFonts w:ascii="Arial" w:hAnsi="Arial"/>
                <w:sz w:val="17"/>
              </w:rPr>
              <w:t>6 soat</w:t>
            </w:r>
          </w:p>
        </w:tc>
        <w:tc>
          <w:tcPr>
            <w:tcW w:type="dxa" w:w="3118"/>
            <w:vAlign w:val="center"/>
            <w:shd w:fill="EDF3F8"/>
          </w:tcPr>
          <w:p>
            <w:pPr>
              <w:spacing w:after="20" w:line="252" w:lineRule="auto"/>
            </w:pPr>
            <w:r>
              <w:rPr>
                <w:rFonts w:ascii="Arial" w:hAnsi="Arial"/>
                <w:sz w:val="17"/>
              </w:rPr>
              <w:t>RPO qondirilmasligi mumkin; RPO ≤ 1 soat talab etiladi</w:t>
            </w:r>
          </w:p>
        </w:tc>
      </w:tr>
      <w:tr>
        <w:tc>
          <w:tcPr>
            <w:tcW w:type="dxa" w:w="3118"/>
            <w:vAlign w:val="center"/>
          </w:tcPr>
          <w:p>
            <w:pPr>
              <w:spacing w:after="20" w:line="252" w:lineRule="auto"/>
            </w:pPr>
            <w:r>
              <w:rPr>
                <w:rFonts w:ascii="Arial" w:hAnsi="Arial"/>
                <w:sz w:val="17"/>
              </w:rPr>
              <w:t>Risk: server ishlamay qolishi</w:t>
            </w:r>
          </w:p>
        </w:tc>
        <w:tc>
          <w:tcPr>
            <w:tcW w:type="dxa" w:w="3118"/>
            <w:vAlign w:val="center"/>
          </w:tcPr>
          <w:p>
            <w:pPr>
              <w:spacing w:after="20" w:line="252" w:lineRule="auto"/>
            </w:pPr>
            <w:r>
              <w:rPr>
                <w:rFonts w:ascii="Arial" w:hAnsi="Arial"/>
                <w:sz w:val="17"/>
              </w:rPr>
              <w:t>P=4, I=5</w:t>
            </w:r>
          </w:p>
        </w:tc>
        <w:tc>
          <w:tcPr>
            <w:tcW w:type="dxa" w:w="3118"/>
            <w:vAlign w:val="center"/>
          </w:tcPr>
          <w:p>
            <w:pPr>
              <w:spacing w:after="20" w:line="252" w:lineRule="auto"/>
            </w:pPr>
            <w:r>
              <w:rPr>
                <w:rFonts w:ascii="Arial" w:hAnsi="Arial"/>
                <w:sz w:val="17"/>
              </w:rPr>
              <w:t>Risk indeksi 20/25</w:t>
            </w:r>
          </w:p>
        </w:tc>
      </w:tr>
      <w:tr>
        <w:tc>
          <w:tcPr>
            <w:tcW w:type="dxa" w:w="3118"/>
            <w:vAlign w:val="center"/>
            <w:shd w:fill="EDF3F8"/>
          </w:tcPr>
          <w:p>
            <w:pPr>
              <w:spacing w:after="20" w:line="252" w:lineRule="auto"/>
            </w:pPr>
            <w:r>
              <w:rPr>
                <w:rFonts w:ascii="Arial" w:hAnsi="Arial"/>
                <w:sz w:val="17"/>
              </w:rPr>
              <w:t>Variant A</w:t>
            </w:r>
          </w:p>
        </w:tc>
        <w:tc>
          <w:tcPr>
            <w:tcW w:type="dxa" w:w="3118"/>
            <w:vAlign w:val="center"/>
            <w:shd w:fill="EDF3F8"/>
          </w:tcPr>
          <w:p>
            <w:pPr>
              <w:spacing w:after="20" w:line="252" w:lineRule="auto"/>
            </w:pPr>
            <w:r>
              <w:rPr>
                <w:rFonts w:ascii="Arial" w:hAnsi="Arial"/>
                <w:sz w:val="17"/>
              </w:rPr>
              <w:t>Tiklash 8 soat; ma’lumot yo‘qotish 6 soat</w:t>
            </w:r>
          </w:p>
        </w:tc>
        <w:tc>
          <w:tcPr>
            <w:tcW w:type="dxa" w:w="3118"/>
            <w:vAlign w:val="center"/>
            <w:shd w:fill="EDF3F8"/>
          </w:tcPr>
          <w:p>
            <w:pPr>
              <w:spacing w:after="20" w:line="252" w:lineRule="auto"/>
            </w:pPr>
            <w:r>
              <w:rPr>
                <w:rFonts w:ascii="Arial" w:hAnsi="Arial"/>
                <w:sz w:val="17"/>
              </w:rPr>
              <w:t>RTO va RPO ga mos emas</w:t>
            </w:r>
          </w:p>
        </w:tc>
      </w:tr>
      <w:tr>
        <w:tc>
          <w:tcPr>
            <w:tcW w:type="dxa" w:w="3118"/>
            <w:vAlign w:val="center"/>
          </w:tcPr>
          <w:p>
            <w:pPr>
              <w:spacing w:after="20" w:line="252" w:lineRule="auto"/>
            </w:pPr>
            <w:r>
              <w:rPr>
                <w:rFonts w:ascii="Arial" w:hAnsi="Arial"/>
                <w:sz w:val="17"/>
              </w:rPr>
              <w:t>Variant B</w:t>
            </w:r>
          </w:p>
        </w:tc>
        <w:tc>
          <w:tcPr>
            <w:tcW w:type="dxa" w:w="3118"/>
            <w:vAlign w:val="center"/>
          </w:tcPr>
          <w:p>
            <w:pPr>
              <w:spacing w:after="20" w:line="252" w:lineRule="auto"/>
            </w:pPr>
            <w:r>
              <w:rPr>
                <w:rFonts w:ascii="Arial" w:hAnsi="Arial"/>
                <w:sz w:val="17"/>
              </w:rPr>
              <w:t>Tiklash 2 soat; ma’lumot yo‘qotish 30 daqiqa</w:t>
            </w:r>
          </w:p>
        </w:tc>
        <w:tc>
          <w:tcPr>
            <w:tcW w:type="dxa" w:w="3118"/>
            <w:vAlign w:val="center"/>
          </w:tcPr>
          <w:p>
            <w:pPr>
              <w:spacing w:after="20" w:line="252" w:lineRule="auto"/>
            </w:pPr>
            <w:r>
              <w:rPr>
                <w:rFonts w:ascii="Arial" w:hAnsi="Arial"/>
                <w:sz w:val="17"/>
              </w:rPr>
              <w:t>RTO/RPO ga mos (ekspert bahosi)</w:t>
            </w:r>
          </w:p>
        </w:tc>
      </w:tr>
    </w:tbl>
    <w:p>
      <w:pPr>
        <w:spacing w:after="0"/>
      </w:pPr>
    </w:p>
    <w:p>
      <w:pPr>
        <w:pStyle w:val="SmallNote"/>
      </w:pPr>
      <w:r>
        <w:t>Bu qiymatlar faqat matematik va funksional misol; haqiqiy tashkilot statistikasi yoki sinovdan o‘tgan natija emas.</w:t>
      </w:r>
    </w:p>
    <w:p>
      <w:pPr>
        <w:pStyle w:val="Heading1"/>
      </w:pPr>
      <w:r>
        <w:t>8. Arxitektura va tavsiya etilgan texnologiyalar</w:t>
      </w:r>
    </w:p>
    <w:p>
      <w:r>
        <w:t>Tanlangan arxitektura: modulga bo‘lingan yagona backend (modular monolith), veb-frontend va PostgreSQL. Boshlang‘ich bosqichda mikroservislar kerak emas; ular ilmiy ish hajmini ortiqcha murakkablashtiradi.</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fill="173B5D"/>
            <w:vAlign w:val="center"/>
          </w:tcPr>
          <w:p>
            <w:r>
              <w:rPr>
                <w:b/>
                <w:color w:val="FFFFFF"/>
                <w:sz w:val="17"/>
              </w:rPr>
              <w:t>Qatlam</w:t>
            </w:r>
          </w:p>
        </w:tc>
        <w:tc>
          <w:tcPr>
            <w:tcW w:type="dxa" w:w="3118"/>
            <w:shd w:fill="173B5D"/>
            <w:vAlign w:val="center"/>
          </w:tcPr>
          <w:p>
            <w:r>
              <w:rPr>
                <w:b/>
                <w:color w:val="FFFFFF"/>
                <w:sz w:val="17"/>
              </w:rPr>
              <w:t>Texnologiya</w:t>
            </w:r>
          </w:p>
        </w:tc>
        <w:tc>
          <w:tcPr>
            <w:tcW w:type="dxa" w:w="3118"/>
            <w:shd w:fill="173B5D"/>
            <w:vAlign w:val="center"/>
          </w:tcPr>
          <w:p>
            <w:r>
              <w:rPr>
                <w:b/>
                <w:color w:val="FFFFFF"/>
                <w:sz w:val="17"/>
              </w:rPr>
              <w:t>Vazifa</w:t>
            </w:r>
          </w:p>
        </w:tc>
      </w:tr>
      <w:tr>
        <w:tc>
          <w:tcPr>
            <w:tcW w:type="dxa" w:w="3118"/>
            <w:vAlign w:val="center"/>
          </w:tcPr>
          <w:p>
            <w:pPr>
              <w:spacing w:after="20" w:line="252" w:lineRule="auto"/>
            </w:pPr>
            <w:r>
              <w:rPr>
                <w:rFonts w:ascii="Arial" w:hAnsi="Arial"/>
                <w:sz w:val="17"/>
              </w:rPr>
              <w:t>Frontend</w:t>
            </w:r>
          </w:p>
        </w:tc>
        <w:tc>
          <w:tcPr>
            <w:tcW w:type="dxa" w:w="3118"/>
            <w:vAlign w:val="center"/>
          </w:tcPr>
          <w:p>
            <w:pPr>
              <w:spacing w:after="20" w:line="252" w:lineRule="auto"/>
            </w:pPr>
            <w:r>
              <w:rPr>
                <w:rFonts w:ascii="Arial" w:hAnsi="Arial"/>
                <w:sz w:val="17"/>
              </w:rPr>
              <w:t>React + TypeScript + Vite</w:t>
            </w:r>
          </w:p>
        </w:tc>
        <w:tc>
          <w:tcPr>
            <w:tcW w:type="dxa" w:w="3118"/>
            <w:vAlign w:val="center"/>
          </w:tcPr>
          <w:p>
            <w:pPr>
              <w:spacing w:after="20" w:line="252" w:lineRule="auto"/>
            </w:pPr>
            <w:r>
              <w:rPr>
                <w:rFonts w:ascii="Arial" w:hAnsi="Arial"/>
                <w:sz w:val="17"/>
              </w:rPr>
              <w:t>Dashboard, BIA wizard, risk matrix, reja muharriri</w:t>
            </w:r>
          </w:p>
        </w:tc>
      </w:tr>
      <w:tr>
        <w:tc>
          <w:tcPr>
            <w:tcW w:type="dxa" w:w="3118"/>
            <w:vAlign w:val="center"/>
            <w:shd w:fill="EDF3F8"/>
          </w:tcPr>
          <w:p>
            <w:pPr>
              <w:spacing w:after="20" w:line="252" w:lineRule="auto"/>
            </w:pPr>
            <w:r>
              <w:rPr>
                <w:rFonts w:ascii="Arial" w:hAnsi="Arial"/>
                <w:sz w:val="17"/>
              </w:rPr>
              <w:t>Backend</w:t>
            </w:r>
          </w:p>
        </w:tc>
        <w:tc>
          <w:tcPr>
            <w:tcW w:type="dxa" w:w="3118"/>
            <w:vAlign w:val="center"/>
            <w:shd w:fill="EDF3F8"/>
          </w:tcPr>
          <w:p>
            <w:pPr>
              <w:spacing w:after="20" w:line="252" w:lineRule="auto"/>
            </w:pPr>
            <w:r>
              <w:rPr>
                <w:rFonts w:ascii="Arial" w:hAnsi="Arial"/>
                <w:sz w:val="17"/>
              </w:rPr>
              <w:t>Python + Django + Django REST Framework</w:t>
            </w:r>
          </w:p>
        </w:tc>
        <w:tc>
          <w:tcPr>
            <w:tcW w:type="dxa" w:w="3118"/>
            <w:vAlign w:val="center"/>
            <w:shd w:fill="EDF3F8"/>
          </w:tcPr>
          <w:p>
            <w:pPr>
              <w:spacing w:after="20" w:line="252" w:lineRule="auto"/>
            </w:pPr>
            <w:r>
              <w:rPr>
                <w:rFonts w:ascii="Arial" w:hAnsi="Arial"/>
                <w:sz w:val="17"/>
              </w:rPr>
              <w:t>Biznes qoidalar, API, autentifikatsiya va ruxsatlar</w:t>
            </w:r>
          </w:p>
        </w:tc>
      </w:tr>
      <w:tr>
        <w:tc>
          <w:tcPr>
            <w:tcW w:type="dxa" w:w="3118"/>
            <w:vAlign w:val="center"/>
          </w:tcPr>
          <w:p>
            <w:pPr>
              <w:spacing w:after="20" w:line="252" w:lineRule="auto"/>
            </w:pPr>
            <w:r>
              <w:rPr>
                <w:rFonts w:ascii="Arial" w:hAnsi="Arial"/>
                <w:sz w:val="17"/>
              </w:rPr>
              <w:t>Ma’lumotlar ombori</w:t>
            </w:r>
          </w:p>
        </w:tc>
        <w:tc>
          <w:tcPr>
            <w:tcW w:type="dxa" w:w="3118"/>
            <w:vAlign w:val="center"/>
          </w:tcPr>
          <w:p>
            <w:pPr>
              <w:spacing w:after="20" w:line="252" w:lineRule="auto"/>
            </w:pPr>
            <w:r>
              <w:rPr>
                <w:rFonts w:ascii="Arial" w:hAnsi="Arial"/>
                <w:sz w:val="17"/>
              </w:rPr>
              <w:t>PostgreSQL</w:t>
            </w:r>
          </w:p>
        </w:tc>
        <w:tc>
          <w:tcPr>
            <w:tcW w:type="dxa" w:w="3118"/>
            <w:vAlign w:val="center"/>
          </w:tcPr>
          <w:p>
            <w:pPr>
              <w:spacing w:after="20" w:line="252" w:lineRule="auto"/>
            </w:pPr>
            <w:r>
              <w:rPr>
                <w:rFonts w:ascii="Arial" w:hAnsi="Arial"/>
                <w:sz w:val="17"/>
              </w:rPr>
              <w:t>Tashkilot, jarayon, risk, BIA, reja, audit jadvallari</w:t>
            </w:r>
          </w:p>
        </w:tc>
      </w:tr>
      <w:tr>
        <w:tc>
          <w:tcPr>
            <w:tcW w:type="dxa" w:w="3118"/>
            <w:vAlign w:val="center"/>
            <w:shd w:fill="EDF3F8"/>
          </w:tcPr>
          <w:p>
            <w:pPr>
              <w:spacing w:after="20" w:line="252" w:lineRule="auto"/>
            </w:pPr>
            <w:r>
              <w:rPr>
                <w:rFonts w:ascii="Arial" w:hAnsi="Arial"/>
                <w:sz w:val="17"/>
              </w:rPr>
              <w:t>Fon vazifalari</w:t>
            </w:r>
          </w:p>
        </w:tc>
        <w:tc>
          <w:tcPr>
            <w:tcW w:type="dxa" w:w="3118"/>
            <w:vAlign w:val="center"/>
            <w:shd w:fill="EDF3F8"/>
          </w:tcPr>
          <w:p>
            <w:pPr>
              <w:spacing w:after="20" w:line="252" w:lineRule="auto"/>
            </w:pPr>
            <w:r>
              <w:rPr>
                <w:rFonts w:ascii="Arial" w:hAnsi="Arial"/>
                <w:sz w:val="17"/>
              </w:rPr>
              <w:t>Celery + Redis (ixtiyoriy)</w:t>
            </w:r>
          </w:p>
        </w:tc>
        <w:tc>
          <w:tcPr>
            <w:tcW w:type="dxa" w:w="3118"/>
            <w:vAlign w:val="center"/>
            <w:shd w:fill="EDF3F8"/>
          </w:tcPr>
          <w:p>
            <w:pPr>
              <w:spacing w:after="20" w:line="252" w:lineRule="auto"/>
            </w:pPr>
            <w:r>
              <w:rPr>
                <w:rFonts w:ascii="Arial" w:hAnsi="Arial"/>
                <w:sz w:val="17"/>
              </w:rPr>
              <w:t>Hujjat eksporti va bildirishnomalar</w:t>
            </w:r>
          </w:p>
        </w:tc>
      </w:tr>
      <w:tr>
        <w:tc>
          <w:tcPr>
            <w:tcW w:type="dxa" w:w="3118"/>
            <w:vAlign w:val="center"/>
          </w:tcPr>
          <w:p>
            <w:pPr>
              <w:spacing w:after="20" w:line="252" w:lineRule="auto"/>
            </w:pPr>
            <w:r>
              <w:rPr>
                <w:rFonts w:ascii="Arial" w:hAnsi="Arial"/>
                <w:sz w:val="17"/>
              </w:rPr>
              <w:t>Grafik/tahlil</w:t>
            </w:r>
          </w:p>
        </w:tc>
        <w:tc>
          <w:tcPr>
            <w:tcW w:type="dxa" w:w="3118"/>
            <w:vAlign w:val="center"/>
          </w:tcPr>
          <w:p>
            <w:pPr>
              <w:spacing w:after="20" w:line="252" w:lineRule="auto"/>
            </w:pPr>
            <w:r>
              <w:rPr>
                <w:rFonts w:ascii="Arial" w:hAnsi="Arial"/>
                <w:sz w:val="17"/>
              </w:rPr>
              <w:t>NetworkX yoki maxsus graph query</w:t>
            </w:r>
          </w:p>
        </w:tc>
        <w:tc>
          <w:tcPr>
            <w:tcW w:type="dxa" w:w="3118"/>
            <w:vAlign w:val="center"/>
          </w:tcPr>
          <w:p>
            <w:pPr>
              <w:spacing w:after="20" w:line="252" w:lineRule="auto"/>
            </w:pPr>
            <w:r>
              <w:rPr>
                <w:rFonts w:ascii="Arial" w:hAnsi="Arial"/>
                <w:sz w:val="17"/>
              </w:rPr>
              <w:t>Bog‘liqlik va tiklash ustuvorligini tahlil qilish</w:t>
            </w:r>
          </w:p>
        </w:tc>
      </w:tr>
      <w:tr>
        <w:tc>
          <w:tcPr>
            <w:tcW w:type="dxa" w:w="3118"/>
            <w:vAlign w:val="center"/>
            <w:shd w:fill="EDF3F8"/>
          </w:tcPr>
          <w:p>
            <w:pPr>
              <w:spacing w:after="20" w:line="252" w:lineRule="auto"/>
            </w:pPr>
            <w:r>
              <w:rPr>
                <w:rFonts w:ascii="Arial" w:hAnsi="Arial"/>
                <w:sz w:val="17"/>
              </w:rPr>
              <w:t>Vizualizatsiya</w:t>
            </w:r>
          </w:p>
        </w:tc>
        <w:tc>
          <w:tcPr>
            <w:tcW w:type="dxa" w:w="3118"/>
            <w:vAlign w:val="center"/>
            <w:shd w:fill="EDF3F8"/>
          </w:tcPr>
          <w:p>
            <w:pPr>
              <w:spacing w:after="20" w:line="252" w:lineRule="auto"/>
            </w:pPr>
            <w:r>
              <w:rPr>
                <w:rFonts w:ascii="Arial" w:hAnsi="Arial"/>
                <w:sz w:val="17"/>
              </w:rPr>
              <w:t>Recharts yoki Chart.js</w:t>
            </w:r>
          </w:p>
        </w:tc>
        <w:tc>
          <w:tcPr>
            <w:tcW w:type="dxa" w:w="3118"/>
            <w:vAlign w:val="center"/>
            <w:shd w:fill="EDF3F8"/>
          </w:tcPr>
          <w:p>
            <w:pPr>
              <w:spacing w:after="20" w:line="252" w:lineRule="auto"/>
            </w:pPr>
            <w:r>
              <w:rPr>
                <w:rFonts w:ascii="Arial" w:hAnsi="Arial"/>
                <w:sz w:val="17"/>
              </w:rPr>
              <w:t>Trend, risk matrisa, dashboard</w:t>
            </w:r>
          </w:p>
        </w:tc>
      </w:tr>
      <w:tr>
        <w:tc>
          <w:tcPr>
            <w:tcW w:type="dxa" w:w="3118"/>
            <w:vAlign w:val="center"/>
          </w:tcPr>
          <w:p>
            <w:pPr>
              <w:spacing w:after="20" w:line="252" w:lineRule="auto"/>
            </w:pPr>
            <w:r>
              <w:rPr>
                <w:rFonts w:ascii="Arial" w:hAnsi="Arial"/>
                <w:sz w:val="17"/>
              </w:rPr>
              <w:t>Hujjatlar</w:t>
            </w:r>
          </w:p>
        </w:tc>
        <w:tc>
          <w:tcPr>
            <w:tcW w:type="dxa" w:w="3118"/>
            <w:vAlign w:val="center"/>
          </w:tcPr>
          <w:p>
            <w:pPr>
              <w:spacing w:after="20" w:line="252" w:lineRule="auto"/>
            </w:pPr>
            <w:r>
              <w:rPr>
                <w:rFonts w:ascii="Arial" w:hAnsi="Arial"/>
                <w:sz w:val="17"/>
              </w:rPr>
              <w:t>DOCX/PDF shablon eksporti</w:t>
            </w:r>
          </w:p>
        </w:tc>
        <w:tc>
          <w:tcPr>
            <w:tcW w:type="dxa" w:w="3118"/>
            <w:vAlign w:val="center"/>
          </w:tcPr>
          <w:p>
            <w:pPr>
              <w:spacing w:after="20" w:line="252" w:lineRule="auto"/>
            </w:pPr>
            <w:r>
              <w:rPr>
                <w:rFonts w:ascii="Arial" w:hAnsi="Arial"/>
                <w:sz w:val="17"/>
              </w:rPr>
              <w:t>BCP/DRP va BIA hisobotlar</w:t>
            </w:r>
          </w:p>
        </w:tc>
      </w:tr>
      <w:tr>
        <w:tc>
          <w:tcPr>
            <w:tcW w:type="dxa" w:w="3118"/>
            <w:vAlign w:val="center"/>
            <w:shd w:fill="EDF3F8"/>
          </w:tcPr>
          <w:p>
            <w:pPr>
              <w:spacing w:after="20" w:line="252" w:lineRule="auto"/>
            </w:pPr>
            <w:r>
              <w:rPr>
                <w:rFonts w:ascii="Arial" w:hAnsi="Arial"/>
                <w:sz w:val="17"/>
              </w:rPr>
              <w:t>Joylashtirish</w:t>
            </w:r>
          </w:p>
        </w:tc>
        <w:tc>
          <w:tcPr>
            <w:tcW w:type="dxa" w:w="3118"/>
            <w:vAlign w:val="center"/>
            <w:shd w:fill="EDF3F8"/>
          </w:tcPr>
          <w:p>
            <w:pPr>
              <w:spacing w:after="20" w:line="252" w:lineRule="auto"/>
            </w:pPr>
            <w:r>
              <w:rPr>
                <w:rFonts w:ascii="Arial" w:hAnsi="Arial"/>
                <w:sz w:val="17"/>
              </w:rPr>
              <w:t>Docker Compose + Nginx</w:t>
            </w:r>
          </w:p>
        </w:tc>
        <w:tc>
          <w:tcPr>
            <w:tcW w:type="dxa" w:w="3118"/>
            <w:vAlign w:val="center"/>
            <w:shd w:fill="EDF3F8"/>
          </w:tcPr>
          <w:p>
            <w:pPr>
              <w:spacing w:after="20" w:line="252" w:lineRule="auto"/>
            </w:pPr>
            <w:r>
              <w:rPr>
                <w:rFonts w:ascii="Arial" w:hAnsi="Arial"/>
                <w:sz w:val="17"/>
              </w:rPr>
              <w:t>Demo yoki tashkilot ichki serveri</w:t>
            </w:r>
          </w:p>
        </w:tc>
      </w:tr>
    </w:tbl>
    <w:p>
      <w:pPr>
        <w:spacing w:after="0"/>
      </w:pPr>
    </w:p>
    <w:p>
      <w:pPr>
        <w:pStyle w:val="Heading2"/>
      </w:pPr>
      <w:r>
        <w:t>8.1. Asosiy komponentlar va chegaralari</w:t>
      </w:r>
    </w:p>
    <w:p>
      <w:pPr>
        <w:pStyle w:val="ListBullet"/>
      </w:pPr>
      <w:r>
        <w:t>UI (React) — faqat foydalanuvchiga ko‘rinadigan qism; hisoblash formulalarini backendga yuboradi.</w:t>
      </w:r>
    </w:p>
    <w:p>
      <w:pPr>
        <w:pStyle w:val="ListBullet"/>
      </w:pPr>
      <w:r>
        <w:t>API (Django REST Framework) — kirish va tashkilot doirasini tekshiradi; barcha muhim validatsiya serverda amalga oshadi.</w:t>
      </w:r>
    </w:p>
    <w:p>
      <w:pPr>
        <w:pStyle w:val="ListBullet"/>
      </w:pPr>
      <w:r>
        <w:t>Core Domain — Organization, BusinessProcess, Asset, Dependency, BIA, Risk, Strategy, Plan, Exercise.</w:t>
      </w:r>
    </w:p>
    <w:p>
      <w:pPr>
        <w:pStyle w:val="ListBullet"/>
      </w:pPr>
      <w:r>
        <w:t>Analysis Engine — RiskCalculator, BIAEvaluator, DependencyAnalyzer, StrategyEvaluator.</w:t>
      </w:r>
    </w:p>
    <w:p>
      <w:pPr>
        <w:pStyle w:val="ListBullet"/>
      </w:pPr>
      <w:r>
        <w:t>Report Service — tasdiqlangan BIA va reja versiyalaridan auditga yaroqli hujjatlar hosil qiladi.</w:t>
      </w:r>
    </w:p>
    <w:p>
      <w:pPr>
        <w:pStyle w:val="ListBullet"/>
      </w:pPr>
      <w:r>
        <w:t>Persistence — PostgreSQL, versiyalar va audit izlari; muhim hodisalar tranzaksiya doirasida saqlanadi.</w:t>
      </w:r>
    </w:p>
    <w:p>
      <w:pPr>
        <w:pStyle w:val="Heading1"/>
      </w:pPr>
      <w:r>
        <w:t>9. Ma’lumotlar bazasi: dastlabki ER spetsifikatsiya</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fill="173B5D"/>
            <w:vAlign w:val="center"/>
          </w:tcPr>
          <w:p>
            <w:r>
              <w:rPr>
                <w:b/>
                <w:color w:val="FFFFFF"/>
                <w:sz w:val="17"/>
              </w:rPr>
              <w:t>Jadval</w:t>
            </w:r>
          </w:p>
        </w:tc>
        <w:tc>
          <w:tcPr>
            <w:tcW w:type="dxa" w:w="3118"/>
            <w:shd w:fill="173B5D"/>
            <w:vAlign w:val="center"/>
          </w:tcPr>
          <w:p>
            <w:r>
              <w:rPr>
                <w:b/>
                <w:color w:val="FFFFFF"/>
                <w:sz w:val="17"/>
              </w:rPr>
              <w:t>Muhim maydonlar</w:t>
            </w:r>
          </w:p>
        </w:tc>
        <w:tc>
          <w:tcPr>
            <w:tcW w:type="dxa" w:w="3118"/>
            <w:shd w:fill="173B5D"/>
            <w:vAlign w:val="center"/>
          </w:tcPr>
          <w:p>
            <w:r>
              <w:rPr>
                <w:b/>
                <w:color w:val="FFFFFF"/>
                <w:sz w:val="17"/>
              </w:rPr>
              <w:t>Bog‘lanish</w:t>
            </w:r>
          </w:p>
        </w:tc>
      </w:tr>
      <w:tr>
        <w:tc>
          <w:tcPr>
            <w:tcW w:type="dxa" w:w="3118"/>
            <w:vAlign w:val="center"/>
          </w:tcPr>
          <w:p>
            <w:pPr>
              <w:spacing w:after="20" w:line="252" w:lineRule="auto"/>
            </w:pPr>
            <w:r>
              <w:rPr>
                <w:rFonts w:ascii="Arial" w:hAnsi="Arial"/>
                <w:sz w:val="17"/>
              </w:rPr>
              <w:t>organizations</w:t>
            </w:r>
          </w:p>
        </w:tc>
        <w:tc>
          <w:tcPr>
            <w:tcW w:type="dxa" w:w="3118"/>
            <w:vAlign w:val="center"/>
          </w:tcPr>
          <w:p>
            <w:pPr>
              <w:spacing w:after="20" w:line="252" w:lineRule="auto"/>
            </w:pPr>
            <w:r>
              <w:rPr>
                <w:rFonts w:ascii="Arial" w:hAnsi="Arial"/>
                <w:sz w:val="17"/>
              </w:rPr>
              <w:t>id, name, sector, timezone</w:t>
            </w:r>
          </w:p>
        </w:tc>
        <w:tc>
          <w:tcPr>
            <w:tcW w:type="dxa" w:w="3118"/>
            <w:vAlign w:val="center"/>
          </w:tcPr>
          <w:p>
            <w:pPr>
              <w:spacing w:after="20" w:line="252" w:lineRule="auto"/>
            </w:pPr>
            <w:r>
              <w:rPr>
                <w:rFonts w:ascii="Arial" w:hAnsi="Arial"/>
                <w:sz w:val="17"/>
              </w:rPr>
              <w:t>1:N departments, users</w:t>
            </w:r>
          </w:p>
        </w:tc>
      </w:tr>
      <w:tr>
        <w:tc>
          <w:tcPr>
            <w:tcW w:type="dxa" w:w="3118"/>
            <w:vAlign w:val="center"/>
            <w:shd w:fill="EDF3F8"/>
          </w:tcPr>
          <w:p>
            <w:pPr>
              <w:spacing w:after="20" w:line="252" w:lineRule="auto"/>
            </w:pPr>
            <w:r>
              <w:rPr>
                <w:rFonts w:ascii="Arial" w:hAnsi="Arial"/>
                <w:sz w:val="17"/>
              </w:rPr>
              <w:t>departments</w:t>
            </w:r>
          </w:p>
        </w:tc>
        <w:tc>
          <w:tcPr>
            <w:tcW w:type="dxa" w:w="3118"/>
            <w:vAlign w:val="center"/>
            <w:shd w:fill="EDF3F8"/>
          </w:tcPr>
          <w:p>
            <w:pPr>
              <w:spacing w:after="20" w:line="252" w:lineRule="auto"/>
            </w:pPr>
            <w:r>
              <w:rPr>
                <w:rFonts w:ascii="Arial" w:hAnsi="Arial"/>
                <w:sz w:val="17"/>
              </w:rPr>
              <w:t>id, organization_id, name</w:t>
            </w:r>
          </w:p>
        </w:tc>
        <w:tc>
          <w:tcPr>
            <w:tcW w:type="dxa" w:w="3118"/>
            <w:vAlign w:val="center"/>
            <w:shd w:fill="EDF3F8"/>
          </w:tcPr>
          <w:p>
            <w:pPr>
              <w:spacing w:after="20" w:line="252" w:lineRule="auto"/>
            </w:pPr>
            <w:r>
              <w:rPr>
                <w:rFonts w:ascii="Arial" w:hAnsi="Arial"/>
                <w:sz w:val="17"/>
              </w:rPr>
              <w:t>1:N processes</w:t>
            </w:r>
          </w:p>
        </w:tc>
      </w:tr>
      <w:tr>
        <w:tc>
          <w:tcPr>
            <w:tcW w:type="dxa" w:w="3118"/>
            <w:vAlign w:val="center"/>
          </w:tcPr>
          <w:p>
            <w:pPr>
              <w:spacing w:after="20" w:line="252" w:lineRule="auto"/>
            </w:pPr>
            <w:r>
              <w:rPr>
                <w:rFonts w:ascii="Arial" w:hAnsi="Arial"/>
                <w:sz w:val="17"/>
              </w:rPr>
              <w:t>users</w:t>
            </w:r>
          </w:p>
        </w:tc>
        <w:tc>
          <w:tcPr>
            <w:tcW w:type="dxa" w:w="3118"/>
            <w:vAlign w:val="center"/>
          </w:tcPr>
          <w:p>
            <w:pPr>
              <w:spacing w:after="20" w:line="252" w:lineRule="auto"/>
            </w:pPr>
            <w:r>
              <w:rPr>
                <w:rFonts w:ascii="Arial" w:hAnsi="Arial"/>
                <w:sz w:val="17"/>
              </w:rPr>
              <w:t>id, organization_id, role, email, password_hash</w:t>
            </w:r>
          </w:p>
        </w:tc>
        <w:tc>
          <w:tcPr>
            <w:tcW w:type="dxa" w:w="3118"/>
            <w:vAlign w:val="center"/>
          </w:tcPr>
          <w:p>
            <w:pPr>
              <w:spacing w:after="20" w:line="252" w:lineRule="auto"/>
            </w:pPr>
            <w:r>
              <w:rPr>
                <w:rFonts w:ascii="Arial" w:hAnsi="Arial"/>
                <w:sz w:val="17"/>
              </w:rPr>
              <w:t>1:N assignments</w:t>
            </w:r>
          </w:p>
        </w:tc>
      </w:tr>
      <w:tr>
        <w:tc>
          <w:tcPr>
            <w:tcW w:type="dxa" w:w="3118"/>
            <w:vAlign w:val="center"/>
            <w:shd w:fill="EDF3F8"/>
          </w:tcPr>
          <w:p>
            <w:pPr>
              <w:spacing w:after="20" w:line="252" w:lineRule="auto"/>
            </w:pPr>
            <w:r>
              <w:rPr>
                <w:rFonts w:ascii="Arial" w:hAnsi="Arial"/>
                <w:sz w:val="17"/>
              </w:rPr>
              <w:t>services</w:t>
            </w:r>
          </w:p>
        </w:tc>
        <w:tc>
          <w:tcPr>
            <w:tcW w:type="dxa" w:w="3118"/>
            <w:vAlign w:val="center"/>
            <w:shd w:fill="EDF3F8"/>
          </w:tcPr>
          <w:p>
            <w:pPr>
              <w:spacing w:after="20" w:line="252" w:lineRule="auto"/>
            </w:pPr>
            <w:r>
              <w:rPr>
                <w:rFonts w:ascii="Arial" w:hAnsi="Arial"/>
                <w:sz w:val="17"/>
              </w:rPr>
              <w:t>id, organization_id, name, owner_id</w:t>
            </w:r>
          </w:p>
        </w:tc>
        <w:tc>
          <w:tcPr>
            <w:tcW w:type="dxa" w:w="3118"/>
            <w:vAlign w:val="center"/>
            <w:shd w:fill="EDF3F8"/>
          </w:tcPr>
          <w:p>
            <w:pPr>
              <w:spacing w:after="20" w:line="252" w:lineRule="auto"/>
            </w:pPr>
            <w:r>
              <w:rPr>
                <w:rFonts w:ascii="Arial" w:hAnsi="Arial"/>
                <w:sz w:val="17"/>
              </w:rPr>
              <w:t>1:N processes</w:t>
            </w:r>
          </w:p>
        </w:tc>
      </w:tr>
      <w:tr>
        <w:tc>
          <w:tcPr>
            <w:tcW w:type="dxa" w:w="3118"/>
            <w:vAlign w:val="center"/>
          </w:tcPr>
          <w:p>
            <w:pPr>
              <w:spacing w:after="20" w:line="252" w:lineRule="auto"/>
            </w:pPr>
            <w:r>
              <w:rPr>
                <w:rFonts w:ascii="Arial" w:hAnsi="Arial"/>
                <w:sz w:val="17"/>
              </w:rPr>
              <w:t>business_processes</w:t>
            </w:r>
          </w:p>
        </w:tc>
        <w:tc>
          <w:tcPr>
            <w:tcW w:type="dxa" w:w="3118"/>
            <w:vAlign w:val="center"/>
          </w:tcPr>
          <w:p>
            <w:pPr>
              <w:spacing w:after="20" w:line="252" w:lineRule="auto"/>
            </w:pPr>
            <w:r>
              <w:rPr>
                <w:rFonts w:ascii="Arial" w:hAnsi="Arial"/>
                <w:sz w:val="17"/>
              </w:rPr>
              <w:t>id, service_id, owner_id, status, criticality</w:t>
            </w:r>
          </w:p>
        </w:tc>
        <w:tc>
          <w:tcPr>
            <w:tcW w:type="dxa" w:w="3118"/>
            <w:vAlign w:val="center"/>
          </w:tcPr>
          <w:p>
            <w:pPr>
              <w:spacing w:after="20" w:line="252" w:lineRule="auto"/>
            </w:pPr>
            <w:r>
              <w:rPr>
                <w:rFonts w:ascii="Arial" w:hAnsi="Arial"/>
                <w:sz w:val="17"/>
              </w:rPr>
              <w:t>1:N BIA, risks</w:t>
            </w:r>
          </w:p>
        </w:tc>
      </w:tr>
      <w:tr>
        <w:tc>
          <w:tcPr>
            <w:tcW w:type="dxa" w:w="3118"/>
            <w:vAlign w:val="center"/>
            <w:shd w:fill="EDF3F8"/>
          </w:tcPr>
          <w:p>
            <w:pPr>
              <w:spacing w:after="20" w:line="252" w:lineRule="auto"/>
            </w:pPr>
            <w:r>
              <w:rPr>
                <w:rFonts w:ascii="Arial" w:hAnsi="Arial"/>
                <w:sz w:val="17"/>
              </w:rPr>
              <w:t>assets</w:t>
            </w:r>
          </w:p>
        </w:tc>
        <w:tc>
          <w:tcPr>
            <w:tcW w:type="dxa" w:w="3118"/>
            <w:vAlign w:val="center"/>
            <w:shd w:fill="EDF3F8"/>
          </w:tcPr>
          <w:p>
            <w:pPr>
              <w:spacing w:after="20" w:line="252" w:lineRule="auto"/>
            </w:pPr>
            <w:r>
              <w:rPr>
                <w:rFonts w:ascii="Arial" w:hAnsi="Arial"/>
                <w:sz w:val="17"/>
              </w:rPr>
              <w:t>id, organization_id, type, name, owner_id</w:t>
            </w:r>
          </w:p>
        </w:tc>
        <w:tc>
          <w:tcPr>
            <w:tcW w:type="dxa" w:w="3118"/>
            <w:vAlign w:val="center"/>
            <w:shd w:fill="EDF3F8"/>
          </w:tcPr>
          <w:p>
            <w:pPr>
              <w:spacing w:after="20" w:line="252" w:lineRule="auto"/>
            </w:pPr>
            <w:r>
              <w:rPr>
                <w:rFonts w:ascii="Arial" w:hAnsi="Arial"/>
                <w:sz w:val="17"/>
              </w:rPr>
              <w:t>N:M processes</w:t>
            </w:r>
          </w:p>
        </w:tc>
      </w:tr>
      <w:tr>
        <w:tc>
          <w:tcPr>
            <w:tcW w:type="dxa" w:w="3118"/>
            <w:vAlign w:val="center"/>
          </w:tcPr>
          <w:p>
            <w:pPr>
              <w:spacing w:after="20" w:line="252" w:lineRule="auto"/>
            </w:pPr>
            <w:r>
              <w:rPr>
                <w:rFonts w:ascii="Arial" w:hAnsi="Arial"/>
                <w:sz w:val="17"/>
              </w:rPr>
              <w:t>dependencies</w:t>
            </w:r>
          </w:p>
        </w:tc>
        <w:tc>
          <w:tcPr>
            <w:tcW w:type="dxa" w:w="3118"/>
            <w:vAlign w:val="center"/>
          </w:tcPr>
          <w:p>
            <w:pPr>
              <w:spacing w:after="20" w:line="252" w:lineRule="auto"/>
            </w:pPr>
            <w:r>
              <w:rPr>
                <w:rFonts w:ascii="Arial" w:hAnsi="Arial"/>
                <w:sz w:val="17"/>
              </w:rPr>
              <w:t>id, from_type, from_id, to_type, to_id</w:t>
            </w:r>
          </w:p>
        </w:tc>
        <w:tc>
          <w:tcPr>
            <w:tcW w:type="dxa" w:w="3118"/>
            <w:vAlign w:val="center"/>
          </w:tcPr>
          <w:p>
            <w:pPr>
              <w:spacing w:after="20" w:line="252" w:lineRule="auto"/>
            </w:pPr>
            <w:r>
              <w:rPr>
                <w:rFonts w:ascii="Arial" w:hAnsi="Arial"/>
                <w:sz w:val="17"/>
              </w:rPr>
              <w:t>graph E</w:t>
            </w:r>
          </w:p>
        </w:tc>
      </w:tr>
      <w:tr>
        <w:tc>
          <w:tcPr>
            <w:tcW w:type="dxa" w:w="3118"/>
            <w:vAlign w:val="center"/>
            <w:shd w:fill="EDF3F8"/>
          </w:tcPr>
          <w:p>
            <w:pPr>
              <w:spacing w:after="20" w:line="252" w:lineRule="auto"/>
            </w:pPr>
            <w:r>
              <w:rPr>
                <w:rFonts w:ascii="Arial" w:hAnsi="Arial"/>
                <w:sz w:val="17"/>
              </w:rPr>
              <w:t>bia_assessments</w:t>
            </w:r>
          </w:p>
        </w:tc>
        <w:tc>
          <w:tcPr>
            <w:tcW w:type="dxa" w:w="3118"/>
            <w:vAlign w:val="center"/>
            <w:shd w:fill="EDF3F8"/>
          </w:tcPr>
          <w:p>
            <w:pPr>
              <w:spacing w:after="20" w:line="252" w:lineRule="auto"/>
            </w:pPr>
            <w:r>
              <w:rPr>
                <w:rFonts w:ascii="Arial" w:hAnsi="Arial"/>
                <w:sz w:val="17"/>
              </w:rPr>
              <w:t>id, process_id, revision, mtpd_h, rto_h, rpo_min, approved_by</w:t>
            </w:r>
          </w:p>
        </w:tc>
        <w:tc>
          <w:tcPr>
            <w:tcW w:type="dxa" w:w="3118"/>
            <w:vAlign w:val="center"/>
            <w:shd w:fill="EDF3F8"/>
          </w:tcPr>
          <w:p>
            <w:pPr>
              <w:spacing w:after="20" w:line="252" w:lineRule="auto"/>
            </w:pPr>
            <w:r>
              <w:rPr>
                <w:rFonts w:ascii="Arial" w:hAnsi="Arial"/>
                <w:sz w:val="17"/>
              </w:rPr>
              <w:t>1:N impacts</w:t>
            </w:r>
          </w:p>
        </w:tc>
      </w:tr>
      <w:tr>
        <w:tc>
          <w:tcPr>
            <w:tcW w:type="dxa" w:w="3118"/>
            <w:vAlign w:val="center"/>
          </w:tcPr>
          <w:p>
            <w:pPr>
              <w:spacing w:after="20" w:line="252" w:lineRule="auto"/>
            </w:pPr>
            <w:r>
              <w:rPr>
                <w:rFonts w:ascii="Arial" w:hAnsi="Arial"/>
                <w:sz w:val="17"/>
              </w:rPr>
              <w:t>bia_impacts</w:t>
            </w:r>
          </w:p>
        </w:tc>
        <w:tc>
          <w:tcPr>
            <w:tcW w:type="dxa" w:w="3118"/>
            <w:vAlign w:val="center"/>
          </w:tcPr>
          <w:p>
            <w:pPr>
              <w:spacing w:after="20" w:line="252" w:lineRule="auto"/>
            </w:pPr>
            <w:r>
              <w:rPr>
                <w:rFonts w:ascii="Arial" w:hAnsi="Arial"/>
                <w:sz w:val="17"/>
              </w:rPr>
              <w:t>id, bia_id, horizon_h, fin_loss, op_score, legal_score, reput_score</w:t>
            </w:r>
          </w:p>
        </w:tc>
        <w:tc>
          <w:tcPr>
            <w:tcW w:type="dxa" w:w="3118"/>
            <w:vAlign w:val="center"/>
          </w:tcPr>
          <w:p>
            <w:pPr>
              <w:spacing w:after="20" w:line="252" w:lineRule="auto"/>
            </w:pPr>
            <w:r>
              <w:rPr>
                <w:rFonts w:ascii="Arial" w:hAnsi="Arial"/>
                <w:sz w:val="17"/>
              </w:rPr>
              <w:t>N:1 bia</w:t>
            </w:r>
          </w:p>
        </w:tc>
      </w:tr>
      <w:tr>
        <w:tc>
          <w:tcPr>
            <w:tcW w:type="dxa" w:w="3118"/>
            <w:vAlign w:val="center"/>
            <w:shd w:fill="EDF3F8"/>
          </w:tcPr>
          <w:p>
            <w:pPr>
              <w:spacing w:after="20" w:line="252" w:lineRule="auto"/>
            </w:pPr>
            <w:r>
              <w:rPr>
                <w:rFonts w:ascii="Arial" w:hAnsi="Arial"/>
                <w:sz w:val="17"/>
              </w:rPr>
              <w:t>risks</w:t>
            </w:r>
          </w:p>
        </w:tc>
        <w:tc>
          <w:tcPr>
            <w:tcW w:type="dxa" w:w="3118"/>
            <w:vAlign w:val="center"/>
            <w:shd w:fill="EDF3F8"/>
          </w:tcPr>
          <w:p>
            <w:pPr>
              <w:spacing w:after="20" w:line="252" w:lineRule="auto"/>
            </w:pPr>
            <w:r>
              <w:rPr>
                <w:rFonts w:ascii="Arial" w:hAnsi="Arial"/>
                <w:sz w:val="17"/>
              </w:rPr>
              <w:t>id, process_id, threat, likelihood, impact, residual, owner</w:t>
            </w:r>
          </w:p>
        </w:tc>
        <w:tc>
          <w:tcPr>
            <w:tcW w:type="dxa" w:w="3118"/>
            <w:vAlign w:val="center"/>
            <w:shd w:fill="EDF3F8"/>
          </w:tcPr>
          <w:p>
            <w:pPr>
              <w:spacing w:after="20" w:line="252" w:lineRule="auto"/>
            </w:pPr>
            <w:r>
              <w:rPr>
                <w:rFonts w:ascii="Arial" w:hAnsi="Arial"/>
                <w:sz w:val="17"/>
              </w:rPr>
              <w:t>1:N controls</w:t>
            </w:r>
          </w:p>
        </w:tc>
      </w:tr>
      <w:tr>
        <w:tc>
          <w:tcPr>
            <w:tcW w:type="dxa" w:w="3118"/>
            <w:vAlign w:val="center"/>
          </w:tcPr>
          <w:p>
            <w:pPr>
              <w:spacing w:after="20" w:line="252" w:lineRule="auto"/>
            </w:pPr>
            <w:r>
              <w:rPr>
                <w:rFonts w:ascii="Arial" w:hAnsi="Arial"/>
                <w:sz w:val="17"/>
              </w:rPr>
              <w:t>controls</w:t>
            </w:r>
          </w:p>
        </w:tc>
        <w:tc>
          <w:tcPr>
            <w:tcW w:type="dxa" w:w="3118"/>
            <w:vAlign w:val="center"/>
          </w:tcPr>
          <w:p>
            <w:pPr>
              <w:spacing w:after="20" w:line="252" w:lineRule="auto"/>
            </w:pPr>
            <w:r>
              <w:rPr>
                <w:rFonts w:ascii="Arial" w:hAnsi="Arial"/>
                <w:sz w:val="17"/>
              </w:rPr>
              <w:t>id, risk_id, title, status, effectiveness_evidence</w:t>
            </w:r>
          </w:p>
        </w:tc>
        <w:tc>
          <w:tcPr>
            <w:tcW w:type="dxa" w:w="3118"/>
            <w:vAlign w:val="center"/>
          </w:tcPr>
          <w:p>
            <w:pPr>
              <w:spacing w:after="20" w:line="252" w:lineRule="auto"/>
            </w:pPr>
            <w:r>
              <w:rPr>
                <w:rFonts w:ascii="Arial" w:hAnsi="Arial"/>
                <w:sz w:val="17"/>
              </w:rPr>
              <w:t>N:1 risk</w:t>
            </w:r>
          </w:p>
        </w:tc>
      </w:tr>
      <w:tr>
        <w:tc>
          <w:tcPr>
            <w:tcW w:type="dxa" w:w="3118"/>
            <w:vAlign w:val="center"/>
            <w:shd w:fill="EDF3F8"/>
          </w:tcPr>
          <w:p>
            <w:pPr>
              <w:spacing w:after="20" w:line="252" w:lineRule="auto"/>
            </w:pPr>
            <w:r>
              <w:rPr>
                <w:rFonts w:ascii="Arial" w:hAnsi="Arial"/>
                <w:sz w:val="17"/>
              </w:rPr>
              <w:t>strategies</w:t>
            </w:r>
          </w:p>
        </w:tc>
        <w:tc>
          <w:tcPr>
            <w:tcW w:type="dxa" w:w="3118"/>
            <w:vAlign w:val="center"/>
            <w:shd w:fill="EDF3F8"/>
          </w:tcPr>
          <w:p>
            <w:pPr>
              <w:spacing w:after="20" w:line="252" w:lineRule="auto"/>
            </w:pPr>
            <w:r>
              <w:rPr>
                <w:rFonts w:ascii="Arial" w:hAnsi="Arial"/>
                <w:sz w:val="17"/>
              </w:rPr>
              <w:t>id, process_id, estimated_rto_h, estimated_rpo_min, cost, status</w:t>
            </w:r>
          </w:p>
        </w:tc>
        <w:tc>
          <w:tcPr>
            <w:tcW w:type="dxa" w:w="3118"/>
            <w:vAlign w:val="center"/>
            <w:shd w:fill="EDF3F8"/>
          </w:tcPr>
          <w:p>
            <w:pPr>
              <w:spacing w:after="20" w:line="252" w:lineRule="auto"/>
            </w:pPr>
            <w:r>
              <w:rPr>
                <w:rFonts w:ascii="Arial" w:hAnsi="Arial"/>
                <w:sz w:val="17"/>
              </w:rPr>
              <w:t>N:1 process</w:t>
            </w:r>
          </w:p>
        </w:tc>
      </w:tr>
      <w:tr>
        <w:tc>
          <w:tcPr>
            <w:tcW w:type="dxa" w:w="3118"/>
            <w:vAlign w:val="center"/>
          </w:tcPr>
          <w:p>
            <w:pPr>
              <w:spacing w:after="20" w:line="252" w:lineRule="auto"/>
            </w:pPr>
            <w:r>
              <w:rPr>
                <w:rFonts w:ascii="Arial" w:hAnsi="Arial"/>
                <w:sz w:val="17"/>
              </w:rPr>
              <w:t>continuity_plans</w:t>
            </w:r>
          </w:p>
        </w:tc>
        <w:tc>
          <w:tcPr>
            <w:tcW w:type="dxa" w:w="3118"/>
            <w:vAlign w:val="center"/>
          </w:tcPr>
          <w:p>
            <w:pPr>
              <w:spacing w:after="20" w:line="252" w:lineRule="auto"/>
            </w:pPr>
            <w:r>
              <w:rPr>
                <w:rFonts w:ascii="Arial" w:hAnsi="Arial"/>
                <w:sz w:val="17"/>
              </w:rPr>
              <w:t>id, organization_id, process_id, version, status, approver</w:t>
            </w:r>
          </w:p>
        </w:tc>
        <w:tc>
          <w:tcPr>
            <w:tcW w:type="dxa" w:w="3118"/>
            <w:vAlign w:val="center"/>
          </w:tcPr>
          <w:p>
            <w:pPr>
              <w:spacing w:after="20" w:line="252" w:lineRule="auto"/>
            </w:pPr>
            <w:r>
              <w:rPr>
                <w:rFonts w:ascii="Arial" w:hAnsi="Arial"/>
                <w:sz w:val="17"/>
              </w:rPr>
              <w:t>1:N plan_steps</w:t>
            </w:r>
          </w:p>
        </w:tc>
      </w:tr>
      <w:tr>
        <w:tc>
          <w:tcPr>
            <w:tcW w:type="dxa" w:w="3118"/>
            <w:vAlign w:val="center"/>
            <w:shd w:fill="EDF3F8"/>
          </w:tcPr>
          <w:p>
            <w:pPr>
              <w:spacing w:after="20" w:line="252" w:lineRule="auto"/>
            </w:pPr>
            <w:r>
              <w:rPr>
                <w:rFonts w:ascii="Arial" w:hAnsi="Arial"/>
                <w:sz w:val="17"/>
              </w:rPr>
              <w:t>plan_steps</w:t>
            </w:r>
          </w:p>
        </w:tc>
        <w:tc>
          <w:tcPr>
            <w:tcW w:type="dxa" w:w="3118"/>
            <w:vAlign w:val="center"/>
            <w:shd w:fill="EDF3F8"/>
          </w:tcPr>
          <w:p>
            <w:pPr>
              <w:spacing w:after="20" w:line="252" w:lineRule="auto"/>
            </w:pPr>
            <w:r>
              <w:rPr>
                <w:rFonts w:ascii="Arial" w:hAnsi="Arial"/>
                <w:sz w:val="17"/>
              </w:rPr>
              <w:t>id, plan_id, sequence, owner_id, description, dependency_id</w:t>
            </w:r>
          </w:p>
        </w:tc>
        <w:tc>
          <w:tcPr>
            <w:tcW w:type="dxa" w:w="3118"/>
            <w:vAlign w:val="center"/>
            <w:shd w:fill="EDF3F8"/>
          </w:tcPr>
          <w:p>
            <w:pPr>
              <w:spacing w:after="20" w:line="252" w:lineRule="auto"/>
            </w:pPr>
            <w:r>
              <w:rPr>
                <w:rFonts w:ascii="Arial" w:hAnsi="Arial"/>
                <w:sz w:val="17"/>
              </w:rPr>
              <w:t>N:1 plan</w:t>
            </w:r>
          </w:p>
        </w:tc>
      </w:tr>
      <w:tr>
        <w:tc>
          <w:tcPr>
            <w:tcW w:type="dxa" w:w="3118"/>
            <w:vAlign w:val="center"/>
          </w:tcPr>
          <w:p>
            <w:pPr>
              <w:spacing w:after="20" w:line="252" w:lineRule="auto"/>
            </w:pPr>
            <w:r>
              <w:rPr>
                <w:rFonts w:ascii="Arial" w:hAnsi="Arial"/>
                <w:sz w:val="17"/>
              </w:rPr>
              <w:t>scenarios</w:t>
            </w:r>
          </w:p>
        </w:tc>
        <w:tc>
          <w:tcPr>
            <w:tcW w:type="dxa" w:w="3118"/>
            <w:vAlign w:val="center"/>
          </w:tcPr>
          <w:p>
            <w:pPr>
              <w:spacing w:after="20" w:line="252" w:lineRule="auto"/>
            </w:pPr>
            <w:r>
              <w:rPr>
                <w:rFonts w:ascii="Arial" w:hAnsi="Arial"/>
                <w:sz w:val="17"/>
              </w:rPr>
              <w:t>id, organization_id, title, disrupted_assets, duration</w:t>
            </w:r>
          </w:p>
        </w:tc>
        <w:tc>
          <w:tcPr>
            <w:tcW w:type="dxa" w:w="3118"/>
            <w:vAlign w:val="center"/>
          </w:tcPr>
          <w:p>
            <w:pPr>
              <w:spacing w:after="20" w:line="252" w:lineRule="auto"/>
            </w:pPr>
            <w:r>
              <w:rPr>
                <w:rFonts w:ascii="Arial" w:hAnsi="Arial"/>
                <w:sz w:val="17"/>
              </w:rPr>
              <w:t>1:N evaluations</w:t>
            </w:r>
          </w:p>
        </w:tc>
      </w:tr>
      <w:tr>
        <w:tc>
          <w:tcPr>
            <w:tcW w:type="dxa" w:w="3118"/>
            <w:vAlign w:val="center"/>
            <w:shd w:fill="EDF3F8"/>
          </w:tcPr>
          <w:p>
            <w:pPr>
              <w:spacing w:after="20" w:line="252" w:lineRule="auto"/>
            </w:pPr>
            <w:r>
              <w:rPr>
                <w:rFonts w:ascii="Arial" w:hAnsi="Arial"/>
                <w:sz w:val="17"/>
              </w:rPr>
              <w:t>exercises</w:t>
            </w:r>
          </w:p>
        </w:tc>
        <w:tc>
          <w:tcPr>
            <w:tcW w:type="dxa" w:w="3118"/>
            <w:vAlign w:val="center"/>
            <w:shd w:fill="EDF3F8"/>
          </w:tcPr>
          <w:p>
            <w:pPr>
              <w:spacing w:after="20" w:line="252" w:lineRule="auto"/>
            </w:pPr>
            <w:r>
              <w:rPr>
                <w:rFonts w:ascii="Arial" w:hAnsi="Arial"/>
                <w:sz w:val="17"/>
              </w:rPr>
              <w:t>id, plan_id, scenario_id, actual_recovery_h, outcome</w:t>
            </w:r>
          </w:p>
        </w:tc>
        <w:tc>
          <w:tcPr>
            <w:tcW w:type="dxa" w:w="3118"/>
            <w:vAlign w:val="center"/>
            <w:shd w:fill="EDF3F8"/>
          </w:tcPr>
          <w:p>
            <w:pPr>
              <w:spacing w:after="20" w:line="252" w:lineRule="auto"/>
            </w:pPr>
            <w:r>
              <w:rPr>
                <w:rFonts w:ascii="Arial" w:hAnsi="Arial"/>
                <w:sz w:val="17"/>
              </w:rPr>
              <w:t>1:N findings</w:t>
            </w:r>
          </w:p>
        </w:tc>
      </w:tr>
      <w:tr>
        <w:tc>
          <w:tcPr>
            <w:tcW w:type="dxa" w:w="3118"/>
            <w:vAlign w:val="center"/>
          </w:tcPr>
          <w:p>
            <w:pPr>
              <w:spacing w:after="20" w:line="252" w:lineRule="auto"/>
            </w:pPr>
            <w:r>
              <w:rPr>
                <w:rFonts w:ascii="Arial" w:hAnsi="Arial"/>
                <w:sz w:val="17"/>
              </w:rPr>
              <w:t>audit_logs</w:t>
            </w:r>
          </w:p>
        </w:tc>
        <w:tc>
          <w:tcPr>
            <w:tcW w:type="dxa" w:w="3118"/>
            <w:vAlign w:val="center"/>
          </w:tcPr>
          <w:p>
            <w:pPr>
              <w:spacing w:after="20" w:line="252" w:lineRule="auto"/>
            </w:pPr>
            <w:r>
              <w:rPr>
                <w:rFonts w:ascii="Arial" w:hAnsi="Arial"/>
                <w:sz w:val="17"/>
              </w:rPr>
              <w:t>id, actor_id, organization_id, action, entity, before, after, ts</w:t>
            </w:r>
          </w:p>
        </w:tc>
        <w:tc>
          <w:tcPr>
            <w:tcW w:type="dxa" w:w="3118"/>
            <w:vAlign w:val="center"/>
          </w:tcPr>
          <w:p>
            <w:pPr>
              <w:spacing w:after="20" w:line="252" w:lineRule="auto"/>
            </w:pPr>
            <w:r>
              <w:rPr>
                <w:rFonts w:ascii="Arial" w:hAnsi="Arial"/>
                <w:sz w:val="17"/>
              </w:rPr>
              <w:t>N:1 organization</w:t>
            </w:r>
          </w:p>
        </w:tc>
      </w:tr>
    </w:tbl>
    <w:p>
      <w:pPr>
        <w:spacing w:after="0"/>
      </w:pPr>
    </w:p>
    <w:p>
      <w:r>
        <w:t>Muhim: barcha tashkilotga tegishli yozuvlar uchun organization_id orqali qat’iy ma’lumotlar chegarasi; foreign key, unikal indeks, audit yozuvi, soft delete/arxiv va versiyalar ko‘zda tutilsin.</w:t>
      </w:r>
    </w:p>
    <w:p>
      <w:pPr>
        <w:pStyle w:val="Heading1"/>
      </w:pPr>
      <w:r>
        <w:t>10. API kontrakti (1-versiya)</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fill="173B5D"/>
            <w:vAlign w:val="center"/>
          </w:tcPr>
          <w:p>
            <w:r>
              <w:rPr>
                <w:b/>
                <w:color w:val="FFFFFF"/>
                <w:sz w:val="17"/>
              </w:rPr>
              <w:t>Metod</w:t>
            </w:r>
          </w:p>
        </w:tc>
        <w:tc>
          <w:tcPr>
            <w:tcW w:type="dxa" w:w="3118"/>
            <w:shd w:fill="173B5D"/>
            <w:vAlign w:val="center"/>
          </w:tcPr>
          <w:p>
            <w:r>
              <w:rPr>
                <w:b/>
                <w:color w:val="FFFFFF"/>
                <w:sz w:val="17"/>
              </w:rPr>
              <w:t>Endpoint</w:t>
            </w:r>
          </w:p>
        </w:tc>
        <w:tc>
          <w:tcPr>
            <w:tcW w:type="dxa" w:w="3118"/>
            <w:shd w:fill="173B5D"/>
            <w:vAlign w:val="center"/>
          </w:tcPr>
          <w:p>
            <w:r>
              <w:rPr>
                <w:b/>
                <w:color w:val="FFFFFF"/>
                <w:sz w:val="17"/>
              </w:rPr>
              <w:t>Vazifa</w:t>
            </w:r>
          </w:p>
        </w:tc>
      </w:tr>
      <w:tr>
        <w:tc>
          <w:tcPr>
            <w:tcW w:type="dxa" w:w="3118"/>
            <w:vAlign w:val="center"/>
          </w:tcPr>
          <w:p>
            <w:pPr>
              <w:spacing w:after="20" w:line="252" w:lineRule="auto"/>
            </w:pPr>
            <w:r>
              <w:rPr>
                <w:rFonts w:ascii="Arial" w:hAnsi="Arial"/>
                <w:sz w:val="17"/>
              </w:rPr>
              <w:t>POST</w:t>
            </w:r>
          </w:p>
        </w:tc>
        <w:tc>
          <w:tcPr>
            <w:tcW w:type="dxa" w:w="3118"/>
            <w:vAlign w:val="center"/>
          </w:tcPr>
          <w:p>
            <w:pPr>
              <w:spacing w:after="20" w:line="252" w:lineRule="auto"/>
            </w:pPr>
            <w:r>
              <w:rPr>
                <w:rFonts w:ascii="Arial" w:hAnsi="Arial"/>
                <w:sz w:val="17"/>
              </w:rPr>
              <w:t>/api/v1/auth/login</w:t>
            </w:r>
          </w:p>
        </w:tc>
        <w:tc>
          <w:tcPr>
            <w:tcW w:type="dxa" w:w="3118"/>
            <w:vAlign w:val="center"/>
          </w:tcPr>
          <w:p>
            <w:pPr>
              <w:spacing w:after="20" w:line="252" w:lineRule="auto"/>
            </w:pPr>
            <w:r>
              <w:rPr>
                <w:rFonts w:ascii="Arial" w:hAnsi="Arial"/>
                <w:sz w:val="17"/>
              </w:rPr>
              <w:t>Autentifikatsiya</w:t>
            </w:r>
          </w:p>
        </w:tc>
      </w:tr>
      <w:tr>
        <w:tc>
          <w:tcPr>
            <w:tcW w:type="dxa" w:w="3118"/>
            <w:vAlign w:val="center"/>
            <w:shd w:fill="EDF3F8"/>
          </w:tcPr>
          <w:p>
            <w:pPr>
              <w:spacing w:after="20" w:line="252" w:lineRule="auto"/>
            </w:pPr>
            <w:r>
              <w:rPr>
                <w:rFonts w:ascii="Arial" w:hAnsi="Arial"/>
                <w:sz w:val="17"/>
              </w:rPr>
              <w:t>GET/POST</w:t>
            </w:r>
          </w:p>
        </w:tc>
        <w:tc>
          <w:tcPr>
            <w:tcW w:type="dxa" w:w="3118"/>
            <w:vAlign w:val="center"/>
            <w:shd w:fill="EDF3F8"/>
          </w:tcPr>
          <w:p>
            <w:pPr>
              <w:spacing w:after="20" w:line="252" w:lineRule="auto"/>
            </w:pPr>
            <w:r>
              <w:rPr>
                <w:rFonts w:ascii="Arial" w:hAnsi="Arial"/>
                <w:sz w:val="17"/>
              </w:rPr>
              <w:t>/api/v1/processes</w:t>
            </w:r>
          </w:p>
        </w:tc>
        <w:tc>
          <w:tcPr>
            <w:tcW w:type="dxa" w:w="3118"/>
            <w:vAlign w:val="center"/>
            <w:shd w:fill="EDF3F8"/>
          </w:tcPr>
          <w:p>
            <w:pPr>
              <w:spacing w:after="20" w:line="252" w:lineRule="auto"/>
            </w:pPr>
            <w:r>
              <w:rPr>
                <w:rFonts w:ascii="Arial" w:hAnsi="Arial"/>
                <w:sz w:val="17"/>
              </w:rPr>
              <w:t>Jarayonlar ro‘yxati/kiritish</w:t>
            </w:r>
          </w:p>
        </w:tc>
      </w:tr>
      <w:tr>
        <w:tc>
          <w:tcPr>
            <w:tcW w:type="dxa" w:w="3118"/>
            <w:vAlign w:val="center"/>
          </w:tcPr>
          <w:p>
            <w:pPr>
              <w:spacing w:after="20" w:line="252" w:lineRule="auto"/>
            </w:pPr>
            <w:r>
              <w:rPr>
                <w:rFonts w:ascii="Arial" w:hAnsi="Arial"/>
                <w:sz w:val="17"/>
              </w:rPr>
              <w:t>GET/POST</w:t>
            </w:r>
          </w:p>
        </w:tc>
        <w:tc>
          <w:tcPr>
            <w:tcW w:type="dxa" w:w="3118"/>
            <w:vAlign w:val="center"/>
          </w:tcPr>
          <w:p>
            <w:pPr>
              <w:spacing w:after="20" w:line="252" w:lineRule="auto"/>
            </w:pPr>
            <w:r>
              <w:rPr>
                <w:rFonts w:ascii="Arial" w:hAnsi="Arial"/>
                <w:sz w:val="17"/>
              </w:rPr>
              <w:t>/api/v1/assets</w:t>
            </w:r>
          </w:p>
        </w:tc>
        <w:tc>
          <w:tcPr>
            <w:tcW w:type="dxa" w:w="3118"/>
            <w:vAlign w:val="center"/>
          </w:tcPr>
          <w:p>
            <w:pPr>
              <w:spacing w:after="20" w:line="252" w:lineRule="auto"/>
            </w:pPr>
            <w:r>
              <w:rPr>
                <w:rFonts w:ascii="Arial" w:hAnsi="Arial"/>
                <w:sz w:val="17"/>
              </w:rPr>
              <w:t>Resurs va aktivlar</w:t>
            </w:r>
          </w:p>
        </w:tc>
      </w:tr>
      <w:tr>
        <w:tc>
          <w:tcPr>
            <w:tcW w:type="dxa" w:w="3118"/>
            <w:vAlign w:val="center"/>
            <w:shd w:fill="EDF3F8"/>
          </w:tcPr>
          <w:p>
            <w:pPr>
              <w:spacing w:after="20" w:line="252" w:lineRule="auto"/>
            </w:pPr>
            <w:r>
              <w:rPr>
                <w:rFonts w:ascii="Arial" w:hAnsi="Arial"/>
                <w:sz w:val="17"/>
              </w:rPr>
              <w:t>POST</w:t>
            </w:r>
          </w:p>
        </w:tc>
        <w:tc>
          <w:tcPr>
            <w:tcW w:type="dxa" w:w="3118"/>
            <w:vAlign w:val="center"/>
            <w:shd w:fill="EDF3F8"/>
          </w:tcPr>
          <w:p>
            <w:pPr>
              <w:spacing w:after="20" w:line="252" w:lineRule="auto"/>
            </w:pPr>
            <w:r>
              <w:rPr>
                <w:rFonts w:ascii="Arial" w:hAnsi="Arial"/>
                <w:sz w:val="17"/>
              </w:rPr>
              <w:t>/api/v1/dependencies</w:t>
            </w:r>
          </w:p>
        </w:tc>
        <w:tc>
          <w:tcPr>
            <w:tcW w:type="dxa" w:w="3118"/>
            <w:vAlign w:val="center"/>
            <w:shd w:fill="EDF3F8"/>
          </w:tcPr>
          <w:p>
            <w:pPr>
              <w:spacing w:after="20" w:line="252" w:lineRule="auto"/>
            </w:pPr>
            <w:r>
              <w:rPr>
                <w:rFonts w:ascii="Arial" w:hAnsi="Arial"/>
                <w:sz w:val="17"/>
              </w:rPr>
              <w:t>Bog‘liqlik yaratish</w:t>
            </w:r>
          </w:p>
        </w:tc>
      </w:tr>
      <w:tr>
        <w:tc>
          <w:tcPr>
            <w:tcW w:type="dxa" w:w="3118"/>
            <w:vAlign w:val="center"/>
          </w:tcPr>
          <w:p>
            <w:pPr>
              <w:spacing w:after="20" w:line="252" w:lineRule="auto"/>
            </w:pPr>
            <w:r>
              <w:rPr>
                <w:rFonts w:ascii="Arial" w:hAnsi="Arial"/>
                <w:sz w:val="17"/>
              </w:rPr>
              <w:t>POST</w:t>
            </w:r>
          </w:p>
        </w:tc>
        <w:tc>
          <w:tcPr>
            <w:tcW w:type="dxa" w:w="3118"/>
            <w:vAlign w:val="center"/>
          </w:tcPr>
          <w:p>
            <w:pPr>
              <w:spacing w:after="20" w:line="252" w:lineRule="auto"/>
            </w:pPr>
            <w:r>
              <w:rPr>
                <w:rFonts w:ascii="Arial" w:hAnsi="Arial"/>
                <w:sz w:val="17"/>
              </w:rPr>
              <w:t>/api/v1/bia</w:t>
            </w:r>
          </w:p>
        </w:tc>
        <w:tc>
          <w:tcPr>
            <w:tcW w:type="dxa" w:w="3118"/>
            <w:vAlign w:val="center"/>
          </w:tcPr>
          <w:p>
            <w:pPr>
              <w:spacing w:after="20" w:line="252" w:lineRule="auto"/>
            </w:pPr>
            <w:r>
              <w:rPr>
                <w:rFonts w:ascii="Arial" w:hAnsi="Arial"/>
                <w:sz w:val="17"/>
              </w:rPr>
              <w:t>BIA baholashini boshlash</w:t>
            </w:r>
          </w:p>
        </w:tc>
      </w:tr>
      <w:tr>
        <w:tc>
          <w:tcPr>
            <w:tcW w:type="dxa" w:w="3118"/>
            <w:vAlign w:val="center"/>
            <w:shd w:fill="EDF3F8"/>
          </w:tcPr>
          <w:p>
            <w:pPr>
              <w:spacing w:after="20" w:line="252" w:lineRule="auto"/>
            </w:pPr>
            <w:r>
              <w:rPr>
                <w:rFonts w:ascii="Arial" w:hAnsi="Arial"/>
                <w:sz w:val="17"/>
              </w:rPr>
              <w:t>POST</w:t>
            </w:r>
          </w:p>
        </w:tc>
        <w:tc>
          <w:tcPr>
            <w:tcW w:type="dxa" w:w="3118"/>
            <w:vAlign w:val="center"/>
            <w:shd w:fill="EDF3F8"/>
          </w:tcPr>
          <w:p>
            <w:pPr>
              <w:spacing w:after="20" w:line="252" w:lineRule="auto"/>
            </w:pPr>
            <w:r>
              <w:rPr>
                <w:rFonts w:ascii="Arial" w:hAnsi="Arial"/>
                <w:sz w:val="17"/>
              </w:rPr>
              <w:t>/api/v1/bia/{id}/approve</w:t>
            </w:r>
          </w:p>
        </w:tc>
        <w:tc>
          <w:tcPr>
            <w:tcW w:type="dxa" w:w="3118"/>
            <w:vAlign w:val="center"/>
            <w:shd w:fill="EDF3F8"/>
          </w:tcPr>
          <w:p>
            <w:pPr>
              <w:spacing w:after="20" w:line="252" w:lineRule="auto"/>
            </w:pPr>
            <w:r>
              <w:rPr>
                <w:rFonts w:ascii="Arial" w:hAnsi="Arial"/>
                <w:sz w:val="17"/>
              </w:rPr>
              <w:t>BIA tasdiqlash</w:t>
            </w:r>
          </w:p>
        </w:tc>
      </w:tr>
      <w:tr>
        <w:tc>
          <w:tcPr>
            <w:tcW w:type="dxa" w:w="3118"/>
            <w:vAlign w:val="center"/>
          </w:tcPr>
          <w:p>
            <w:pPr>
              <w:spacing w:after="20" w:line="252" w:lineRule="auto"/>
            </w:pPr>
            <w:r>
              <w:rPr>
                <w:rFonts w:ascii="Arial" w:hAnsi="Arial"/>
                <w:sz w:val="17"/>
              </w:rPr>
              <w:t>GET/POST</w:t>
            </w:r>
          </w:p>
        </w:tc>
        <w:tc>
          <w:tcPr>
            <w:tcW w:type="dxa" w:w="3118"/>
            <w:vAlign w:val="center"/>
          </w:tcPr>
          <w:p>
            <w:pPr>
              <w:spacing w:after="20" w:line="252" w:lineRule="auto"/>
            </w:pPr>
            <w:r>
              <w:rPr>
                <w:rFonts w:ascii="Arial" w:hAnsi="Arial"/>
                <w:sz w:val="17"/>
              </w:rPr>
              <w:t>/api/v1/risks</w:t>
            </w:r>
          </w:p>
        </w:tc>
        <w:tc>
          <w:tcPr>
            <w:tcW w:type="dxa" w:w="3118"/>
            <w:vAlign w:val="center"/>
          </w:tcPr>
          <w:p>
            <w:pPr>
              <w:spacing w:after="20" w:line="252" w:lineRule="auto"/>
            </w:pPr>
            <w:r>
              <w:rPr>
                <w:rFonts w:ascii="Arial" w:hAnsi="Arial"/>
                <w:sz w:val="17"/>
              </w:rPr>
              <w:t>Risklar reestri</w:t>
            </w:r>
          </w:p>
        </w:tc>
      </w:tr>
      <w:tr>
        <w:tc>
          <w:tcPr>
            <w:tcW w:type="dxa" w:w="3118"/>
            <w:vAlign w:val="center"/>
            <w:shd w:fill="EDF3F8"/>
          </w:tcPr>
          <w:p>
            <w:pPr>
              <w:spacing w:after="20" w:line="252" w:lineRule="auto"/>
            </w:pPr>
            <w:r>
              <w:rPr>
                <w:rFonts w:ascii="Arial" w:hAnsi="Arial"/>
                <w:sz w:val="17"/>
              </w:rPr>
              <w:t>POST</w:t>
            </w:r>
          </w:p>
        </w:tc>
        <w:tc>
          <w:tcPr>
            <w:tcW w:type="dxa" w:w="3118"/>
            <w:vAlign w:val="center"/>
            <w:shd w:fill="EDF3F8"/>
          </w:tcPr>
          <w:p>
            <w:pPr>
              <w:spacing w:after="20" w:line="252" w:lineRule="auto"/>
            </w:pPr>
            <w:r>
              <w:rPr>
                <w:rFonts w:ascii="Arial" w:hAnsi="Arial"/>
                <w:sz w:val="17"/>
              </w:rPr>
              <w:t>/api/v1/analyses/priority</w:t>
            </w:r>
          </w:p>
        </w:tc>
        <w:tc>
          <w:tcPr>
            <w:tcW w:type="dxa" w:w="3118"/>
            <w:vAlign w:val="center"/>
            <w:shd w:fill="EDF3F8"/>
          </w:tcPr>
          <w:p>
            <w:pPr>
              <w:spacing w:after="20" w:line="252" w:lineRule="auto"/>
            </w:pPr>
            <w:r>
              <w:rPr>
                <w:rFonts w:ascii="Arial" w:hAnsi="Arial"/>
                <w:sz w:val="17"/>
              </w:rPr>
              <w:t>Ustuvorlikni hisoblash</w:t>
            </w:r>
          </w:p>
        </w:tc>
      </w:tr>
      <w:tr>
        <w:tc>
          <w:tcPr>
            <w:tcW w:type="dxa" w:w="3118"/>
            <w:vAlign w:val="center"/>
          </w:tcPr>
          <w:p>
            <w:pPr>
              <w:spacing w:after="20" w:line="252" w:lineRule="auto"/>
            </w:pPr>
            <w:r>
              <w:rPr>
                <w:rFonts w:ascii="Arial" w:hAnsi="Arial"/>
                <w:sz w:val="17"/>
              </w:rPr>
              <w:t>POST</w:t>
            </w:r>
          </w:p>
        </w:tc>
        <w:tc>
          <w:tcPr>
            <w:tcW w:type="dxa" w:w="3118"/>
            <w:vAlign w:val="center"/>
          </w:tcPr>
          <w:p>
            <w:pPr>
              <w:spacing w:after="20" w:line="252" w:lineRule="auto"/>
            </w:pPr>
            <w:r>
              <w:rPr>
                <w:rFonts w:ascii="Arial" w:hAnsi="Arial"/>
                <w:sz w:val="17"/>
              </w:rPr>
              <w:t>/api/v1/scenarios/{id}/simulate</w:t>
            </w:r>
          </w:p>
        </w:tc>
        <w:tc>
          <w:tcPr>
            <w:tcW w:type="dxa" w:w="3118"/>
            <w:vAlign w:val="center"/>
          </w:tcPr>
          <w:p>
            <w:pPr>
              <w:spacing w:after="20" w:line="252" w:lineRule="auto"/>
            </w:pPr>
            <w:r>
              <w:rPr>
                <w:rFonts w:ascii="Arial" w:hAnsi="Arial"/>
                <w:sz w:val="17"/>
              </w:rPr>
              <w:t>Zanjirsimon ta’sirni hisoblash</w:t>
            </w:r>
          </w:p>
        </w:tc>
      </w:tr>
      <w:tr>
        <w:tc>
          <w:tcPr>
            <w:tcW w:type="dxa" w:w="3118"/>
            <w:vAlign w:val="center"/>
            <w:shd w:fill="EDF3F8"/>
          </w:tcPr>
          <w:p>
            <w:pPr>
              <w:spacing w:after="20" w:line="252" w:lineRule="auto"/>
            </w:pPr>
            <w:r>
              <w:rPr>
                <w:rFonts w:ascii="Arial" w:hAnsi="Arial"/>
                <w:sz w:val="17"/>
              </w:rPr>
              <w:t>GET/POST</w:t>
            </w:r>
          </w:p>
        </w:tc>
        <w:tc>
          <w:tcPr>
            <w:tcW w:type="dxa" w:w="3118"/>
            <w:vAlign w:val="center"/>
            <w:shd w:fill="EDF3F8"/>
          </w:tcPr>
          <w:p>
            <w:pPr>
              <w:spacing w:after="20" w:line="252" w:lineRule="auto"/>
            </w:pPr>
            <w:r>
              <w:rPr>
                <w:rFonts w:ascii="Arial" w:hAnsi="Arial"/>
                <w:sz w:val="17"/>
              </w:rPr>
              <w:t>/api/v1/plans</w:t>
            </w:r>
          </w:p>
        </w:tc>
        <w:tc>
          <w:tcPr>
            <w:tcW w:type="dxa" w:w="3118"/>
            <w:vAlign w:val="center"/>
            <w:shd w:fill="EDF3F8"/>
          </w:tcPr>
          <w:p>
            <w:pPr>
              <w:spacing w:after="20" w:line="252" w:lineRule="auto"/>
            </w:pPr>
            <w:r>
              <w:rPr>
                <w:rFonts w:ascii="Arial" w:hAnsi="Arial"/>
                <w:sz w:val="17"/>
              </w:rPr>
              <w:t>BCP/DRP rejalar</w:t>
            </w:r>
          </w:p>
        </w:tc>
      </w:tr>
      <w:tr>
        <w:tc>
          <w:tcPr>
            <w:tcW w:type="dxa" w:w="3118"/>
            <w:vAlign w:val="center"/>
          </w:tcPr>
          <w:p>
            <w:pPr>
              <w:spacing w:after="20" w:line="252" w:lineRule="auto"/>
            </w:pPr>
            <w:r>
              <w:rPr>
                <w:rFonts w:ascii="Arial" w:hAnsi="Arial"/>
                <w:sz w:val="17"/>
              </w:rPr>
              <w:t>POST</w:t>
            </w:r>
          </w:p>
        </w:tc>
        <w:tc>
          <w:tcPr>
            <w:tcW w:type="dxa" w:w="3118"/>
            <w:vAlign w:val="center"/>
          </w:tcPr>
          <w:p>
            <w:pPr>
              <w:spacing w:after="20" w:line="252" w:lineRule="auto"/>
            </w:pPr>
            <w:r>
              <w:rPr>
                <w:rFonts w:ascii="Arial" w:hAnsi="Arial"/>
                <w:sz w:val="17"/>
              </w:rPr>
              <w:t>/api/v1/plans/{id}/publish</w:t>
            </w:r>
          </w:p>
        </w:tc>
        <w:tc>
          <w:tcPr>
            <w:tcW w:type="dxa" w:w="3118"/>
            <w:vAlign w:val="center"/>
          </w:tcPr>
          <w:p>
            <w:pPr>
              <w:spacing w:after="20" w:line="252" w:lineRule="auto"/>
            </w:pPr>
            <w:r>
              <w:rPr>
                <w:rFonts w:ascii="Arial" w:hAnsi="Arial"/>
                <w:sz w:val="17"/>
              </w:rPr>
              <w:t>Rejani tasdiqlangan versiyaga chiqarish</w:t>
            </w:r>
          </w:p>
        </w:tc>
      </w:tr>
      <w:tr>
        <w:tc>
          <w:tcPr>
            <w:tcW w:type="dxa" w:w="3118"/>
            <w:vAlign w:val="center"/>
            <w:shd w:fill="EDF3F8"/>
          </w:tcPr>
          <w:p>
            <w:pPr>
              <w:spacing w:after="20" w:line="252" w:lineRule="auto"/>
            </w:pPr>
            <w:r>
              <w:rPr>
                <w:rFonts w:ascii="Arial" w:hAnsi="Arial"/>
                <w:sz w:val="17"/>
              </w:rPr>
              <w:t>GET</w:t>
            </w:r>
          </w:p>
        </w:tc>
        <w:tc>
          <w:tcPr>
            <w:tcW w:type="dxa" w:w="3118"/>
            <w:vAlign w:val="center"/>
            <w:shd w:fill="EDF3F8"/>
          </w:tcPr>
          <w:p>
            <w:pPr>
              <w:spacing w:after="20" w:line="252" w:lineRule="auto"/>
            </w:pPr>
            <w:r>
              <w:rPr>
                <w:rFonts w:ascii="Arial" w:hAnsi="Arial"/>
                <w:sz w:val="17"/>
              </w:rPr>
              <w:t>/api/v1/reports/organization</w:t>
            </w:r>
          </w:p>
        </w:tc>
        <w:tc>
          <w:tcPr>
            <w:tcW w:type="dxa" w:w="3118"/>
            <w:vAlign w:val="center"/>
            <w:shd w:fill="EDF3F8"/>
          </w:tcPr>
          <w:p>
            <w:pPr>
              <w:spacing w:after="20" w:line="252" w:lineRule="auto"/>
            </w:pPr>
            <w:r>
              <w:rPr>
                <w:rFonts w:ascii="Arial" w:hAnsi="Arial"/>
                <w:sz w:val="17"/>
              </w:rPr>
              <w:t>Dashboard uchun konsolidatsiya</w:t>
            </w:r>
          </w:p>
        </w:tc>
      </w:tr>
      <w:tr>
        <w:tc>
          <w:tcPr>
            <w:tcW w:type="dxa" w:w="3118"/>
            <w:vAlign w:val="center"/>
          </w:tcPr>
          <w:p>
            <w:pPr>
              <w:spacing w:after="20" w:line="252" w:lineRule="auto"/>
            </w:pPr>
            <w:r>
              <w:rPr>
                <w:rFonts w:ascii="Arial" w:hAnsi="Arial"/>
                <w:sz w:val="17"/>
              </w:rPr>
              <w:t>GET</w:t>
            </w:r>
          </w:p>
        </w:tc>
        <w:tc>
          <w:tcPr>
            <w:tcW w:type="dxa" w:w="3118"/>
            <w:vAlign w:val="center"/>
          </w:tcPr>
          <w:p>
            <w:pPr>
              <w:spacing w:after="20" w:line="252" w:lineRule="auto"/>
            </w:pPr>
            <w:r>
              <w:rPr>
                <w:rFonts w:ascii="Arial" w:hAnsi="Arial"/>
                <w:sz w:val="17"/>
              </w:rPr>
              <w:t>/api/v1/plans/{id}/export.pdf</w:t>
            </w:r>
          </w:p>
        </w:tc>
        <w:tc>
          <w:tcPr>
            <w:tcW w:type="dxa" w:w="3118"/>
            <w:vAlign w:val="center"/>
          </w:tcPr>
          <w:p>
            <w:pPr>
              <w:spacing w:after="20" w:line="252" w:lineRule="auto"/>
            </w:pPr>
            <w:r>
              <w:rPr>
                <w:rFonts w:ascii="Arial" w:hAnsi="Arial"/>
                <w:sz w:val="17"/>
              </w:rPr>
              <w:t>PDF hujjat</w:t>
            </w:r>
          </w:p>
        </w:tc>
      </w:tr>
    </w:tbl>
    <w:p>
      <w:pPr>
        <w:spacing w:after="0"/>
      </w:pPr>
    </w:p>
    <w:p>
      <w:pPr>
        <w:pStyle w:val="Heading2"/>
      </w:pPr>
      <w:r>
        <w:t>10.1. Algoritm API namunasi</w:t>
      </w:r>
    </w:p>
    <w:p>
      <w:pPr>
        <w:pStyle w:val="MonoText"/>
      </w:pPr>
      <w:r>
        <w:t>So‘rov: {"process_id": 12, "likelihood": 4, "impact": 5, "rto_hours": 4, "rpo_minutes": 60, "backup_interval_minutes": 360}. Javob: {"risk_score": 20, "risk_class": "high", "rpo_gap": true, "observations": ["Zaxiralash intervali RPO talabidan katta"]}. Risk klassining chegaralari sozlanadigan bo‘lishi lozim.</w:t>
      </w:r>
    </w:p>
    <w:p>
      <w:pPr>
        <w:pStyle w:val="Heading1"/>
      </w:pPr>
      <w:r>
        <w:t>11. Nofunksional talablar va axborot xavfsizligi</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fill="173B5D"/>
            <w:vAlign w:val="center"/>
          </w:tcPr>
          <w:p>
            <w:r>
              <w:rPr>
                <w:b/>
                <w:color w:val="FFFFFF"/>
                <w:sz w:val="17"/>
              </w:rPr>
              <w:t>ID</w:t>
            </w:r>
          </w:p>
        </w:tc>
        <w:tc>
          <w:tcPr>
            <w:tcW w:type="dxa" w:w="3118"/>
            <w:shd w:fill="173B5D"/>
            <w:vAlign w:val="center"/>
          </w:tcPr>
          <w:p>
            <w:r>
              <w:rPr>
                <w:b/>
                <w:color w:val="FFFFFF"/>
                <w:sz w:val="17"/>
              </w:rPr>
              <w:t>Talab</w:t>
            </w:r>
          </w:p>
        </w:tc>
        <w:tc>
          <w:tcPr>
            <w:tcW w:type="dxa" w:w="3118"/>
            <w:shd w:fill="173B5D"/>
            <w:vAlign w:val="center"/>
          </w:tcPr>
          <w:p>
            <w:r>
              <w:rPr>
                <w:b/>
                <w:color w:val="FFFFFF"/>
                <w:sz w:val="17"/>
              </w:rPr>
              <w:t>Qabul qilish mezoni</w:t>
            </w:r>
          </w:p>
        </w:tc>
      </w:tr>
      <w:tr>
        <w:tc>
          <w:tcPr>
            <w:tcW w:type="dxa" w:w="3118"/>
            <w:vAlign w:val="center"/>
          </w:tcPr>
          <w:p>
            <w:pPr>
              <w:spacing w:after="20" w:line="252" w:lineRule="auto"/>
            </w:pPr>
            <w:r>
              <w:rPr>
                <w:rFonts w:ascii="Arial" w:hAnsi="Arial"/>
                <w:sz w:val="17"/>
              </w:rPr>
              <w:t>NFR-01</w:t>
            </w:r>
          </w:p>
        </w:tc>
        <w:tc>
          <w:tcPr>
            <w:tcW w:type="dxa" w:w="3118"/>
            <w:vAlign w:val="center"/>
          </w:tcPr>
          <w:p>
            <w:pPr>
              <w:spacing w:after="20" w:line="252" w:lineRule="auto"/>
            </w:pPr>
            <w:r>
              <w:rPr>
                <w:rFonts w:ascii="Arial" w:hAnsi="Arial"/>
                <w:sz w:val="17"/>
              </w:rPr>
              <w:t>Kirish nazorati</w:t>
            </w:r>
          </w:p>
        </w:tc>
        <w:tc>
          <w:tcPr>
            <w:tcW w:type="dxa" w:w="3118"/>
            <w:vAlign w:val="center"/>
          </w:tcPr>
          <w:p>
            <w:pPr>
              <w:spacing w:after="20" w:line="252" w:lineRule="auto"/>
            </w:pPr>
            <w:r>
              <w:rPr>
                <w:rFonts w:ascii="Arial" w:hAnsi="Arial"/>
                <w:sz w:val="17"/>
              </w:rPr>
              <w:t>Rol va organization_id cheklovi orqali ruxsatsiz obyektdan ma’lumot o‘qib bo‘lmasin.</w:t>
            </w:r>
          </w:p>
        </w:tc>
      </w:tr>
      <w:tr>
        <w:tc>
          <w:tcPr>
            <w:tcW w:type="dxa" w:w="3118"/>
            <w:vAlign w:val="center"/>
            <w:shd w:fill="EDF3F8"/>
          </w:tcPr>
          <w:p>
            <w:pPr>
              <w:spacing w:after="20" w:line="252" w:lineRule="auto"/>
            </w:pPr>
            <w:r>
              <w:rPr>
                <w:rFonts w:ascii="Arial" w:hAnsi="Arial"/>
                <w:sz w:val="17"/>
              </w:rPr>
              <w:t>NFR-02</w:t>
            </w:r>
          </w:p>
        </w:tc>
        <w:tc>
          <w:tcPr>
            <w:tcW w:type="dxa" w:w="3118"/>
            <w:vAlign w:val="center"/>
            <w:shd w:fill="EDF3F8"/>
          </w:tcPr>
          <w:p>
            <w:pPr>
              <w:spacing w:after="20" w:line="252" w:lineRule="auto"/>
            </w:pPr>
            <w:r>
              <w:rPr>
                <w:rFonts w:ascii="Arial" w:hAnsi="Arial"/>
                <w:sz w:val="17"/>
              </w:rPr>
              <w:t>Auditability</w:t>
            </w:r>
          </w:p>
        </w:tc>
        <w:tc>
          <w:tcPr>
            <w:tcW w:type="dxa" w:w="3118"/>
            <w:vAlign w:val="center"/>
            <w:shd w:fill="EDF3F8"/>
          </w:tcPr>
          <w:p>
            <w:pPr>
              <w:spacing w:after="20" w:line="252" w:lineRule="auto"/>
            </w:pPr>
            <w:r>
              <w:rPr>
                <w:rFonts w:ascii="Arial" w:hAnsi="Arial"/>
                <w:sz w:val="17"/>
              </w:rPr>
              <w:t>Reja, baholash va tasdiqlash o‘zgarishlari foydalanuvchi/vaqt bilan qayd qilinsin.</w:t>
            </w:r>
          </w:p>
        </w:tc>
      </w:tr>
      <w:tr>
        <w:tc>
          <w:tcPr>
            <w:tcW w:type="dxa" w:w="3118"/>
            <w:vAlign w:val="center"/>
          </w:tcPr>
          <w:p>
            <w:pPr>
              <w:spacing w:after="20" w:line="252" w:lineRule="auto"/>
            </w:pPr>
            <w:r>
              <w:rPr>
                <w:rFonts w:ascii="Arial" w:hAnsi="Arial"/>
                <w:sz w:val="17"/>
              </w:rPr>
              <w:t>NFR-03</w:t>
            </w:r>
          </w:p>
        </w:tc>
        <w:tc>
          <w:tcPr>
            <w:tcW w:type="dxa" w:w="3118"/>
            <w:vAlign w:val="center"/>
          </w:tcPr>
          <w:p>
            <w:pPr>
              <w:spacing w:after="20" w:line="252" w:lineRule="auto"/>
            </w:pPr>
            <w:r>
              <w:rPr>
                <w:rFonts w:ascii="Arial" w:hAnsi="Arial"/>
                <w:sz w:val="17"/>
              </w:rPr>
              <w:t>Ma’lumotlarning butunligi</w:t>
            </w:r>
          </w:p>
        </w:tc>
        <w:tc>
          <w:tcPr>
            <w:tcW w:type="dxa" w:w="3118"/>
            <w:vAlign w:val="center"/>
          </w:tcPr>
          <w:p>
            <w:pPr>
              <w:spacing w:after="20" w:line="252" w:lineRule="auto"/>
            </w:pPr>
            <w:r>
              <w:rPr>
                <w:rFonts w:ascii="Arial" w:hAnsi="Arial"/>
                <w:sz w:val="17"/>
              </w:rPr>
              <w:t>RTO/RPO, ehtimollik, ta’sir va qarindosh foreign key qiymatlari validatsiyadan o‘tsin.</w:t>
            </w:r>
          </w:p>
        </w:tc>
      </w:tr>
      <w:tr>
        <w:tc>
          <w:tcPr>
            <w:tcW w:type="dxa" w:w="3118"/>
            <w:vAlign w:val="center"/>
            <w:shd w:fill="EDF3F8"/>
          </w:tcPr>
          <w:p>
            <w:pPr>
              <w:spacing w:after="20" w:line="252" w:lineRule="auto"/>
            </w:pPr>
            <w:r>
              <w:rPr>
                <w:rFonts w:ascii="Arial" w:hAnsi="Arial"/>
                <w:sz w:val="17"/>
              </w:rPr>
              <w:t>NFR-04</w:t>
            </w:r>
          </w:p>
        </w:tc>
        <w:tc>
          <w:tcPr>
            <w:tcW w:type="dxa" w:w="3118"/>
            <w:vAlign w:val="center"/>
            <w:shd w:fill="EDF3F8"/>
          </w:tcPr>
          <w:p>
            <w:pPr>
              <w:spacing w:after="20" w:line="252" w:lineRule="auto"/>
            </w:pPr>
            <w:r>
              <w:rPr>
                <w:rFonts w:ascii="Arial" w:hAnsi="Arial"/>
                <w:sz w:val="17"/>
              </w:rPr>
              <w:t>Zaxiralash</w:t>
            </w:r>
          </w:p>
        </w:tc>
        <w:tc>
          <w:tcPr>
            <w:tcW w:type="dxa" w:w="3118"/>
            <w:vAlign w:val="center"/>
            <w:shd w:fill="EDF3F8"/>
          </w:tcPr>
          <w:p>
            <w:pPr>
              <w:spacing w:after="20" w:line="252" w:lineRule="auto"/>
            </w:pPr>
            <w:r>
              <w:rPr>
                <w:rFonts w:ascii="Arial" w:hAnsi="Arial"/>
                <w:sz w:val="17"/>
              </w:rPr>
              <w:t>DB zaxirasi va testli qayta tiklash ishlashi tekshirilsin.</w:t>
            </w:r>
          </w:p>
        </w:tc>
      </w:tr>
      <w:tr>
        <w:tc>
          <w:tcPr>
            <w:tcW w:type="dxa" w:w="3118"/>
            <w:vAlign w:val="center"/>
          </w:tcPr>
          <w:p>
            <w:pPr>
              <w:spacing w:after="20" w:line="252" w:lineRule="auto"/>
            </w:pPr>
            <w:r>
              <w:rPr>
                <w:rFonts w:ascii="Arial" w:hAnsi="Arial"/>
                <w:sz w:val="17"/>
              </w:rPr>
              <w:t>NFR-05</w:t>
            </w:r>
          </w:p>
        </w:tc>
        <w:tc>
          <w:tcPr>
            <w:tcW w:type="dxa" w:w="3118"/>
            <w:vAlign w:val="center"/>
          </w:tcPr>
          <w:p>
            <w:pPr>
              <w:spacing w:after="20" w:line="252" w:lineRule="auto"/>
            </w:pPr>
            <w:r>
              <w:rPr>
                <w:rFonts w:ascii="Arial" w:hAnsi="Arial"/>
                <w:sz w:val="17"/>
              </w:rPr>
              <w:t>Xavfsizlik</w:t>
            </w:r>
          </w:p>
        </w:tc>
        <w:tc>
          <w:tcPr>
            <w:tcW w:type="dxa" w:w="3118"/>
            <w:vAlign w:val="center"/>
          </w:tcPr>
          <w:p>
            <w:pPr>
              <w:spacing w:after="20" w:line="252" w:lineRule="auto"/>
            </w:pPr>
            <w:r>
              <w:rPr>
                <w:rFonts w:ascii="Arial" w:hAnsi="Arial"/>
                <w:sz w:val="17"/>
              </w:rPr>
              <w:t>HTTPS, secure cookie/session, CSRF va XSS nazorati, parametrli query, parol xesh.</w:t>
            </w:r>
          </w:p>
        </w:tc>
      </w:tr>
      <w:tr>
        <w:tc>
          <w:tcPr>
            <w:tcW w:type="dxa" w:w="3118"/>
            <w:vAlign w:val="center"/>
            <w:shd w:fill="EDF3F8"/>
          </w:tcPr>
          <w:p>
            <w:pPr>
              <w:spacing w:after="20" w:line="252" w:lineRule="auto"/>
            </w:pPr>
            <w:r>
              <w:rPr>
                <w:rFonts w:ascii="Arial" w:hAnsi="Arial"/>
                <w:sz w:val="17"/>
              </w:rPr>
              <w:t>NFR-06</w:t>
            </w:r>
          </w:p>
        </w:tc>
        <w:tc>
          <w:tcPr>
            <w:tcW w:type="dxa" w:w="3118"/>
            <w:vAlign w:val="center"/>
            <w:shd w:fill="EDF3F8"/>
          </w:tcPr>
          <w:p>
            <w:pPr>
              <w:spacing w:after="20" w:line="252" w:lineRule="auto"/>
            </w:pPr>
            <w:r>
              <w:rPr>
                <w:rFonts w:ascii="Arial" w:hAnsi="Arial"/>
                <w:sz w:val="17"/>
              </w:rPr>
              <w:t>Mahsuldorlik</w:t>
            </w:r>
          </w:p>
        </w:tc>
        <w:tc>
          <w:tcPr>
            <w:tcW w:type="dxa" w:w="3118"/>
            <w:vAlign w:val="center"/>
            <w:shd w:fill="EDF3F8"/>
          </w:tcPr>
          <w:p>
            <w:pPr>
              <w:spacing w:after="20" w:line="252" w:lineRule="auto"/>
            </w:pPr>
            <w:r>
              <w:rPr>
                <w:rFonts w:ascii="Arial" w:hAnsi="Arial"/>
                <w:sz w:val="17"/>
              </w:rPr>
              <w:t>Demo hajmida 100 jarayon/500 risk bilan priority calculation &lt; 3 soniya (maqsad, o‘lchash kerak).</w:t>
            </w:r>
          </w:p>
        </w:tc>
      </w:tr>
      <w:tr>
        <w:tc>
          <w:tcPr>
            <w:tcW w:type="dxa" w:w="3118"/>
            <w:vAlign w:val="center"/>
          </w:tcPr>
          <w:p>
            <w:pPr>
              <w:spacing w:after="20" w:line="252" w:lineRule="auto"/>
            </w:pPr>
            <w:r>
              <w:rPr>
                <w:rFonts w:ascii="Arial" w:hAnsi="Arial"/>
                <w:sz w:val="17"/>
              </w:rPr>
              <w:t>NFR-07</w:t>
            </w:r>
          </w:p>
        </w:tc>
        <w:tc>
          <w:tcPr>
            <w:tcW w:type="dxa" w:w="3118"/>
            <w:vAlign w:val="center"/>
          </w:tcPr>
          <w:p>
            <w:pPr>
              <w:spacing w:after="20" w:line="252" w:lineRule="auto"/>
            </w:pPr>
            <w:r>
              <w:rPr>
                <w:rFonts w:ascii="Arial" w:hAnsi="Arial"/>
                <w:sz w:val="17"/>
              </w:rPr>
              <w:t>Eksport</w:t>
            </w:r>
          </w:p>
        </w:tc>
        <w:tc>
          <w:tcPr>
            <w:tcW w:type="dxa" w:w="3118"/>
            <w:vAlign w:val="center"/>
          </w:tcPr>
          <w:p>
            <w:pPr>
              <w:spacing w:after="20" w:line="252" w:lineRule="auto"/>
            </w:pPr>
            <w:r>
              <w:rPr>
                <w:rFonts w:ascii="Arial" w:hAnsi="Arial"/>
                <w:sz w:val="17"/>
              </w:rPr>
              <w:t>BIA/BCP PDF fayli taqdim etilgan namunaga mos bo‘lsin.</w:t>
            </w:r>
          </w:p>
        </w:tc>
      </w:tr>
      <w:tr>
        <w:tc>
          <w:tcPr>
            <w:tcW w:type="dxa" w:w="3118"/>
            <w:vAlign w:val="center"/>
            <w:shd w:fill="EDF3F8"/>
          </w:tcPr>
          <w:p>
            <w:pPr>
              <w:spacing w:after="20" w:line="252" w:lineRule="auto"/>
            </w:pPr>
            <w:r>
              <w:rPr>
                <w:rFonts w:ascii="Arial" w:hAnsi="Arial"/>
                <w:sz w:val="17"/>
              </w:rPr>
              <w:t>NFR-08</w:t>
            </w:r>
          </w:p>
        </w:tc>
        <w:tc>
          <w:tcPr>
            <w:tcW w:type="dxa" w:w="3118"/>
            <w:vAlign w:val="center"/>
            <w:shd w:fill="EDF3F8"/>
          </w:tcPr>
          <w:p>
            <w:pPr>
              <w:spacing w:after="20" w:line="252" w:lineRule="auto"/>
            </w:pPr>
            <w:r>
              <w:rPr>
                <w:rFonts w:ascii="Arial" w:hAnsi="Arial"/>
                <w:sz w:val="17"/>
              </w:rPr>
              <w:t>Tushuntiriluvchanlik</w:t>
            </w:r>
          </w:p>
        </w:tc>
        <w:tc>
          <w:tcPr>
            <w:tcW w:type="dxa" w:w="3118"/>
            <w:vAlign w:val="center"/>
            <w:shd w:fill="EDF3F8"/>
          </w:tcPr>
          <w:p>
            <w:pPr>
              <w:spacing w:after="20" w:line="252" w:lineRule="auto"/>
            </w:pPr>
            <w:r>
              <w:rPr>
                <w:rFonts w:ascii="Arial" w:hAnsi="Arial"/>
                <w:sz w:val="17"/>
              </w:rPr>
              <w:t>Har bir score uchun qiymatlar, vaznlar, formula versiyasi qayta ko‘rinsin.</w:t>
            </w:r>
          </w:p>
        </w:tc>
      </w:tr>
      <w:tr>
        <w:tc>
          <w:tcPr>
            <w:tcW w:type="dxa" w:w="3118"/>
            <w:vAlign w:val="center"/>
          </w:tcPr>
          <w:p>
            <w:pPr>
              <w:spacing w:after="20" w:line="252" w:lineRule="auto"/>
            </w:pPr>
            <w:r>
              <w:rPr>
                <w:rFonts w:ascii="Arial" w:hAnsi="Arial"/>
                <w:sz w:val="17"/>
              </w:rPr>
              <w:t>NFR-09</w:t>
            </w:r>
          </w:p>
        </w:tc>
        <w:tc>
          <w:tcPr>
            <w:tcW w:type="dxa" w:w="3118"/>
            <w:vAlign w:val="center"/>
          </w:tcPr>
          <w:p>
            <w:pPr>
              <w:spacing w:after="20" w:line="252" w:lineRule="auto"/>
            </w:pPr>
            <w:r>
              <w:rPr>
                <w:rFonts w:ascii="Arial" w:hAnsi="Arial"/>
                <w:sz w:val="17"/>
              </w:rPr>
              <w:t>Lokalizatsiya</w:t>
            </w:r>
          </w:p>
        </w:tc>
        <w:tc>
          <w:tcPr>
            <w:tcW w:type="dxa" w:w="3118"/>
            <w:vAlign w:val="center"/>
          </w:tcPr>
          <w:p>
            <w:pPr>
              <w:spacing w:after="20" w:line="252" w:lineRule="auto"/>
            </w:pPr>
            <w:r>
              <w:rPr>
                <w:rFonts w:ascii="Arial" w:hAnsi="Arial"/>
                <w:sz w:val="17"/>
              </w:rPr>
              <w:t>Asosiy interfeys o‘zbekcha; raqam/valyuta/vaqt birliklari aniq.</w:t>
            </w:r>
          </w:p>
        </w:tc>
      </w:tr>
      <w:tr>
        <w:tc>
          <w:tcPr>
            <w:tcW w:type="dxa" w:w="3118"/>
            <w:vAlign w:val="center"/>
            <w:shd w:fill="EDF3F8"/>
          </w:tcPr>
          <w:p>
            <w:pPr>
              <w:spacing w:after="20" w:line="252" w:lineRule="auto"/>
            </w:pPr>
            <w:r>
              <w:rPr>
                <w:rFonts w:ascii="Arial" w:hAnsi="Arial"/>
                <w:sz w:val="17"/>
              </w:rPr>
              <w:t>NFR-10</w:t>
            </w:r>
          </w:p>
        </w:tc>
        <w:tc>
          <w:tcPr>
            <w:tcW w:type="dxa" w:w="3118"/>
            <w:vAlign w:val="center"/>
            <w:shd w:fill="EDF3F8"/>
          </w:tcPr>
          <w:p>
            <w:pPr>
              <w:spacing w:after="20" w:line="252" w:lineRule="auto"/>
            </w:pPr>
            <w:r>
              <w:rPr>
                <w:rFonts w:ascii="Arial" w:hAnsi="Arial"/>
                <w:sz w:val="17"/>
              </w:rPr>
              <w:t>Testlanuvchanlik</w:t>
            </w:r>
          </w:p>
        </w:tc>
        <w:tc>
          <w:tcPr>
            <w:tcW w:type="dxa" w:w="3118"/>
            <w:vAlign w:val="center"/>
            <w:shd w:fill="EDF3F8"/>
          </w:tcPr>
          <w:p>
            <w:pPr>
              <w:spacing w:after="20" w:line="252" w:lineRule="auto"/>
            </w:pPr>
            <w:r>
              <w:rPr>
                <w:rFonts w:ascii="Arial" w:hAnsi="Arial"/>
                <w:sz w:val="17"/>
              </w:rPr>
              <w:t>Barcha kritik hisoblashlar avtomatik unit-test va API-test bilan qoplansin.</w:t>
            </w:r>
          </w:p>
        </w:tc>
      </w:tr>
    </w:tbl>
    <w:p>
      <w:pPr>
        <w:spacing w:after="0"/>
      </w:pPr>
    </w:p>
    <w:p>
      <w:r>
        <w:t>Bular talab etiladigan maqsad ko‘rsatkichlari; “erishilgan natijalar” emas. Xavfsizlik bahosi OWASP ASVS 5.0.0 mezonlari bilan o‘tkaziladi.</w:t>
      </w:r>
    </w:p>
    <w:p>
      <w:pPr>
        <w:pStyle w:val="Heading1"/>
      </w:pPr>
      <w:r>
        <w:t>12. Foydalanuvchi ssenariylari va qabul sinovlari</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fill="173B5D"/>
            <w:vAlign w:val="center"/>
          </w:tcPr>
          <w:p>
            <w:r>
              <w:rPr>
                <w:b/>
                <w:color w:val="FFFFFF"/>
                <w:sz w:val="17"/>
              </w:rPr>
              <w:t>Test ID</w:t>
            </w:r>
          </w:p>
        </w:tc>
        <w:tc>
          <w:tcPr>
            <w:tcW w:type="dxa" w:w="3118"/>
            <w:shd w:fill="173B5D"/>
            <w:vAlign w:val="center"/>
          </w:tcPr>
          <w:p>
            <w:r>
              <w:rPr>
                <w:b/>
                <w:color w:val="FFFFFF"/>
                <w:sz w:val="17"/>
              </w:rPr>
              <w:t>Qisqa ssenariy</w:t>
            </w:r>
          </w:p>
        </w:tc>
        <w:tc>
          <w:tcPr>
            <w:tcW w:type="dxa" w:w="3118"/>
            <w:shd w:fill="173B5D"/>
            <w:vAlign w:val="center"/>
          </w:tcPr>
          <w:p>
            <w:r>
              <w:rPr>
                <w:b/>
                <w:color w:val="FFFFFF"/>
                <w:sz w:val="17"/>
              </w:rPr>
              <w:t>Kutilgan natija</w:t>
            </w:r>
          </w:p>
        </w:tc>
      </w:tr>
      <w:tr>
        <w:tc>
          <w:tcPr>
            <w:tcW w:type="dxa" w:w="3118"/>
            <w:vAlign w:val="center"/>
          </w:tcPr>
          <w:p>
            <w:pPr>
              <w:spacing w:after="20" w:line="252" w:lineRule="auto"/>
            </w:pPr>
            <w:r>
              <w:rPr>
                <w:rFonts w:ascii="Arial" w:hAnsi="Arial"/>
                <w:sz w:val="17"/>
              </w:rPr>
              <w:t>T-01</w:t>
            </w:r>
          </w:p>
        </w:tc>
        <w:tc>
          <w:tcPr>
            <w:tcW w:type="dxa" w:w="3118"/>
            <w:vAlign w:val="center"/>
          </w:tcPr>
          <w:p>
            <w:pPr>
              <w:spacing w:after="20" w:line="252" w:lineRule="auto"/>
            </w:pPr>
            <w:r>
              <w:rPr>
                <w:rFonts w:ascii="Arial" w:hAnsi="Arial"/>
                <w:sz w:val="17"/>
              </w:rPr>
              <w:t>Jarayon, egasi va kritik resurslar kiritiladi</w:t>
            </w:r>
          </w:p>
        </w:tc>
        <w:tc>
          <w:tcPr>
            <w:tcW w:type="dxa" w:w="3118"/>
            <w:vAlign w:val="center"/>
          </w:tcPr>
          <w:p>
            <w:pPr>
              <w:spacing w:after="20" w:line="252" w:lineRule="auto"/>
            </w:pPr>
            <w:r>
              <w:rPr>
                <w:rFonts w:ascii="Arial" w:hAnsi="Arial"/>
                <w:sz w:val="17"/>
              </w:rPr>
              <w:t>Jarayon va aktivlar reestrida bog‘langan</w:t>
            </w:r>
          </w:p>
        </w:tc>
      </w:tr>
      <w:tr>
        <w:tc>
          <w:tcPr>
            <w:tcW w:type="dxa" w:w="3118"/>
            <w:vAlign w:val="center"/>
            <w:shd w:fill="EDF3F8"/>
          </w:tcPr>
          <w:p>
            <w:pPr>
              <w:spacing w:after="20" w:line="252" w:lineRule="auto"/>
            </w:pPr>
            <w:r>
              <w:rPr>
                <w:rFonts w:ascii="Arial" w:hAnsi="Arial"/>
                <w:sz w:val="17"/>
              </w:rPr>
              <w:t>T-02</w:t>
            </w:r>
          </w:p>
        </w:tc>
        <w:tc>
          <w:tcPr>
            <w:tcW w:type="dxa" w:w="3118"/>
            <w:vAlign w:val="center"/>
            <w:shd w:fill="EDF3F8"/>
          </w:tcPr>
          <w:p>
            <w:pPr>
              <w:spacing w:after="20" w:line="252" w:lineRule="auto"/>
            </w:pPr>
            <w:r>
              <w:rPr>
                <w:rFonts w:ascii="Arial" w:hAnsi="Arial"/>
                <w:sz w:val="17"/>
              </w:rPr>
              <w:t>RTO=4 h, MTPD=12 h kiritiladi</w:t>
            </w:r>
          </w:p>
        </w:tc>
        <w:tc>
          <w:tcPr>
            <w:tcW w:type="dxa" w:w="3118"/>
            <w:vAlign w:val="center"/>
            <w:shd w:fill="EDF3F8"/>
          </w:tcPr>
          <w:p>
            <w:pPr>
              <w:spacing w:after="20" w:line="252" w:lineRule="auto"/>
            </w:pPr>
            <w:r>
              <w:rPr>
                <w:rFonts w:ascii="Arial" w:hAnsi="Arial"/>
                <w:sz w:val="17"/>
              </w:rPr>
              <w:t>BIA qabul qilinadi</w:t>
            </w:r>
          </w:p>
        </w:tc>
      </w:tr>
      <w:tr>
        <w:tc>
          <w:tcPr>
            <w:tcW w:type="dxa" w:w="3118"/>
            <w:vAlign w:val="center"/>
          </w:tcPr>
          <w:p>
            <w:pPr>
              <w:spacing w:after="20" w:line="252" w:lineRule="auto"/>
            </w:pPr>
            <w:r>
              <w:rPr>
                <w:rFonts w:ascii="Arial" w:hAnsi="Arial"/>
                <w:sz w:val="17"/>
              </w:rPr>
              <w:t>T-03</w:t>
            </w:r>
          </w:p>
        </w:tc>
        <w:tc>
          <w:tcPr>
            <w:tcW w:type="dxa" w:w="3118"/>
            <w:vAlign w:val="center"/>
          </w:tcPr>
          <w:p>
            <w:pPr>
              <w:spacing w:after="20" w:line="252" w:lineRule="auto"/>
            </w:pPr>
            <w:r>
              <w:rPr>
                <w:rFonts w:ascii="Arial" w:hAnsi="Arial"/>
                <w:sz w:val="17"/>
              </w:rPr>
              <w:t>RTO=18 h, MTPD=12 h kiritiladi</w:t>
            </w:r>
          </w:p>
        </w:tc>
        <w:tc>
          <w:tcPr>
            <w:tcW w:type="dxa" w:w="3118"/>
            <w:vAlign w:val="center"/>
          </w:tcPr>
          <w:p>
            <w:pPr>
              <w:spacing w:after="20" w:line="252" w:lineRule="auto"/>
            </w:pPr>
            <w:r>
              <w:rPr>
                <w:rFonts w:ascii="Arial" w:hAnsi="Arial"/>
                <w:sz w:val="17"/>
              </w:rPr>
              <w:t>Validatsiya xatosi</w:t>
            </w:r>
          </w:p>
        </w:tc>
      </w:tr>
      <w:tr>
        <w:tc>
          <w:tcPr>
            <w:tcW w:type="dxa" w:w="3118"/>
            <w:vAlign w:val="center"/>
            <w:shd w:fill="EDF3F8"/>
          </w:tcPr>
          <w:p>
            <w:pPr>
              <w:spacing w:after="20" w:line="252" w:lineRule="auto"/>
            </w:pPr>
            <w:r>
              <w:rPr>
                <w:rFonts w:ascii="Arial" w:hAnsi="Arial"/>
                <w:sz w:val="17"/>
              </w:rPr>
              <w:t>T-04</w:t>
            </w:r>
          </w:p>
        </w:tc>
        <w:tc>
          <w:tcPr>
            <w:tcW w:type="dxa" w:w="3118"/>
            <w:vAlign w:val="center"/>
            <w:shd w:fill="EDF3F8"/>
          </w:tcPr>
          <w:p>
            <w:pPr>
              <w:spacing w:after="20" w:line="252" w:lineRule="auto"/>
            </w:pPr>
            <w:r>
              <w:rPr>
                <w:rFonts w:ascii="Arial" w:hAnsi="Arial"/>
                <w:sz w:val="17"/>
              </w:rPr>
              <w:t>P=4, I=5 kiritiladi</w:t>
            </w:r>
          </w:p>
        </w:tc>
        <w:tc>
          <w:tcPr>
            <w:tcW w:type="dxa" w:w="3118"/>
            <w:vAlign w:val="center"/>
            <w:shd w:fill="EDF3F8"/>
          </w:tcPr>
          <w:p>
            <w:pPr>
              <w:spacing w:after="20" w:line="252" w:lineRule="auto"/>
            </w:pPr>
            <w:r>
              <w:rPr>
                <w:rFonts w:ascii="Arial" w:hAnsi="Arial"/>
                <w:sz w:val="17"/>
              </w:rPr>
              <w:t>Risk score=20</w:t>
            </w:r>
          </w:p>
        </w:tc>
      </w:tr>
      <w:tr>
        <w:tc>
          <w:tcPr>
            <w:tcW w:type="dxa" w:w="3118"/>
            <w:vAlign w:val="center"/>
          </w:tcPr>
          <w:p>
            <w:pPr>
              <w:spacing w:after="20" w:line="252" w:lineRule="auto"/>
            </w:pPr>
            <w:r>
              <w:rPr>
                <w:rFonts w:ascii="Arial" w:hAnsi="Arial"/>
                <w:sz w:val="17"/>
              </w:rPr>
              <w:t>T-05</w:t>
            </w:r>
          </w:p>
        </w:tc>
        <w:tc>
          <w:tcPr>
            <w:tcW w:type="dxa" w:w="3118"/>
            <w:vAlign w:val="center"/>
          </w:tcPr>
          <w:p>
            <w:pPr>
              <w:spacing w:after="20" w:line="252" w:lineRule="auto"/>
            </w:pPr>
            <w:r>
              <w:rPr>
                <w:rFonts w:ascii="Arial" w:hAnsi="Arial"/>
                <w:sz w:val="17"/>
              </w:rPr>
              <w:t>RPO=60 min, backup=360 min</w:t>
            </w:r>
          </w:p>
        </w:tc>
        <w:tc>
          <w:tcPr>
            <w:tcW w:type="dxa" w:w="3118"/>
            <w:vAlign w:val="center"/>
          </w:tcPr>
          <w:p>
            <w:pPr>
              <w:spacing w:after="20" w:line="252" w:lineRule="auto"/>
            </w:pPr>
            <w:r>
              <w:rPr>
                <w:rFonts w:ascii="Arial" w:hAnsi="Arial"/>
                <w:sz w:val="17"/>
              </w:rPr>
              <w:t>RPO gap ogohlantirishi</w:t>
            </w:r>
          </w:p>
        </w:tc>
      </w:tr>
      <w:tr>
        <w:tc>
          <w:tcPr>
            <w:tcW w:type="dxa" w:w="3118"/>
            <w:vAlign w:val="center"/>
            <w:shd w:fill="EDF3F8"/>
          </w:tcPr>
          <w:p>
            <w:pPr>
              <w:spacing w:after="20" w:line="252" w:lineRule="auto"/>
            </w:pPr>
            <w:r>
              <w:rPr>
                <w:rFonts w:ascii="Arial" w:hAnsi="Arial"/>
                <w:sz w:val="17"/>
              </w:rPr>
              <w:t>T-06</w:t>
            </w:r>
          </w:p>
        </w:tc>
        <w:tc>
          <w:tcPr>
            <w:tcW w:type="dxa" w:w="3118"/>
            <w:vAlign w:val="center"/>
            <w:shd w:fill="EDF3F8"/>
          </w:tcPr>
          <w:p>
            <w:pPr>
              <w:spacing w:after="20" w:line="252" w:lineRule="auto"/>
            </w:pPr>
            <w:r>
              <w:rPr>
                <w:rFonts w:ascii="Arial" w:hAnsi="Arial"/>
                <w:sz w:val="17"/>
              </w:rPr>
              <w:t>Yagona server 3 ta xizmatni ta’minlaydi</w:t>
            </w:r>
          </w:p>
        </w:tc>
        <w:tc>
          <w:tcPr>
            <w:tcW w:type="dxa" w:w="3118"/>
            <w:vAlign w:val="center"/>
            <w:shd w:fill="EDF3F8"/>
          </w:tcPr>
          <w:p>
            <w:pPr>
              <w:spacing w:after="20" w:line="252" w:lineRule="auto"/>
            </w:pPr>
            <w:r>
              <w:rPr>
                <w:rFonts w:ascii="Arial" w:hAnsi="Arial"/>
                <w:sz w:val="17"/>
              </w:rPr>
              <w:t>Ssenariyda 3 ta xizmat ta’sirlangan deb belgilanadi</w:t>
            </w:r>
          </w:p>
        </w:tc>
      </w:tr>
      <w:tr>
        <w:tc>
          <w:tcPr>
            <w:tcW w:type="dxa" w:w="3118"/>
            <w:vAlign w:val="center"/>
          </w:tcPr>
          <w:p>
            <w:pPr>
              <w:spacing w:after="20" w:line="252" w:lineRule="auto"/>
            </w:pPr>
            <w:r>
              <w:rPr>
                <w:rFonts w:ascii="Arial" w:hAnsi="Arial"/>
                <w:sz w:val="17"/>
              </w:rPr>
              <w:t>T-07</w:t>
            </w:r>
          </w:p>
        </w:tc>
        <w:tc>
          <w:tcPr>
            <w:tcW w:type="dxa" w:w="3118"/>
            <w:vAlign w:val="center"/>
          </w:tcPr>
          <w:p>
            <w:pPr>
              <w:spacing w:after="20" w:line="252" w:lineRule="auto"/>
            </w:pPr>
            <w:r>
              <w:rPr>
                <w:rFonts w:ascii="Arial" w:hAnsi="Arial"/>
                <w:sz w:val="17"/>
              </w:rPr>
              <w:t>Reja o‘zgartirilib tasdiqlanadi</w:t>
            </w:r>
          </w:p>
        </w:tc>
        <w:tc>
          <w:tcPr>
            <w:tcW w:type="dxa" w:w="3118"/>
            <w:vAlign w:val="center"/>
          </w:tcPr>
          <w:p>
            <w:pPr>
              <w:spacing w:after="20" w:line="252" w:lineRule="auto"/>
            </w:pPr>
            <w:r>
              <w:rPr>
                <w:rFonts w:ascii="Arial" w:hAnsi="Arial"/>
                <w:sz w:val="17"/>
              </w:rPr>
              <w:t>Yangi versiya, eski versiya va audit saqlanadi</w:t>
            </w:r>
          </w:p>
        </w:tc>
      </w:tr>
      <w:tr>
        <w:tc>
          <w:tcPr>
            <w:tcW w:type="dxa" w:w="3118"/>
            <w:vAlign w:val="center"/>
            <w:shd w:fill="EDF3F8"/>
          </w:tcPr>
          <w:p>
            <w:pPr>
              <w:spacing w:after="20" w:line="252" w:lineRule="auto"/>
            </w:pPr>
            <w:r>
              <w:rPr>
                <w:rFonts w:ascii="Arial" w:hAnsi="Arial"/>
                <w:sz w:val="17"/>
              </w:rPr>
              <w:t>T-08</w:t>
            </w:r>
          </w:p>
        </w:tc>
        <w:tc>
          <w:tcPr>
            <w:tcW w:type="dxa" w:w="3118"/>
            <w:vAlign w:val="center"/>
            <w:shd w:fill="EDF3F8"/>
          </w:tcPr>
          <w:p>
            <w:pPr>
              <w:spacing w:after="20" w:line="252" w:lineRule="auto"/>
            </w:pPr>
            <w:r>
              <w:rPr>
                <w:rFonts w:ascii="Arial" w:hAnsi="Arial"/>
                <w:sz w:val="17"/>
              </w:rPr>
              <w:t>Boshqa tashkilot foydalanuvchisi process_id ni so‘raydi</w:t>
            </w:r>
          </w:p>
        </w:tc>
        <w:tc>
          <w:tcPr>
            <w:tcW w:type="dxa" w:w="3118"/>
            <w:vAlign w:val="center"/>
            <w:shd w:fill="EDF3F8"/>
          </w:tcPr>
          <w:p>
            <w:pPr>
              <w:spacing w:after="20" w:line="252" w:lineRule="auto"/>
            </w:pPr>
            <w:r>
              <w:rPr>
                <w:rFonts w:ascii="Arial" w:hAnsi="Arial"/>
                <w:sz w:val="17"/>
              </w:rPr>
              <w:t>403 yoki 404; ma’lumot qaytmasligi kerak</w:t>
            </w:r>
          </w:p>
        </w:tc>
      </w:tr>
      <w:tr>
        <w:tc>
          <w:tcPr>
            <w:tcW w:type="dxa" w:w="3118"/>
            <w:vAlign w:val="center"/>
          </w:tcPr>
          <w:p>
            <w:pPr>
              <w:spacing w:after="20" w:line="252" w:lineRule="auto"/>
            </w:pPr>
            <w:r>
              <w:rPr>
                <w:rFonts w:ascii="Arial" w:hAnsi="Arial"/>
                <w:sz w:val="17"/>
              </w:rPr>
              <w:t>T-09</w:t>
            </w:r>
          </w:p>
        </w:tc>
        <w:tc>
          <w:tcPr>
            <w:tcW w:type="dxa" w:w="3118"/>
            <w:vAlign w:val="center"/>
          </w:tcPr>
          <w:p>
            <w:pPr>
              <w:spacing w:after="20" w:line="252" w:lineRule="auto"/>
            </w:pPr>
            <w:r>
              <w:rPr>
                <w:rFonts w:ascii="Arial" w:hAnsi="Arial"/>
                <w:sz w:val="17"/>
              </w:rPr>
              <w:t>Risk nazorati kiritilib qayta baholanadi</w:t>
            </w:r>
          </w:p>
        </w:tc>
        <w:tc>
          <w:tcPr>
            <w:tcW w:type="dxa" w:w="3118"/>
            <w:vAlign w:val="center"/>
          </w:tcPr>
          <w:p>
            <w:pPr>
              <w:spacing w:after="20" w:line="252" w:lineRule="auto"/>
            </w:pPr>
            <w:r>
              <w:rPr>
                <w:rFonts w:ascii="Arial" w:hAnsi="Arial"/>
                <w:sz w:val="17"/>
              </w:rPr>
              <w:t>Risk oldin/keyin alohida saqlanadi</w:t>
            </w:r>
          </w:p>
        </w:tc>
      </w:tr>
      <w:tr>
        <w:tc>
          <w:tcPr>
            <w:tcW w:type="dxa" w:w="3118"/>
            <w:vAlign w:val="center"/>
            <w:shd w:fill="EDF3F8"/>
          </w:tcPr>
          <w:p>
            <w:pPr>
              <w:spacing w:after="20" w:line="252" w:lineRule="auto"/>
            </w:pPr>
            <w:r>
              <w:rPr>
                <w:rFonts w:ascii="Arial" w:hAnsi="Arial"/>
                <w:sz w:val="17"/>
              </w:rPr>
              <w:t>T-10</w:t>
            </w:r>
          </w:p>
        </w:tc>
        <w:tc>
          <w:tcPr>
            <w:tcW w:type="dxa" w:w="3118"/>
            <w:vAlign w:val="center"/>
            <w:shd w:fill="EDF3F8"/>
          </w:tcPr>
          <w:p>
            <w:pPr>
              <w:spacing w:after="20" w:line="252" w:lineRule="auto"/>
            </w:pPr>
            <w:r>
              <w:rPr>
                <w:rFonts w:ascii="Arial" w:hAnsi="Arial"/>
                <w:sz w:val="17"/>
              </w:rPr>
              <w:t>Reja PDF eksport qilinadi</w:t>
            </w:r>
          </w:p>
        </w:tc>
        <w:tc>
          <w:tcPr>
            <w:tcW w:type="dxa" w:w="3118"/>
            <w:vAlign w:val="center"/>
            <w:shd w:fill="EDF3F8"/>
          </w:tcPr>
          <w:p>
            <w:pPr>
              <w:spacing w:after="20" w:line="252" w:lineRule="auto"/>
            </w:pPr>
            <w:r>
              <w:rPr>
                <w:rFonts w:ascii="Arial" w:hAnsi="Arial"/>
                <w:sz w:val="17"/>
              </w:rPr>
              <w:t>Mundarija, versiya, mas’ullar, qadamlar aniq ko‘rinadi</w:t>
            </w:r>
          </w:p>
        </w:tc>
      </w:tr>
    </w:tbl>
    <w:p>
      <w:pPr>
        <w:spacing w:after="0"/>
      </w:pPr>
    </w:p>
    <w:p>
      <w:pPr>
        <w:pStyle w:val="Heading2"/>
      </w:pPr>
      <w:r>
        <w:t>12.1. Demo ssenariy</w:t>
      </w:r>
    </w:p>
    <w:p>
      <w:r>
        <w:t>Pilot model: universitetning “elektron ta’lim”, “talabalar hisoboti”, “to‘lovlar”, “kutubxona” jarayonlari va ularga bog‘langan server, ma’lumotlar bazasi, elektr ta’minoti, internet provayder. Uzilish: asosiy ma’lumotlar bazasi ishlamay qoladi. Dastur qaram jarayonlarni ko‘rsatadi, ularning RTO/RPO talablari buzilishini tekshiradi va tasdiqlangan tiklash rejasini chiqaradi. Real tashkilot ma’lumotlari mavjud bo‘lmasa, sintetik deb belgilanadi.</w:t>
      </w:r>
    </w:p>
    <w:p>
      <w:pPr>
        <w:pStyle w:val="Heading1"/>
      </w:pPr>
      <w:r>
        <w:t>13. Ilmiy yangilik gipotezasi va tadqiqot dizayni</w:t>
      </w:r>
    </w:p>
    <w:p>
      <w:pPr>
        <w:pStyle w:val="Heading2"/>
      </w:pPr>
      <w:r>
        <w:t>13.1. Ilmiy yangilik sifatida SINOVDAN O‘TKAZILADIGAN taklif</w:t>
      </w:r>
    </w:p>
    <w:p>
      <w:r>
        <w:t>Risk darajasi, BIA zarar profili, RTO bilan ifodalangan shoshilinchlik va resurs bog‘liqliklarini birlashtirgan tushuntiriluvchi ustuvorlik modeli hamda ushbu model asosida tiklash rejalarini muvofiqlashtiruvchi algoritm taklif etiladi. Bu “mutlaqo birinchi yangi model” degan da’vo emas; yangilik darajasi avvalgi adabiyotlar va amaliy natijalar bilan tekshiriladi.</w:t>
      </w:r>
    </w:p>
    <w:p>
      <w:pPr>
        <w:pStyle w:val="Heading2"/>
      </w:pPr>
      <w:r>
        <w:t>13.2. Tajriba-sinov rejasi</w:t>
      </w:r>
    </w:p>
    <w:p>
      <w:pPr>
        <w:pStyle w:val="ListNumber"/>
      </w:pPr>
      <w:r>
        <w:t>Kamida 10–20 biznes jarayon, 20–40 risk, 10–20 aktiv va 3–5 uzilish ssenariysidan iborat pilot ma’lumotlar to‘plamini shakllantirish (miqdor pilot imkoniyatiga qarab aniqlanadi).</w:t>
      </w:r>
    </w:p>
    <w:p>
      <w:pPr>
        <w:pStyle w:val="ListNumber"/>
      </w:pPr>
      <w:r>
        <w:t>Nazorat guruhi/etalon: Excel va qo‘lda to‘ldiriladigan BIA/BCP; tadqiqot guruhi: ishlab chiqilgan BCMS Designer.</w:t>
      </w:r>
    </w:p>
    <w:p>
      <w:pPr>
        <w:pStyle w:val="ListNumber"/>
      </w:pPr>
      <w:r>
        <w:t>Har ikki yondashuvda bir xil kirish ma’lumotlari va ssenariylar bilan ish bajarish.</w:t>
      </w:r>
    </w:p>
    <w:p>
      <w:pPr>
        <w:pStyle w:val="ListNumber"/>
      </w:pPr>
      <w:r>
        <w:t>O‘lchovlar: BIA to‘ldirish vaqti, risk ustuvorligini hisoblash vaqti, rejadagi yetishmayotgan bandlar, RTO/RPO kamchiliklarini aniqlash, hisoblarning qayta tiklanishi, foydalanuvchi xatolari.</w:t>
      </w:r>
    </w:p>
    <w:p>
      <w:pPr>
        <w:pStyle w:val="ListNumber"/>
      </w:pPr>
      <w:r>
        <w:t>Domen ekspertlari ko‘rigi: 3–5 nafar baholovchi orqali ustuvorlik va tiklash ketma-ketligining asoslanganligini tekshirish; ekspert kelishuvini qayd etish.</w:t>
      </w:r>
    </w:p>
    <w:p>
      <w:pPr>
        <w:pStyle w:val="ListNumber"/>
      </w:pPr>
      <w:r>
        <w:t>Natijalarni statistika bilan bayon qilish; kuzatilmagan foyda, kamaygan downtime yoki “aniqlik foizi”ni keltirmaslik.</w:t>
      </w:r>
    </w:p>
    <w:p>
      <w:pPr>
        <w:pStyle w:val="Heading2"/>
      </w:pPr>
      <w:r>
        <w:t>13.3. Bosqichlar</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shd w:fill="173B5D"/>
            <w:vAlign w:val="center"/>
          </w:tcPr>
          <w:p>
            <w:r>
              <w:rPr>
                <w:b/>
                <w:color w:val="FFFFFF"/>
                <w:sz w:val="17"/>
              </w:rPr>
              <w:t>Davr</w:t>
            </w:r>
          </w:p>
        </w:tc>
        <w:tc>
          <w:tcPr>
            <w:tcW w:type="dxa" w:w="4677"/>
            <w:shd w:fill="173B5D"/>
            <w:vAlign w:val="center"/>
          </w:tcPr>
          <w:p>
            <w:r>
              <w:rPr>
                <w:b/>
                <w:color w:val="FFFFFF"/>
                <w:sz w:val="17"/>
              </w:rPr>
              <w:t>Natija</w:t>
            </w:r>
          </w:p>
        </w:tc>
      </w:tr>
      <w:tr>
        <w:tc>
          <w:tcPr>
            <w:tcW w:type="dxa" w:w="4677"/>
            <w:vAlign w:val="center"/>
          </w:tcPr>
          <w:p>
            <w:pPr>
              <w:spacing w:after="20" w:line="252" w:lineRule="auto"/>
            </w:pPr>
            <w:r>
              <w:rPr>
                <w:rFonts w:ascii="Arial" w:hAnsi="Arial"/>
                <w:sz w:val="17"/>
              </w:rPr>
              <w:t>2026-yil oktabr</w:t>
            </w:r>
          </w:p>
        </w:tc>
        <w:tc>
          <w:tcPr>
            <w:tcW w:type="dxa" w:w="4677"/>
            <w:vAlign w:val="center"/>
          </w:tcPr>
          <w:p>
            <w:pPr>
              <w:spacing w:after="20" w:line="252" w:lineRule="auto"/>
            </w:pPr>
            <w:r>
              <w:rPr>
                <w:rFonts w:ascii="Arial" w:hAnsi="Arial"/>
                <w:sz w:val="17"/>
              </w:rPr>
              <w:t>Tahlil, talablar, maket, BIA savolnomasi, DB sxemasi</w:t>
            </w:r>
          </w:p>
        </w:tc>
      </w:tr>
      <w:tr>
        <w:tc>
          <w:tcPr>
            <w:tcW w:type="dxa" w:w="4677"/>
            <w:vAlign w:val="center"/>
            <w:shd w:fill="EDF3F8"/>
          </w:tcPr>
          <w:p>
            <w:pPr>
              <w:spacing w:after="20" w:line="252" w:lineRule="auto"/>
            </w:pPr>
            <w:r>
              <w:rPr>
                <w:rFonts w:ascii="Arial" w:hAnsi="Arial"/>
                <w:sz w:val="17"/>
              </w:rPr>
              <w:t>2026-yil noyabr</w:t>
            </w:r>
          </w:p>
        </w:tc>
        <w:tc>
          <w:tcPr>
            <w:tcW w:type="dxa" w:w="4677"/>
            <w:vAlign w:val="center"/>
            <w:shd w:fill="EDF3F8"/>
          </w:tcPr>
          <w:p>
            <w:pPr>
              <w:spacing w:after="20" w:line="252" w:lineRule="auto"/>
            </w:pPr>
            <w:r>
              <w:rPr>
                <w:rFonts w:ascii="Arial" w:hAnsi="Arial"/>
                <w:sz w:val="17"/>
              </w:rPr>
              <w:t>Asosiy modullar va hisoblash yadrosi prototipi</w:t>
            </w:r>
          </w:p>
        </w:tc>
      </w:tr>
      <w:tr>
        <w:tc>
          <w:tcPr>
            <w:tcW w:type="dxa" w:w="4677"/>
            <w:vAlign w:val="center"/>
          </w:tcPr>
          <w:p>
            <w:pPr>
              <w:spacing w:after="20" w:line="252" w:lineRule="auto"/>
            </w:pPr>
            <w:r>
              <w:rPr>
                <w:rFonts w:ascii="Arial" w:hAnsi="Arial"/>
                <w:sz w:val="17"/>
              </w:rPr>
              <w:t>2026-yil dekabr</w:t>
            </w:r>
          </w:p>
        </w:tc>
        <w:tc>
          <w:tcPr>
            <w:tcW w:type="dxa" w:w="4677"/>
            <w:vAlign w:val="center"/>
          </w:tcPr>
          <w:p>
            <w:pPr>
              <w:spacing w:after="20" w:line="252" w:lineRule="auto"/>
            </w:pPr>
            <w:r>
              <w:rPr>
                <w:rFonts w:ascii="Arial" w:hAnsi="Arial"/>
                <w:sz w:val="17"/>
              </w:rPr>
              <w:t>BCP, risk, scenario, eksport va funksional sinov</w:t>
            </w:r>
          </w:p>
        </w:tc>
      </w:tr>
      <w:tr>
        <w:tc>
          <w:tcPr>
            <w:tcW w:type="dxa" w:w="4677"/>
            <w:vAlign w:val="center"/>
            <w:shd w:fill="EDF3F8"/>
          </w:tcPr>
          <w:p>
            <w:pPr>
              <w:spacing w:after="20" w:line="252" w:lineRule="auto"/>
            </w:pPr>
            <w:r>
              <w:rPr>
                <w:rFonts w:ascii="Arial" w:hAnsi="Arial"/>
                <w:sz w:val="17"/>
              </w:rPr>
              <w:t>2027-yil yanvar</w:t>
            </w:r>
          </w:p>
        </w:tc>
        <w:tc>
          <w:tcPr>
            <w:tcW w:type="dxa" w:w="4677"/>
            <w:vAlign w:val="center"/>
            <w:shd w:fill="EDF3F8"/>
          </w:tcPr>
          <w:p>
            <w:pPr>
              <w:spacing w:after="20" w:line="252" w:lineRule="auto"/>
            </w:pPr>
            <w:r>
              <w:rPr>
                <w:rFonts w:ascii="Arial" w:hAnsi="Arial"/>
                <w:sz w:val="17"/>
              </w:rPr>
              <w:t>Tajriba va natijalar tahlili, dissertatsiyaning asosiy boblari</w:t>
            </w:r>
          </w:p>
        </w:tc>
      </w:tr>
      <w:tr>
        <w:tc>
          <w:tcPr>
            <w:tcW w:type="dxa" w:w="4677"/>
            <w:vAlign w:val="center"/>
          </w:tcPr>
          <w:p>
            <w:pPr>
              <w:spacing w:after="20" w:line="252" w:lineRule="auto"/>
            </w:pPr>
            <w:r>
              <w:rPr>
                <w:rFonts w:ascii="Arial" w:hAnsi="Arial"/>
                <w:sz w:val="17"/>
              </w:rPr>
              <w:t>2027-yil fevral–mart</w:t>
            </w:r>
          </w:p>
        </w:tc>
        <w:tc>
          <w:tcPr>
            <w:tcW w:type="dxa" w:w="4677"/>
            <w:vAlign w:val="center"/>
          </w:tcPr>
          <w:p>
            <w:pPr>
              <w:spacing w:after="20" w:line="252" w:lineRule="auto"/>
            </w:pPr>
            <w:r>
              <w:rPr>
                <w:rFonts w:ascii="Arial" w:hAnsi="Arial"/>
                <w:sz w:val="17"/>
              </w:rPr>
              <w:t>Ilmiy rahbar bilan tahrir, zaif joylarni tuzatish, ilmiy xulosalar</w:t>
            </w:r>
          </w:p>
        </w:tc>
      </w:tr>
      <w:tr>
        <w:tc>
          <w:tcPr>
            <w:tcW w:type="dxa" w:w="4677"/>
            <w:vAlign w:val="center"/>
            <w:shd w:fill="EDF3F8"/>
          </w:tcPr>
          <w:p>
            <w:pPr>
              <w:spacing w:after="20" w:line="252" w:lineRule="auto"/>
            </w:pPr>
            <w:r>
              <w:rPr>
                <w:rFonts w:ascii="Arial" w:hAnsi="Arial"/>
                <w:sz w:val="17"/>
              </w:rPr>
              <w:t>2027-yil aprel–iyun</w:t>
            </w:r>
          </w:p>
        </w:tc>
        <w:tc>
          <w:tcPr>
            <w:tcW w:type="dxa" w:w="4677"/>
            <w:vAlign w:val="center"/>
            <w:shd w:fill="EDF3F8"/>
          </w:tcPr>
          <w:p>
            <w:pPr>
              <w:spacing w:after="20" w:line="252" w:lineRule="auto"/>
            </w:pPr>
            <w:r>
              <w:rPr>
                <w:rFonts w:ascii="Arial" w:hAnsi="Arial"/>
                <w:sz w:val="17"/>
              </w:rPr>
              <w:t>Rasmiylashtirish, taqdimot, dastlabki va rasmiy himoya</w:t>
            </w:r>
          </w:p>
        </w:tc>
      </w:tr>
    </w:tbl>
    <w:p>
      <w:pPr>
        <w:spacing w:after="0"/>
      </w:pPr>
    </w:p>
    <w:p>
      <w:pPr>
        <w:pStyle w:val="Heading1"/>
      </w:pPr>
      <w:r>
        <w:t>14. Magistrlik dissertatsiyasi tuzilishi</w:t>
      </w:r>
    </w:p>
    <w:p>
      <w:pPr>
        <w:pStyle w:val="Heading2"/>
      </w:pPr>
      <w:r>
        <w:t>KIRISH</w:t>
      </w:r>
    </w:p>
    <w:p>
      <w:r>
        <w:t>Dolzarblik; maqsad-vazifalar; ob’ekt va predmet; o‘rganilganlik darajasi; metodlar; sinov bilan asoslanadigan ilmiy yangilik; amaliy ahamiyat; ish tuzilishi.</w:t>
      </w:r>
    </w:p>
    <w:p>
      <w:pPr>
        <w:pStyle w:val="Heading2"/>
      </w:pPr>
      <w:r>
        <w:t>I BOB. BCM/BCMS nazariy asoslari va mavjud axborot tizimlari tahlili</w:t>
      </w:r>
    </w:p>
    <w:p>
      <w:r>
        <w:t>1.1. Biznes uzluksizligi, BCP, DRP, RTO, RPO va MTPD. 1.2. ISO 22301, ISO/TS 22317 va ISO/IEC 27031 talablari. 1.3. ServiceNow, Fusion, Meridian, Quantivate, eramba va tadqiqot bo‘shlig‘i.</w:t>
      </w:r>
    </w:p>
    <w:p>
      <w:pPr>
        <w:pStyle w:val="Heading2"/>
      </w:pPr>
      <w:r>
        <w:t>II BOB. Tashkilot biznes uzluksizligini modellashtirish usullari</w:t>
      </w:r>
    </w:p>
    <w:p>
      <w:r>
        <w:t>2.1. Biznes jarayonlari, aktivlar va ularning bog‘liqliklari modeli. 2.2. Risk va BIA baholash modeli. 2.3. Tiklash ustuvorligi va strategiya tanlash algoritmi, formula tanlash asoslari, sezgirlik tahlili.</w:t>
      </w:r>
    </w:p>
    <w:p>
      <w:pPr>
        <w:pStyle w:val="Heading2"/>
      </w:pPr>
      <w:r>
        <w:t>III BOB. BCMS Designer dasturini ishlab chiqish va sinovdan o‘tkazish</w:t>
      </w:r>
    </w:p>
    <w:p>
      <w:r>
        <w:t>3.1. Arxitektura, texnologiyalar, ER modeli va API. 3.2. Funksional modullar va foydalanuvchi ssenariylari. 3.3. Tajriba-sinov, benchmark, xavfsizlik sinovi va natijalarning statistik tahlili.</w:t>
      </w:r>
    </w:p>
    <w:p>
      <w:pPr>
        <w:pStyle w:val="Heading2"/>
      </w:pPr>
      <w:r>
        <w:t>YAKUNIY QISMLAR</w:t>
      </w:r>
    </w:p>
    <w:p>
      <w:r>
        <w:t>Xulosa; tavsiyalar; foydalanilgan manbalar; ilovalar (diagrammalar, dastur ekranlari, kod fragmentlari, savolnoma, test protokollari va foydalanish yo‘riqnomasi).</w:t>
      </w:r>
    </w:p>
    <w:p>
      <w:pPr>
        <w:pStyle w:val="Heading1"/>
      </w:pPr>
      <w:r>
        <w:t>15. Tayyor mahsulotning qabul qilinishi uchun natijalar to‘plami</w:t>
      </w:r>
    </w:p>
    <w:p>
      <w:pPr>
        <w:pStyle w:val="ListBullet"/>
      </w:pPr>
      <w:r>
        <w:t>Versiyalangan kod va o‘rnatish bo‘yicha README (git repozitoriy).</w:t>
      </w:r>
    </w:p>
    <w:p>
      <w:pPr>
        <w:pStyle w:val="ListBullet"/>
      </w:pPr>
      <w:r>
        <w:t>Ma’lumotlar bazasi migratsiyalari va sintetik demo data.</w:t>
      </w:r>
    </w:p>
    <w:p>
      <w:pPr>
        <w:pStyle w:val="ListBullet"/>
      </w:pPr>
      <w:r>
        <w:t>Tizimning oddiy o‘zbekcha veb-interfeysi va ma’muriy paneli.</w:t>
      </w:r>
    </w:p>
    <w:p>
      <w:pPr>
        <w:pStyle w:val="ListBullet"/>
      </w:pPr>
      <w:r>
        <w:t>BIA, risk, scenario va BCP/DRP modullarining ishlashi.</w:t>
      </w:r>
    </w:p>
    <w:p>
      <w:pPr>
        <w:pStyle w:val="ListBullet"/>
      </w:pPr>
      <w:r>
        <w:t>API spetsifikatsiyasi (OpenAPI), ER diagramma, UML/use-case tasvirlari.</w:t>
      </w:r>
    </w:p>
    <w:p>
      <w:pPr>
        <w:pStyle w:val="ListBullet"/>
      </w:pPr>
      <w:r>
        <w:t>Avtomatik testlar protokoli, xavfsizlik tekshiruvi va funksional akt.</w:t>
      </w:r>
    </w:p>
    <w:p>
      <w:pPr>
        <w:pStyle w:val="ListBullet"/>
      </w:pPr>
      <w:r>
        <w:t>Pilot bo‘yicha Excel va BCMS Designer usullarining o‘lchangan qiyosi.</w:t>
      </w:r>
    </w:p>
    <w:p>
      <w:pPr>
        <w:pStyle w:val="ListBullet"/>
      </w:pPr>
      <w:r>
        <w:t>Foydalanuvchi va administrator yo‘riqnomalari, PDF hisobot namunalari.</w:t>
      </w:r>
    </w:p>
    <w:p>
      <w:pPr>
        <w:pStyle w:val="ListBullet"/>
      </w:pPr>
      <w:r>
        <w:t>Magistrlik dissertatsiyasi uchun nazariy, algoritmik va tajriba natijalari.</w:t>
      </w:r>
    </w:p>
    <w:p>
      <w:pPr>
        <w:pStyle w:val="Heading1"/>
      </w:pPr>
      <w:r>
        <w:t>16. Foydalanilgan asosiy manbalar</w:t>
      </w:r>
    </w:p>
    <w:p>
      <w:pPr>
        <w:pStyle w:val="SmallNote"/>
      </w:pPr>
      <w:r>
        <w:t>Foydalanuvchi yuklagan: M_ASOSNOMA.docx, ITI-IPI_ALIYEV-f.docx, kalenadar_reja_Aliyev.docx, “12-son IA (Aniq fanlar) personal.pdf”, taqdimot.</w:t>
      </w:r>
    </w:p>
    <w:p>
      <w:pPr>
        <w:pStyle w:val="SmallNote"/>
      </w:pPr>
      <w:r>
        <w:t>ISO 22301:2019. Security and resilience — Business continuity management systems — Requirements. 2024 Amendment 1. https://www.iso.org/standard/75106.html</w:t>
      </w:r>
    </w:p>
    <w:p>
      <w:pPr>
        <w:pStyle w:val="SmallNote"/>
      </w:pPr>
      <w:r>
        <w:t>ISO/TS 22317:2021. Guidelines for business impact analysis. https://www.iso.org/standard/79000.html</w:t>
      </w:r>
    </w:p>
    <w:p>
      <w:pPr>
        <w:pStyle w:val="SmallNote"/>
      </w:pPr>
      <w:r>
        <w:t>ISO/IEC 27031:2025. ICT readiness for business continuity. https://www.iso.org/standard/27031</w:t>
      </w:r>
    </w:p>
    <w:p>
      <w:pPr>
        <w:pStyle w:val="SmallNote"/>
      </w:pPr>
      <w:r>
        <w:t>NIST SP 800-34 Rev. 1. Contingency Planning Guide for Federal Information Systems. https://csrc.nist.gov/pubs/sp/800/34/r1/upd1/final</w:t>
      </w:r>
    </w:p>
    <w:p>
      <w:pPr>
        <w:pStyle w:val="SmallNote"/>
      </w:pPr>
      <w:r>
        <w:t>OWASP ASVS 5.0.0. https://owasp.org/projects/asvs</w:t>
      </w:r>
    </w:p>
    <w:p>
      <w:pPr>
        <w:pStyle w:val="SmallNote"/>
      </w:pPr>
      <w:r>
        <w:t>ServiceNow Business Continuity Management. https://www.servicenow.com/products/business-continuity-management.html</w:t>
      </w:r>
    </w:p>
    <w:p>
      <w:pPr>
        <w:pStyle w:val="SmallNote"/>
      </w:pPr>
      <w:r>
        <w:t>Fusion Risk Management, BCM. https://www.fusionrm.com/solutions/business-continuity-management/</w:t>
      </w:r>
    </w:p>
    <w:p>
      <w:pPr>
        <w:pStyle w:val="SmallNote"/>
      </w:pPr>
      <w:r>
        <w:t>Continuity2 Meridian BCMS. https://continuity2.com/business-continuity-management-software</w:t>
      </w:r>
    </w:p>
    <w:p>
      <w:pPr>
        <w:pStyle w:val="SmallNote"/>
      </w:pPr>
      <w:r>
        <w:t>Quantivate Business Continuity. https://quantivate.com/business-continuity-software/</w:t>
      </w:r>
    </w:p>
    <w:p>
      <w:pPr>
        <w:pStyle w:val="SmallNote"/>
      </w:pPr>
      <w:r>
        <w:t>eramba, Business Continuity Plans module. https://www.eramba.org/learning/courses/69/episodes/436</w:t>
      </w:r>
    </w:p>
    <w:sectPr w:rsidR="00FC693F" w:rsidRPr="0006063C" w:rsidSect="00034616">
      <w:headerReference w:type="default" r:id="rId9"/>
      <w:footerReference w:type="default" r:id="rId10"/>
      <w:pgSz w:w="11906" w:h="16838"/>
      <w:pgMar w:top="1134" w:right="1134" w:bottom="992"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Farg‘ona • 2026  |  Loyiha spetsifikatsiyasi, tasdiqlanmagan ishchi hujjat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E7883"/>
        <w:sz w:val="15"/>
      </w:rPr>
      <w:t>BCMS / DASTURIY MAHSULOT SPETSIFIKATSIYASI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F375A"/>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F4169"/>
      <w:sz w:val="22"/>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264A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12F4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rPr>
      <w:rFonts w:ascii="Arial" w:hAnsi="Arial"/>
      <w:color w:val="5F6A77"/>
      <w:sz w:val="16"/>
    </w:rPr>
  </w:style>
  <w:style w:type="paragraph" w:customStyle="1" w:styleId="MonoText">
    <w:name w:val="MonoText"/>
    <w:basedOn w:val="Normal"/>
    <w:pPr>
      <w:spacing w:after="2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BCMS Designer — texnik spetsifikatsiya</dc:title>
  <dc:subject>Magistrlik dissertatsiyasi dasturiy mahsuloti</dc:subject>
  <dc:creator>Ilmiy loyiha spetsifikatsiyasi</dc:creator>
  <cp:keywords>BCMS, BIA, RTO, RPO, risk, dastur</cp:keywords>
  <dc:description>generated by python-docx</dc:description>
  <cp:lastModifiedBy/>
  <cp:revision>1</cp:revision>
  <dcterms:created xsi:type="dcterms:W3CDTF">2013-12-23T23:15:00Z</dcterms:created>
  <dcterms:modified xsi:type="dcterms:W3CDTF">2013-12-23T23:15:00Z</dcterms:modified>
  <cp:category/>
</cp:coreProperties>
</file>