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hint="default" w:ascii="Times New Roman" w:hAnsi="Times New Roman" w:cs="Times New Roman"/>
          <w:sz w:val="24"/>
          <w:szCs w:val="24"/>
        </w:rPr>
      </w:pPr>
    </w:p>
    <w:p w14:paraId="00000002">
      <w:pPr>
        <w:spacing w:after="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645660" cy="1347470"/>
            <wp:effectExtent l="0" t="0" r="2540" b="11430"/>
            <wp:docPr id="32"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1.png" descr="A picture containing icon&#10;&#10;Description automatically generated"/>
                    <pic:cNvPicPr preferRelativeResize="0"/>
                  </pic:nvPicPr>
                  <pic:blipFill>
                    <a:blip r:embed="rId6"/>
                    <a:srcRect/>
                    <a:stretch>
                      <a:fillRect/>
                    </a:stretch>
                  </pic:blipFill>
                  <pic:spPr>
                    <a:xfrm>
                      <a:off x="0" y="0"/>
                      <a:ext cx="4645660" cy="1347470"/>
                    </a:xfrm>
                    <a:prstGeom prst="rect">
                      <a:avLst/>
                    </a:prstGeom>
                  </pic:spPr>
                </pic:pic>
              </a:graphicData>
            </a:graphic>
          </wp:inline>
        </w:drawing>
      </w:r>
    </w:p>
    <w:p w14:paraId="00000003">
      <w:pPr>
        <w:spacing w:after="0"/>
        <w:jc w:val="center"/>
        <w:rPr>
          <w:rFonts w:hint="default" w:ascii="Times New Roman" w:hAnsi="Times New Roman" w:cs="Times New Roman"/>
          <w:b/>
        </w:rPr>
      </w:pPr>
    </w:p>
    <w:p w14:paraId="00000004">
      <w:pPr>
        <w:spacing w:after="0"/>
        <w:jc w:val="center"/>
        <w:rPr>
          <w:rFonts w:hint="default" w:ascii="Times New Roman" w:hAnsi="Times New Roman" w:cs="Times New Roman"/>
          <w:b/>
        </w:rPr>
      </w:pPr>
    </w:p>
    <w:p w14:paraId="00000005">
      <w:pPr>
        <w:spacing w:after="0"/>
        <w:jc w:val="center"/>
        <w:rPr>
          <w:rFonts w:hint="default" w:ascii="Times New Roman" w:hAnsi="Times New Roman" w:cs="Times New Roman"/>
          <w:b/>
        </w:rPr>
      </w:pPr>
    </w:p>
    <w:p w14:paraId="00000006">
      <w:pPr>
        <w:spacing w:after="0"/>
        <w:jc w:val="center"/>
        <w:rPr>
          <w:rFonts w:hint="default" w:ascii="Times New Roman" w:hAnsi="Times New Roman" w:cs="Times New Roman"/>
          <w:b/>
        </w:rPr>
      </w:pPr>
      <w:r>
        <w:rPr>
          <w:rFonts w:hint="default" w:ascii="Times New Roman" w:hAnsi="Times New Roman" w:cs="Times New Roman"/>
          <w:b/>
          <w:rtl w:val="0"/>
        </w:rPr>
        <w:t xml:space="preserve">CCT College Dublin Continuous Assessment </w:t>
      </w:r>
    </w:p>
    <w:tbl>
      <w:tblPr>
        <w:tblStyle w:val="5"/>
        <w:tblW w:w="949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38"/>
        <w:gridCol w:w="3085"/>
        <w:gridCol w:w="1876"/>
        <w:gridCol w:w="2694"/>
      </w:tblGrid>
      <w:tr w14:paraId="68170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07">
            <w:pPr>
              <w:rPr>
                <w:rFonts w:hint="default" w:ascii="Times New Roman" w:hAnsi="Times New Roman" w:cs="Times New Roman"/>
                <w:b/>
              </w:rPr>
            </w:pPr>
            <w:r>
              <w:rPr>
                <w:rFonts w:hint="default" w:ascii="Times New Roman" w:hAnsi="Times New Roman" w:cs="Times New Roman"/>
                <w:b/>
                <w:rtl w:val="0"/>
              </w:rPr>
              <w:t>Programme Title:</w:t>
            </w:r>
          </w:p>
        </w:tc>
        <w:tc>
          <w:tcPr>
            <w:gridSpan w:val="3"/>
          </w:tcPr>
          <w:p w14:paraId="00000008">
            <w:pPr>
              <w:rPr>
                <w:rFonts w:hint="default" w:ascii="Times New Roman" w:hAnsi="Times New Roman" w:cs="Times New Roman"/>
                <w:i/>
              </w:rPr>
            </w:pPr>
            <w:r>
              <w:rPr>
                <w:rFonts w:hint="default" w:ascii="Times New Roman" w:hAnsi="Times New Roman" w:cs="Times New Roman"/>
                <w:rtl w:val="0"/>
              </w:rPr>
              <w:t>BSc (Hons) in Computing in IT (3rd Yr)</w:t>
            </w:r>
          </w:p>
        </w:tc>
      </w:tr>
      <w:tr w14:paraId="4EC77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0B">
            <w:pPr>
              <w:rPr>
                <w:rFonts w:hint="default" w:ascii="Times New Roman" w:hAnsi="Times New Roman" w:cs="Times New Roman"/>
                <w:b/>
              </w:rPr>
            </w:pPr>
            <w:r>
              <w:rPr>
                <w:rFonts w:hint="default" w:ascii="Times New Roman" w:hAnsi="Times New Roman" w:cs="Times New Roman"/>
                <w:b/>
                <w:rtl w:val="0"/>
              </w:rPr>
              <w:t>Delivery Mode:</w:t>
            </w:r>
          </w:p>
        </w:tc>
        <w:tc>
          <w:tcPr>
            <w:gridSpan w:val="3"/>
          </w:tcPr>
          <w:p w14:paraId="0000000C">
            <w:pPr>
              <w:rPr>
                <w:rFonts w:hint="default" w:ascii="Times New Roman" w:hAnsi="Times New Roman" w:cs="Times New Roman"/>
                <w:i/>
              </w:rPr>
            </w:pPr>
            <w:r>
              <w:rPr>
                <w:rFonts w:hint="default" w:ascii="Times New Roman" w:hAnsi="Times New Roman" w:cs="Times New Roman"/>
                <w:rtl w:val="0"/>
              </w:rPr>
              <w:t>FT</w:t>
            </w:r>
          </w:p>
        </w:tc>
      </w:tr>
      <w:tr w14:paraId="4A15C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0F">
            <w:pPr>
              <w:rPr>
                <w:rFonts w:hint="default" w:ascii="Times New Roman" w:hAnsi="Times New Roman" w:cs="Times New Roman"/>
                <w:b/>
              </w:rPr>
            </w:pPr>
            <w:r>
              <w:rPr>
                <w:rFonts w:hint="default" w:ascii="Times New Roman" w:hAnsi="Times New Roman" w:cs="Times New Roman"/>
                <w:b/>
                <w:rtl w:val="0"/>
              </w:rPr>
              <w:t>Cohort Details:</w:t>
            </w:r>
          </w:p>
        </w:tc>
        <w:tc>
          <w:tcPr>
            <w:gridSpan w:val="3"/>
          </w:tcPr>
          <w:p w14:paraId="00000010">
            <w:pPr>
              <w:rPr>
                <w:rFonts w:hint="default" w:ascii="Times New Roman" w:hAnsi="Times New Roman" w:cs="Times New Roman"/>
                <w:i/>
              </w:rPr>
            </w:pPr>
            <w:r>
              <w:rPr>
                <w:rFonts w:hint="default" w:ascii="Times New Roman" w:hAnsi="Times New Roman" w:cs="Times New Roman"/>
                <w:i/>
                <w:rtl w:val="0"/>
              </w:rPr>
              <w:t>BSc (Hons) in Computing in IT- Sept 2023 cohort, Semester 5</w:t>
            </w:r>
          </w:p>
        </w:tc>
      </w:tr>
      <w:tr w14:paraId="6CFD0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3">
            <w:pPr>
              <w:rPr>
                <w:rFonts w:hint="default" w:ascii="Times New Roman" w:hAnsi="Times New Roman" w:cs="Times New Roman"/>
              </w:rPr>
            </w:pPr>
            <w:r>
              <w:rPr>
                <w:rFonts w:hint="default" w:ascii="Times New Roman" w:hAnsi="Times New Roman" w:cs="Times New Roman"/>
                <w:b/>
                <w:rtl w:val="0"/>
              </w:rPr>
              <w:t>Module Title(s)</w:t>
            </w:r>
            <w:r>
              <w:rPr>
                <w:rFonts w:hint="default" w:ascii="Times New Roman" w:hAnsi="Times New Roman" w:cs="Times New Roman"/>
                <w:rtl w:val="0"/>
              </w:rPr>
              <w:t>:</w:t>
            </w:r>
          </w:p>
        </w:tc>
        <w:tc>
          <w:tcPr>
            <w:gridSpan w:val="3"/>
          </w:tcPr>
          <w:p w14:paraId="00000014">
            <w:pPr>
              <w:rPr>
                <w:rFonts w:hint="default" w:ascii="Times New Roman" w:hAnsi="Times New Roman" w:cs="Times New Roman"/>
                <w:i/>
              </w:rPr>
            </w:pPr>
            <w:r>
              <w:rPr>
                <w:rFonts w:hint="default" w:ascii="Times New Roman" w:hAnsi="Times New Roman" w:cs="Times New Roman"/>
                <w:i/>
                <w:rtl w:val="0"/>
              </w:rPr>
              <w:t>Distributed Digital Transactions</w:t>
            </w:r>
          </w:p>
          <w:p w14:paraId="00000015">
            <w:pPr>
              <w:rPr>
                <w:rFonts w:hint="default" w:ascii="Times New Roman" w:hAnsi="Times New Roman" w:cs="Times New Roman"/>
                <w:i/>
              </w:rPr>
            </w:pPr>
            <w:r>
              <w:rPr>
                <w:rFonts w:hint="default" w:ascii="Times New Roman" w:hAnsi="Times New Roman" w:cs="Times New Roman"/>
                <w:i/>
                <w:rtl w:val="0"/>
              </w:rPr>
              <w:t xml:space="preserve">Programme schedules are all published on the </w:t>
            </w:r>
            <w:r>
              <w:rPr>
                <w:rFonts w:hint="default" w:ascii="Times New Roman" w:hAnsi="Times New Roman" w:cs="Times New Roman"/>
              </w:rPr>
              <w:fldChar w:fldCharType="begin"/>
            </w:r>
            <w:r>
              <w:rPr>
                <w:rFonts w:hint="default" w:ascii="Times New Roman" w:hAnsi="Times New Roman" w:cs="Times New Roman"/>
              </w:rPr>
              <w:instrText xml:space="preserve"> HYPERLINK "https://irq.ie/providers/cct-college-dublin?id=fec9ea7a-ace4-42c7-9fd5-7fccb6f0a53a&amp;ref=%257B%2522search%2522:%2522cct%2522%257D" \h </w:instrText>
            </w:r>
            <w:r>
              <w:rPr>
                <w:rFonts w:hint="default" w:ascii="Times New Roman" w:hAnsi="Times New Roman" w:cs="Times New Roman"/>
              </w:rPr>
              <w:fldChar w:fldCharType="separate"/>
            </w:r>
            <w:r>
              <w:rPr>
                <w:rFonts w:hint="default" w:ascii="Times New Roman" w:hAnsi="Times New Roman" w:cs="Times New Roman"/>
                <w:i/>
                <w:u w:val="single"/>
                <w:rtl w:val="0"/>
              </w:rPr>
              <w:t>CCT IQR Provider Profile</w:t>
            </w:r>
            <w:r>
              <w:rPr>
                <w:rFonts w:hint="default" w:ascii="Times New Roman" w:hAnsi="Times New Roman" w:cs="Times New Roman"/>
                <w:i/>
                <w:u w:val="single"/>
                <w:rtl w:val="0"/>
              </w:rPr>
              <w:fldChar w:fldCharType="end"/>
            </w:r>
          </w:p>
        </w:tc>
      </w:tr>
      <w:tr w14:paraId="0FA15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8">
            <w:pPr>
              <w:rPr>
                <w:rFonts w:hint="default" w:ascii="Times New Roman" w:hAnsi="Times New Roman" w:cs="Times New Roman"/>
                <w:b/>
              </w:rPr>
            </w:pPr>
            <w:r>
              <w:rPr>
                <w:rFonts w:hint="default" w:ascii="Times New Roman" w:hAnsi="Times New Roman" w:cs="Times New Roman"/>
                <w:b/>
                <w:rtl w:val="0"/>
              </w:rPr>
              <w:t>Assignment Type:</w:t>
            </w:r>
          </w:p>
        </w:tc>
        <w:tc>
          <w:p w14:paraId="00000019">
            <w:pPr>
              <w:rPr>
                <w:rFonts w:hint="default" w:ascii="Times New Roman" w:hAnsi="Times New Roman" w:cs="Times New Roman"/>
                <w:i/>
              </w:rPr>
            </w:pPr>
            <w:r>
              <w:rPr>
                <w:rFonts w:hint="default" w:ascii="Times New Roman" w:hAnsi="Times New Roman" w:cs="Times New Roman"/>
                <w:i/>
                <w:rtl w:val="0"/>
              </w:rPr>
              <w:t>Individual</w:t>
            </w:r>
          </w:p>
        </w:tc>
        <w:tc>
          <w:p w14:paraId="0000001A">
            <w:pPr>
              <w:rPr>
                <w:rFonts w:hint="default" w:ascii="Times New Roman" w:hAnsi="Times New Roman" w:cs="Times New Roman"/>
                <w:b/>
              </w:rPr>
            </w:pPr>
            <w:r>
              <w:rPr>
                <w:rFonts w:hint="default" w:ascii="Times New Roman" w:hAnsi="Times New Roman" w:cs="Times New Roman"/>
                <w:b/>
                <w:rtl w:val="0"/>
              </w:rPr>
              <w:t>Weighting(s):</w:t>
            </w:r>
          </w:p>
        </w:tc>
        <w:tc>
          <w:p w14:paraId="0000001B">
            <w:pPr>
              <w:rPr>
                <w:rFonts w:hint="default" w:ascii="Times New Roman" w:hAnsi="Times New Roman" w:cs="Times New Roman"/>
                <w:i/>
              </w:rPr>
            </w:pPr>
            <w:r>
              <w:rPr>
                <w:rFonts w:hint="default" w:ascii="Times New Roman" w:hAnsi="Times New Roman" w:cs="Times New Roman"/>
                <w:i/>
                <w:rtl w:val="0"/>
              </w:rPr>
              <w:t>40%</w:t>
            </w:r>
          </w:p>
        </w:tc>
      </w:tr>
      <w:tr w14:paraId="39E8E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C">
            <w:pPr>
              <w:rPr>
                <w:rFonts w:hint="default" w:ascii="Times New Roman" w:hAnsi="Times New Roman" w:cs="Times New Roman"/>
                <w:b/>
              </w:rPr>
            </w:pPr>
            <w:r>
              <w:rPr>
                <w:rFonts w:hint="default" w:ascii="Times New Roman" w:hAnsi="Times New Roman" w:cs="Times New Roman"/>
                <w:b/>
                <w:rtl w:val="0"/>
              </w:rPr>
              <w:t>Assignment Title:</w:t>
            </w:r>
          </w:p>
        </w:tc>
        <w:tc>
          <w:tcPr>
            <w:gridSpan w:val="3"/>
          </w:tcPr>
          <w:p w14:paraId="0000001D">
            <w:pPr>
              <w:rPr>
                <w:rFonts w:hint="default" w:ascii="Times New Roman" w:hAnsi="Times New Roman" w:cs="Times New Roman"/>
                <w:i/>
              </w:rPr>
            </w:pPr>
            <w:r>
              <w:rPr>
                <w:rFonts w:hint="default" w:ascii="Times New Roman" w:hAnsi="Times New Roman" w:cs="Times New Roman"/>
                <w:i/>
                <w:rtl w:val="0"/>
              </w:rPr>
              <w:t>CA2</w:t>
            </w:r>
          </w:p>
        </w:tc>
      </w:tr>
      <w:tr w14:paraId="0DD3B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0">
            <w:pPr>
              <w:rPr>
                <w:rFonts w:hint="default" w:ascii="Times New Roman" w:hAnsi="Times New Roman" w:cs="Times New Roman"/>
                <w:b/>
              </w:rPr>
            </w:pPr>
            <w:r>
              <w:rPr>
                <w:rFonts w:hint="default" w:ascii="Times New Roman" w:hAnsi="Times New Roman" w:cs="Times New Roman"/>
                <w:b/>
                <w:rtl w:val="0"/>
              </w:rPr>
              <w:t>Lecturer(s)</w:t>
            </w:r>
            <w:r>
              <w:rPr>
                <w:rFonts w:hint="default" w:ascii="Times New Roman" w:hAnsi="Times New Roman" w:cs="Times New Roman"/>
                <w:rtl w:val="0"/>
              </w:rPr>
              <w:t>:</w:t>
            </w:r>
          </w:p>
        </w:tc>
        <w:tc>
          <w:tcPr>
            <w:gridSpan w:val="3"/>
          </w:tcPr>
          <w:p w14:paraId="00000021">
            <w:pPr>
              <w:spacing w:after="0"/>
              <w:rPr>
                <w:rFonts w:hint="default" w:ascii="Times New Roman" w:hAnsi="Times New Roman" w:cs="Times New Roman"/>
                <w:i/>
              </w:rPr>
            </w:pPr>
            <w:r>
              <w:rPr>
                <w:rFonts w:hint="default" w:ascii="Times New Roman" w:hAnsi="Times New Roman" w:cs="Times New Roman"/>
                <w:i/>
                <w:rtl w:val="0"/>
              </w:rPr>
              <w:t>Dr. Muhammad Iqbal</w:t>
            </w:r>
          </w:p>
        </w:tc>
      </w:tr>
      <w:tr w14:paraId="326EA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4">
            <w:pPr>
              <w:rPr>
                <w:rFonts w:hint="default" w:ascii="Times New Roman" w:hAnsi="Times New Roman" w:cs="Times New Roman"/>
                <w:b/>
              </w:rPr>
            </w:pPr>
            <w:r>
              <w:rPr>
                <w:rFonts w:hint="default" w:ascii="Times New Roman" w:hAnsi="Times New Roman" w:cs="Times New Roman"/>
                <w:b/>
                <w:rtl w:val="0"/>
              </w:rPr>
              <w:t>Issue Date:</w:t>
            </w:r>
          </w:p>
        </w:tc>
        <w:tc>
          <w:tcPr>
            <w:gridSpan w:val="3"/>
          </w:tcPr>
          <w:p w14:paraId="00000025">
            <w:pPr>
              <w:rPr>
                <w:rFonts w:hint="default" w:ascii="Times New Roman" w:hAnsi="Times New Roman" w:cs="Times New Roman"/>
                <w:i/>
              </w:rPr>
            </w:pPr>
            <w:r>
              <w:rPr>
                <w:rFonts w:hint="default" w:ascii="Times New Roman" w:hAnsi="Times New Roman" w:cs="Times New Roman"/>
                <w:i/>
                <w:rtl w:val="0"/>
              </w:rPr>
              <w:t>10</w:t>
            </w:r>
            <w:r>
              <w:rPr>
                <w:rFonts w:hint="default" w:ascii="Times New Roman" w:hAnsi="Times New Roman" w:cs="Times New Roman"/>
                <w:i/>
                <w:vertAlign w:val="superscript"/>
                <w:rtl w:val="0"/>
              </w:rPr>
              <w:t>th</w:t>
            </w:r>
            <w:r>
              <w:rPr>
                <w:rFonts w:hint="default" w:ascii="Times New Roman" w:hAnsi="Times New Roman" w:cs="Times New Roman"/>
                <w:i/>
                <w:rtl w:val="0"/>
              </w:rPr>
              <w:t xml:space="preserve"> November 2025</w:t>
            </w:r>
          </w:p>
        </w:tc>
      </w:tr>
      <w:tr w14:paraId="2AF43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8">
            <w:pPr>
              <w:rPr>
                <w:rFonts w:hint="default" w:ascii="Times New Roman" w:hAnsi="Times New Roman" w:cs="Times New Roman"/>
                <w:b/>
              </w:rPr>
            </w:pPr>
            <w:r>
              <w:rPr>
                <w:rFonts w:hint="default" w:ascii="Times New Roman" w:hAnsi="Times New Roman" w:cs="Times New Roman"/>
                <w:b/>
                <w:rtl w:val="0"/>
              </w:rPr>
              <w:t>Submission Deadline Date:</w:t>
            </w:r>
          </w:p>
        </w:tc>
        <w:tc>
          <w:tcPr>
            <w:gridSpan w:val="3"/>
          </w:tcPr>
          <w:p w14:paraId="00000029">
            <w:pPr>
              <w:rPr>
                <w:rFonts w:hint="default" w:ascii="Times New Roman" w:hAnsi="Times New Roman" w:cs="Times New Roman"/>
                <w:i/>
              </w:rPr>
            </w:pPr>
            <w:r>
              <w:rPr>
                <w:rFonts w:hint="default" w:ascii="Times New Roman" w:hAnsi="Times New Roman" w:cs="Times New Roman"/>
                <w:i/>
                <w:rtl w:val="0"/>
              </w:rPr>
              <w:t>4th January 2026@11:59</w:t>
            </w:r>
          </w:p>
        </w:tc>
      </w:tr>
      <w:tr w14:paraId="7AE6F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2C">
            <w:pPr>
              <w:rPr>
                <w:rFonts w:hint="default" w:ascii="Times New Roman" w:hAnsi="Times New Roman" w:cs="Times New Roman"/>
                <w:b/>
              </w:rPr>
            </w:pPr>
            <w:r>
              <w:rPr>
                <w:rFonts w:hint="default" w:ascii="Times New Roman" w:hAnsi="Times New Roman" w:cs="Times New Roman"/>
                <w:b/>
                <w:rtl w:val="0"/>
              </w:rPr>
              <w:t>Late Submission Penalty:</w:t>
            </w:r>
          </w:p>
        </w:tc>
        <w:tc>
          <w:tcPr>
            <w:gridSpan w:val="3"/>
          </w:tcPr>
          <w:p w14:paraId="0000002D">
            <w:pPr>
              <w:jc w:val="both"/>
              <w:rPr>
                <w:rFonts w:hint="default" w:ascii="Times New Roman" w:hAnsi="Times New Roman" w:cs="Times New Roman"/>
              </w:rPr>
            </w:pPr>
            <w:r>
              <w:rPr>
                <w:rFonts w:hint="default" w:ascii="Times New Roman" w:hAnsi="Times New Roman" w:cs="Times New Roman"/>
                <w:rtl w:val="0"/>
              </w:rPr>
              <w:t xml:space="preserve">Late submissions will be accepted up to </w:t>
            </w:r>
            <w:r>
              <w:rPr>
                <w:rFonts w:hint="default" w:ascii="Times New Roman" w:hAnsi="Times New Roman" w:cs="Times New Roman"/>
                <w:b/>
                <w:rtl w:val="0"/>
              </w:rPr>
              <w:t>5</w:t>
            </w:r>
            <w:r>
              <w:rPr>
                <w:rFonts w:hint="default" w:ascii="Times New Roman" w:hAnsi="Times New Roman" w:cs="Times New Roman"/>
                <w:rtl w:val="0"/>
              </w:rPr>
              <w:t xml:space="preserve"> calendar days after the deadline. All late submissions are subject to a penalty of </w:t>
            </w:r>
            <w:r>
              <w:rPr>
                <w:rFonts w:hint="default" w:ascii="Times New Roman" w:hAnsi="Times New Roman" w:cs="Times New Roman"/>
                <w:b/>
                <w:rtl w:val="0"/>
              </w:rPr>
              <w:t>10%</w:t>
            </w:r>
            <w:r>
              <w:rPr>
                <w:rFonts w:hint="default" w:ascii="Times New Roman" w:hAnsi="Times New Roman" w:cs="Times New Roman"/>
                <w:rtl w:val="0"/>
              </w:rPr>
              <w:t xml:space="preserve"> </w:t>
            </w:r>
            <w:r>
              <w:rPr>
                <w:rFonts w:hint="default" w:ascii="Times New Roman" w:hAnsi="Times New Roman" w:cs="Times New Roman"/>
                <w:u w:val="single"/>
                <w:rtl w:val="0"/>
              </w:rPr>
              <w:t>of the mark awarded</w:t>
            </w:r>
            <w:r>
              <w:rPr>
                <w:rFonts w:hint="default" w:ascii="Times New Roman" w:hAnsi="Times New Roman" w:cs="Times New Roman"/>
                <w:rtl w:val="0"/>
              </w:rPr>
              <w:t>.</w:t>
            </w:r>
          </w:p>
          <w:p w14:paraId="0000002E">
            <w:pPr>
              <w:rPr>
                <w:rFonts w:hint="default" w:ascii="Times New Roman" w:hAnsi="Times New Roman" w:cs="Times New Roman"/>
                <w:i/>
              </w:rPr>
            </w:pPr>
            <w:r>
              <w:rPr>
                <w:rFonts w:hint="default" w:ascii="Times New Roman" w:hAnsi="Times New Roman" w:cs="Times New Roman"/>
                <w:rtl w:val="0"/>
              </w:rPr>
              <w:t xml:space="preserve">Submissions received more than 5 calendar days after the deadline above </w:t>
            </w:r>
            <w:r>
              <w:rPr>
                <w:rFonts w:hint="default" w:ascii="Times New Roman" w:hAnsi="Times New Roman" w:cs="Times New Roman"/>
                <w:b/>
                <w:u w:val="single"/>
                <w:rtl w:val="0"/>
              </w:rPr>
              <w:t>will not</w:t>
            </w:r>
            <w:r>
              <w:rPr>
                <w:rFonts w:hint="default" w:ascii="Times New Roman" w:hAnsi="Times New Roman" w:cs="Times New Roman"/>
                <w:rtl w:val="0"/>
              </w:rPr>
              <w:t xml:space="preserve"> be accepted and a mark of 0% will be awarded. </w:t>
            </w:r>
          </w:p>
        </w:tc>
      </w:tr>
      <w:tr w14:paraId="135F7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31">
            <w:pPr>
              <w:rPr>
                <w:rFonts w:hint="default" w:ascii="Times New Roman" w:hAnsi="Times New Roman" w:cs="Times New Roman"/>
                <w:b/>
              </w:rPr>
            </w:pPr>
            <w:r>
              <w:rPr>
                <w:rFonts w:hint="default" w:ascii="Times New Roman" w:hAnsi="Times New Roman" w:cs="Times New Roman"/>
                <w:b/>
                <w:rtl w:val="0"/>
              </w:rPr>
              <w:t>Method of Submission:</w:t>
            </w:r>
          </w:p>
        </w:tc>
        <w:tc>
          <w:tcPr>
            <w:gridSpan w:val="3"/>
            <w:vAlign w:val="center"/>
          </w:tcPr>
          <w:p w14:paraId="00000032">
            <w:pPr>
              <w:rPr>
                <w:rFonts w:hint="default" w:ascii="Times New Roman" w:hAnsi="Times New Roman" w:cs="Times New Roman"/>
                <w:i/>
              </w:rPr>
            </w:pPr>
            <w:r>
              <w:rPr>
                <w:rFonts w:hint="default" w:ascii="Times New Roman" w:hAnsi="Times New Roman" w:cs="Times New Roman"/>
                <w:b/>
                <w:rtl w:val="0"/>
              </w:rPr>
              <w:t>This assignment is submitted via Moodle.</w:t>
            </w:r>
          </w:p>
        </w:tc>
      </w:tr>
      <w:tr w14:paraId="1AD65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35">
            <w:pPr>
              <w:rPr>
                <w:rFonts w:hint="default" w:ascii="Times New Roman" w:hAnsi="Times New Roman" w:cs="Times New Roman"/>
                <w:b/>
              </w:rPr>
            </w:pPr>
            <w:r>
              <w:rPr>
                <w:rFonts w:hint="default" w:ascii="Times New Roman" w:hAnsi="Times New Roman" w:cs="Times New Roman"/>
                <w:b/>
                <w:rtl w:val="0"/>
              </w:rPr>
              <w:t>Instructions for Submission:</w:t>
            </w:r>
          </w:p>
        </w:tc>
        <w:tc>
          <w:tcPr>
            <w:gridSpan w:val="3"/>
            <w:vAlign w:val="center"/>
          </w:tcPr>
          <w:p w14:paraId="00000036">
            <w:pPr>
              <w:spacing w:before="69" w:line="300" w:lineRule="auto"/>
              <w:rPr>
                <w:rFonts w:hint="default" w:ascii="Times New Roman" w:hAnsi="Times New Roman" w:cs="Times New Roman"/>
                <w:i/>
              </w:rPr>
            </w:pPr>
            <w:r>
              <w:rPr>
                <w:rFonts w:hint="default" w:ascii="Times New Roman" w:hAnsi="Times New Roman" w:cs="Times New Roman"/>
                <w:i/>
                <w:rtl w:val="0"/>
              </w:rPr>
              <w:t>Upload all files MS word file, Solidity code files, dataset and any supporting information on Moodle separately.</w:t>
            </w:r>
          </w:p>
        </w:tc>
      </w:tr>
      <w:tr w14:paraId="00E30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39">
            <w:pPr>
              <w:rPr>
                <w:rFonts w:hint="default" w:ascii="Times New Roman" w:hAnsi="Times New Roman" w:cs="Times New Roman"/>
                <w:b/>
                <w:lang w:val="en-GB"/>
              </w:rPr>
            </w:pPr>
            <w:r>
              <w:rPr>
                <w:rFonts w:hint="default" w:ascii="Times New Roman" w:hAnsi="Times New Roman" w:cs="Times New Roman"/>
                <w:b/>
                <w:lang w:val="en-GB"/>
              </w:rPr>
              <w:t xml:space="preserve">Name: </w:t>
            </w:r>
          </w:p>
        </w:tc>
        <w:tc>
          <w:tcPr>
            <w:gridSpan w:val="3"/>
            <w:vAlign w:val="center"/>
          </w:tcPr>
          <w:p w14:paraId="0000003A">
            <w:pPr>
              <w:rPr>
                <w:rFonts w:hint="default" w:ascii="Times New Roman" w:hAnsi="Times New Roman" w:cs="Times New Roman"/>
                <w:i/>
                <w:lang w:val="en-GB"/>
              </w:rPr>
            </w:pPr>
            <w:r>
              <w:rPr>
                <w:rFonts w:hint="default" w:ascii="Times New Roman" w:hAnsi="Times New Roman" w:cs="Times New Roman"/>
                <w:b/>
                <w:rtl w:val="0"/>
                <w:lang w:val="en-GB"/>
              </w:rPr>
              <w:t>Muhammad Asharib</w:t>
            </w:r>
          </w:p>
        </w:tc>
      </w:tr>
      <w:tr w14:paraId="1DD03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D">
            <w:pPr>
              <w:rPr>
                <w:rFonts w:hint="default" w:ascii="Times New Roman" w:hAnsi="Times New Roman" w:cs="Times New Roman"/>
                <w:lang w:val="en-GB"/>
              </w:rPr>
            </w:pPr>
            <w:r>
              <w:rPr>
                <w:rFonts w:hint="default" w:ascii="Times New Roman" w:hAnsi="Times New Roman" w:cs="Times New Roman"/>
                <w:b/>
                <w:rtl w:val="0"/>
                <w:lang w:val="en-GB"/>
              </w:rPr>
              <w:t>Student Number</w:t>
            </w:r>
          </w:p>
        </w:tc>
        <w:tc>
          <w:tcPr>
            <w:gridSpan w:val="3"/>
          </w:tcPr>
          <w:p w14:paraId="0000003E">
            <w:pPr>
              <w:rPr>
                <w:rFonts w:hint="default" w:ascii="Times New Roman" w:hAnsi="Times New Roman" w:cs="Times New Roman"/>
                <w:i/>
                <w:lang w:val="en-GB"/>
              </w:rPr>
            </w:pPr>
            <w:r>
              <w:rPr>
                <w:rFonts w:hint="default" w:ascii="Times New Roman" w:hAnsi="Times New Roman" w:cs="Times New Roman"/>
                <w:i/>
                <w:rtl w:val="0"/>
                <w:lang w:val="en-GB"/>
              </w:rPr>
              <w:t>2023478</w:t>
            </w:r>
          </w:p>
        </w:tc>
      </w:tr>
    </w:tbl>
    <w:p w14:paraId="00000041">
      <w:pPr>
        <w:spacing w:after="0"/>
        <w:rPr>
          <w:rFonts w:hint="default" w:ascii="Times New Roman" w:hAnsi="Times New Roman" w:cs="Times New Roman"/>
          <w:b/>
        </w:rPr>
      </w:pPr>
    </w:p>
    <w:p w14:paraId="00000042">
      <w:pPr>
        <w:spacing w:after="0"/>
        <w:rPr>
          <w:rFonts w:hint="default" w:ascii="Times New Roman" w:hAnsi="Times New Roman" w:cs="Times New Roman"/>
          <w:b/>
        </w:rPr>
      </w:pPr>
    </w:p>
    <w:p w14:paraId="41F93251">
      <w:pPr>
        <w:rPr>
          <w:rFonts w:hint="default" w:ascii="Times New Roman" w:hAnsi="Times New Roman" w:eastAsia="SimSun" w:cs="Times New Roman"/>
          <w:sz w:val="24"/>
          <w:szCs w:val="24"/>
          <w:lang w:val="en-GB"/>
        </w:rPr>
      </w:pPr>
      <w:bookmarkStart w:id="0" w:name="_heading=h.gggb7lo7pcwv" w:colFirst="0" w:colLast="0"/>
      <w:bookmarkEnd w:id="0"/>
      <w:r>
        <w:rPr>
          <w:rFonts w:hint="default" w:ascii="Times New Roman" w:hAnsi="Times New Roman" w:cs="Times New Roman"/>
        </w:rPr>
        <w:br w:type="page"/>
      </w:r>
      <w:r>
        <w:rPr>
          <w:rFonts w:hint="default" w:ascii="Times New Roman" w:hAnsi="Times New Roman" w:eastAsia="SimSun" w:cs="Times New Roman"/>
          <w:b/>
          <w:bCs/>
          <w:sz w:val="28"/>
          <w:szCs w:val="28"/>
        </w:rPr>
        <w:t>Introduction</w:t>
      </w:r>
      <w:r>
        <w:rPr>
          <w:rFonts w:hint="default" w:ascii="Times New Roman" w:hAnsi="Times New Roman" w:eastAsia="SimSun" w:cs="Times New Roman"/>
          <w:b/>
          <w:bCs/>
          <w:sz w:val="28"/>
          <w:szCs w:val="28"/>
          <w:lang w:val="en-GB"/>
        </w:rPr>
        <w:t xml:space="preserve"> :</w:t>
      </w:r>
    </w:p>
    <w:p w14:paraId="30D7C6B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Blockchain technology has become a game-changing digital invention that can boost efficiency, security, and transparency in a variety of businesses. In order to improve client trust and modernize conventional information systems, professional service </w:t>
      </w:r>
      <w:r>
        <w:rPr>
          <w:rFonts w:hint="default" w:ascii="Times New Roman" w:hAnsi="Times New Roman" w:eastAsia="SimSun" w:cs="Times New Roman"/>
          <w:kern w:val="0"/>
          <w:sz w:val="24"/>
          <w:szCs w:val="24"/>
          <w:lang w:val="en-GB" w:eastAsia="zh-CN" w:bidi="ar"/>
        </w:rPr>
        <w:t>industries,</w:t>
      </w:r>
      <w:r>
        <w:rPr>
          <w:rFonts w:hint="default" w:ascii="Times New Roman" w:hAnsi="Times New Roman" w:eastAsia="SimSun" w:cs="Times New Roman"/>
          <w:kern w:val="0"/>
          <w:sz w:val="24"/>
          <w:szCs w:val="24"/>
          <w:lang w:val="en-US" w:eastAsia="zh-CN" w:bidi="ar"/>
        </w:rPr>
        <w:t xml:space="preserve"> including legal </w:t>
      </w:r>
      <w:r>
        <w:rPr>
          <w:rFonts w:hint="default" w:ascii="Times New Roman" w:hAnsi="Times New Roman" w:eastAsia="SimSun" w:cs="Times New Roman"/>
          <w:kern w:val="0"/>
          <w:sz w:val="24"/>
          <w:szCs w:val="24"/>
          <w:lang w:val="en-GB" w:eastAsia="zh-CN" w:bidi="ar"/>
        </w:rPr>
        <w:t>services,</w:t>
      </w:r>
      <w:r>
        <w:rPr>
          <w:rFonts w:hint="default" w:ascii="Times New Roman" w:hAnsi="Times New Roman" w:eastAsia="SimSun" w:cs="Times New Roman"/>
          <w:kern w:val="0"/>
          <w:sz w:val="24"/>
          <w:szCs w:val="24"/>
          <w:lang w:val="en-US" w:eastAsia="zh-CN" w:bidi="ar"/>
        </w:rPr>
        <w:t xml:space="preserve"> have started investigating blockchain-based solutions in recent years. This study assesses the </w:t>
      </w:r>
      <w:r>
        <w:rPr>
          <w:rFonts w:hint="default" w:ascii="Times New Roman" w:hAnsi="Times New Roman" w:eastAsia="SimSun" w:cs="Times New Roman"/>
          <w:kern w:val="0"/>
          <w:sz w:val="24"/>
          <w:szCs w:val="24"/>
          <w:lang w:val="en-GB" w:eastAsia="zh-CN" w:bidi="ar"/>
        </w:rPr>
        <w:t>goals</w:t>
      </w:r>
      <w:r>
        <w:rPr>
          <w:rFonts w:hint="default" w:ascii="Times New Roman" w:hAnsi="Times New Roman" w:eastAsia="SimSun" w:cs="Times New Roman"/>
          <w:kern w:val="0"/>
          <w:sz w:val="24"/>
          <w:szCs w:val="24"/>
          <w:lang w:val="en-US" w:eastAsia="zh-CN" w:bidi="ar"/>
        </w:rPr>
        <w:t xml:space="preserve"> of blockchain technology and how it might be used at ReliableLaw Solicitors, an Irish legal practice looking to enhance transactional procedures, document verification, and client record management. The social, ethical, and legal ramifications of implementing blockchain technology are also examined in the paper, with a focus on data security, privacy, and legal compliance.</w:t>
      </w:r>
    </w:p>
    <w:p w14:paraId="2D881EE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2C29400F">
      <w:pPr>
        <w:keepNext w:val="0"/>
        <w:keepLines w:val="0"/>
        <w:widowControl/>
        <w:suppressLineNumbers w:val="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Purpose of Blockchain Technology</w:t>
      </w:r>
    </w:p>
    <w:p w14:paraId="6235A6E6">
      <w:pPr>
        <w:keepNext w:val="0"/>
        <w:keepLines w:val="0"/>
        <w:widowControl/>
        <w:suppressLineNumbers w:val="0"/>
        <w:jc w:val="left"/>
        <w:rPr>
          <w:rFonts w:hint="default" w:ascii="Times New Roman" w:hAnsi="Times New Roman" w:eastAsia="SimSun" w:cs="Times New Roman"/>
          <w:sz w:val="24"/>
          <w:szCs w:val="24"/>
        </w:rPr>
      </w:pPr>
    </w:p>
    <w:p w14:paraId="63215E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Blockchain is a distributed, decentralized ledger technology that securely and transparently records transactions via a computer network. Blockchain functions without a single controlling authority, in contrast to conventional centralized databases, guaranteeing that all participants retain a shared and consistent version of the data. An immutable chain that cannot be changed without a network is created by grouping each transaction into a block and cryptographically connecting it to the preceding block.</w:t>
      </w:r>
    </w:p>
    <w:p w14:paraId="522C2B1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Blockchain technology's main goal is to increase trust in online transactions by guaranteeing data integrity, transparency, and tamper resistance. Blockchain lowers the risk of fraud and prohibits unauthorized modifications using cryptographic hashing and consensus procedures. Blockchain also makes peer-to-peer transactions possible without the need for middlemen, which boosts productivity and lowers operating expenses. Because of these characteristics, blockchain is especially well suited for settings like legal, financial, and political systems where accuracy, trust, and accountability are crucial.</w:t>
      </w:r>
    </w:p>
    <w:p w14:paraId="0BF24E0B">
      <w:pPr>
        <w:keepNext w:val="0"/>
        <w:keepLines w:val="0"/>
        <w:widowControl/>
        <w:suppressLineNumbers w:val="0"/>
        <w:jc w:val="left"/>
        <w:rPr>
          <w:rFonts w:hint="default" w:ascii="Times New Roman" w:hAnsi="Times New Roman" w:eastAsia="SimSun" w:cs="Times New Roman"/>
          <w:sz w:val="28"/>
          <w:szCs w:val="28"/>
        </w:rPr>
      </w:pPr>
    </w:p>
    <w:p w14:paraId="2E4658F3">
      <w:pPr>
        <w:keepNext w:val="0"/>
        <w:keepLines w:val="0"/>
        <w:widowControl/>
        <w:suppressLineNumbers w:val="0"/>
        <w:jc w:val="left"/>
        <w:rPr>
          <w:rFonts w:hint="default" w:ascii="Times New Roman" w:hAnsi="Times New Roman" w:eastAsia="SimSun" w:cs="Times New Roman"/>
          <w:b/>
          <w:bCs/>
          <w:sz w:val="28"/>
          <w:szCs w:val="28"/>
        </w:rPr>
      </w:pPr>
    </w:p>
    <w:p w14:paraId="7A27D86C">
      <w:pPr>
        <w:keepNext w:val="0"/>
        <w:keepLines w:val="0"/>
        <w:widowControl/>
        <w:suppressLineNumbers w:val="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Blockchain Applications in Law Firms</w:t>
      </w:r>
    </w:p>
    <w:p w14:paraId="6D24691C">
      <w:pPr>
        <w:keepNext w:val="0"/>
        <w:keepLines w:val="0"/>
        <w:widowControl/>
        <w:suppressLineNumbers w:val="0"/>
        <w:jc w:val="left"/>
        <w:rPr>
          <w:rFonts w:hint="default" w:ascii="Times New Roman" w:hAnsi="Times New Roman" w:eastAsia="SimSun" w:cs="Times New Roman"/>
          <w:sz w:val="24"/>
          <w:szCs w:val="24"/>
        </w:rPr>
      </w:pPr>
    </w:p>
    <w:p w14:paraId="65DA12B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Blockchain can be very useful in the legal sector because it helps improve efficiency and trust. For ReliableLaw Solicitors, blockchain can be used to keep client records and case information safe. Instead of storing full legal documents, the system can store secure digital fingerprints (hashes) of documents. This proves that documents are real and have not been changed, while keeping the information private.</w:t>
      </w:r>
    </w:p>
    <w:p w14:paraId="05DCAB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Blockchain can also help lawyers check that contracts, evidence, and agreements are genuine and show exactly when they were created. This reduces the need for manual checks. Storing case progress and billing details on a blockchain makes everything clear and easy to track, which helps avoid arguments and builds trust between lawyers and clients.</w:t>
      </w:r>
    </w:p>
    <w:p w14:paraId="006984A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Unlike traditional systems that use central databases, blockchain is harder to hack or change. Traditional systems can fail if one system is attacked or misused. Blockchain spreads information across many computers, making it safer and more reliable. However, blockchain is not meant to replace current legal systems but to work alongside them to improve security and trust in important legal work.</w:t>
      </w:r>
    </w:p>
    <w:p w14:paraId="3FE81691">
      <w:pPr>
        <w:pStyle w:val="4"/>
        <w:keepNext w:val="0"/>
        <w:keepLines w:val="0"/>
        <w:widowControl/>
        <w:suppressLineNumbers w:val="0"/>
        <w:rPr>
          <w:rFonts w:hint="default" w:ascii="Times New Roman" w:hAnsi="Times New Roman" w:cs="Times New Roman"/>
          <w:sz w:val="28"/>
          <w:szCs w:val="28"/>
        </w:rPr>
      </w:pPr>
    </w:p>
    <w:p w14:paraId="39A8E926">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Advantages and Limitations</w:t>
      </w:r>
    </w:p>
    <w:p w14:paraId="1A6AE71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There are various benefits to implementing blockchain technology in a legal practice. Because of its immutability, legal documents cannot be changed once they are recorded, which improves credibility and the integrity of the evidence. Accountability is enhanced by transparency and auditability, and processing time and administrative cost can be decreased by automation using smart contracts.</w:t>
      </w:r>
      <w:r>
        <w:rPr>
          <w:rFonts w:hint="default" w:ascii="Times New Roman" w:hAnsi="Times New Roman" w:eastAsia="SimSun" w:cs="Times New Roman"/>
          <w:kern w:val="0"/>
          <w:sz w:val="24"/>
          <w:szCs w:val="24"/>
          <w:lang w:val="en-US" w:eastAsia="zh-CN" w:bidi="ar"/>
        </w:rPr>
        <w:br w:type="textWrapping"/>
      </w:r>
    </w:p>
    <w:p w14:paraId="7313B5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GB" w:eastAsia="zh-CN" w:bidi="ar"/>
        </w:rPr>
        <w:t>These</w:t>
      </w:r>
      <w:r>
        <w:rPr>
          <w:rFonts w:hint="default" w:ascii="Times New Roman" w:hAnsi="Times New Roman" w:eastAsia="SimSun" w:cs="Times New Roman"/>
          <w:kern w:val="0"/>
          <w:sz w:val="24"/>
          <w:szCs w:val="24"/>
          <w:lang w:val="en-US" w:eastAsia="zh-CN" w:bidi="ar"/>
        </w:rPr>
        <w:t xml:space="preserve"> advantages, blockchain has some significant drawbacks. Because blockchain networks may encounter performance issues while handling high transaction volumes, scalability is still a problem. Smaller businesses may also face obstacles due to implementation costs, technical complexity, and integration with current legal systems. Compliance with data protection laws, such as the General Data Protection Regulation (GDPR), is a major legal concern.especially the "right to be forgotten," which clashes with the unchangeable design of blockchain. These restrictions necessitate careful system design, which includes the use of access control and off-chain data storage.</w:t>
      </w:r>
    </w:p>
    <w:p w14:paraId="2D7BA2EB">
      <w:pPr>
        <w:rPr>
          <w:rFonts w:hint="default" w:ascii="Times New Roman" w:hAnsi="Times New Roman" w:eastAsia="SimSun" w:cs="Times New Roman"/>
          <w:sz w:val="24"/>
          <w:szCs w:val="24"/>
          <w:lang w:val="en-GB"/>
        </w:rPr>
      </w:pPr>
    </w:p>
    <w:p w14:paraId="7824E214">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Social, Ethical &amp; Legal Implications</w:t>
      </w:r>
    </w:p>
    <w:p w14:paraId="2A170C5C">
      <w:pPr>
        <w:pStyle w:val="4"/>
        <w:keepNext w:val="0"/>
        <w:keepLines w:val="0"/>
        <w:widowControl/>
        <w:suppressLineNumbers w:val="0"/>
      </w:pPr>
      <w:r>
        <w:t>Using blockchain at ReliableLaw Solicitors comes with social, ethical, and legal responsibilities. Trust is at the heart of legal work, and blockchain can help build that trust by keeping records secure and impossible to secretly change. However, being too transparent could put client privacy at risk, so protecting confidential information must always be a priority.</w:t>
      </w:r>
    </w:p>
    <w:p w14:paraId="1EB0360E">
      <w:pPr>
        <w:pStyle w:val="4"/>
        <w:keepNext w:val="0"/>
        <w:keepLines w:val="0"/>
        <w:widowControl/>
        <w:suppressLineNumbers w:val="0"/>
      </w:pPr>
      <w:r>
        <w:t>From an ethical point of view, solicitors should never store personal or sensitive client details directly on a blockchain. Instead, they should use safe methods like storing only encrypted references and keeping the actual data in secure systems elsewhere. This helps comply with GDPR and Irish data protection laws. Lawyers also have a duty to clearly explain to clients how their data is used and protected.</w:t>
      </w:r>
    </w:p>
    <w:p w14:paraId="76042AE5">
      <w:pPr>
        <w:pStyle w:val="4"/>
        <w:keepNext w:val="0"/>
        <w:keepLines w:val="0"/>
        <w:widowControl/>
        <w:suppressLineNumbers w:val="0"/>
      </w:pPr>
      <w:r>
        <w:t>Legally, ReliableLaw Solicitors must follow the rules set by the Law Society of Ireland and data protection laws. Any blockchain system should control who can see information, keep clear records of activity, and follow strong data management policies. While blockchain can improve security and accountability, it must be used carefully to respect client privacy, confidentiality, and consent.</w:t>
      </w:r>
    </w:p>
    <w:p w14:paraId="406CCF50">
      <w:pPr>
        <w:rPr>
          <w:rFonts w:ascii="SimSun" w:hAnsi="SimSun" w:eastAsia="SimSun" w:cs="SimSun"/>
          <w:b/>
          <w:bCs/>
          <w:sz w:val="24"/>
          <w:szCs w:val="24"/>
        </w:rPr>
      </w:pPr>
    </w:p>
    <w:p w14:paraId="3AFA3CAE">
      <w:pPr>
        <w:rPr>
          <w:rFonts w:ascii="SimSun" w:hAnsi="SimSun" w:eastAsia="SimSun" w:cs="SimSun"/>
          <w:b/>
          <w:bCs/>
          <w:sz w:val="24"/>
          <w:szCs w:val="24"/>
        </w:rPr>
      </w:pPr>
    </w:p>
    <w:p w14:paraId="4B181C83">
      <w:pPr>
        <w:rPr>
          <w:rFonts w:ascii="SimSun" w:hAnsi="SimSun" w:eastAsia="SimSun" w:cs="SimSun"/>
          <w:b/>
          <w:bCs/>
          <w:sz w:val="28"/>
          <w:szCs w:val="28"/>
        </w:rPr>
      </w:pPr>
    </w:p>
    <w:p w14:paraId="01669F2A">
      <w:pPr>
        <w:rPr>
          <w:rFonts w:ascii="SimSun" w:hAnsi="SimSun" w:eastAsia="SimSun" w:cs="SimSun"/>
          <w:b/>
          <w:bCs/>
          <w:sz w:val="28"/>
          <w:szCs w:val="28"/>
        </w:rPr>
      </w:pPr>
      <w:r>
        <w:rPr>
          <w:rFonts w:hint="default" w:ascii="Times New Roman" w:hAnsi="Times New Roman" w:eastAsia="SimSun" w:cs="Times New Roman"/>
          <w:b/>
          <w:bCs/>
          <w:sz w:val="28"/>
          <w:szCs w:val="28"/>
        </w:rPr>
        <w:t>Conclusion</w:t>
      </w:r>
    </w:p>
    <w:p w14:paraId="2E16CE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 sum up, blockchain technology has a lot of promise to improve efficiency, security, and transparency in the legal services industry. When used properly, blockchain-based technologies can enhance document integrity and increase client trust for ReliableLaw Solicitors. However, technical constraints, legal compliance, and ethical obligations must all be carefully taken into account for adoption to be successful. Law companies can take advantage of blockchain's advantages while reducing related dangers by integrating it with current legal systems and following data protection regulations.</w:t>
      </w:r>
    </w:p>
    <w:p w14:paraId="41B64E5E">
      <w:pPr>
        <w:rPr>
          <w:rFonts w:hint="default" w:ascii="Times New Roman" w:hAnsi="Times New Roman" w:eastAsia="SimSun" w:cs="Times New Roman"/>
          <w:b/>
          <w:bCs/>
          <w:sz w:val="24"/>
          <w:szCs w:val="24"/>
          <w:lang w:val="en-GB"/>
        </w:rPr>
      </w:pPr>
    </w:p>
    <w:p w14:paraId="273E32FD">
      <w:pPr>
        <w:rPr>
          <w:rFonts w:hint="default" w:ascii="Times New Roman" w:hAnsi="Times New Roman" w:eastAsia="SimSun" w:cs="Times New Roman"/>
          <w:b/>
          <w:bCs/>
          <w:sz w:val="28"/>
          <w:szCs w:val="28"/>
          <w:lang w:val="en-GB"/>
        </w:rPr>
      </w:pPr>
      <w:r>
        <w:rPr>
          <w:rFonts w:hint="default" w:ascii="Times New Roman" w:hAnsi="Times New Roman" w:eastAsia="SimSun" w:cs="Times New Roman"/>
          <w:b/>
          <w:bCs/>
          <w:sz w:val="28"/>
          <w:szCs w:val="28"/>
          <w:lang w:val="en-GB"/>
        </w:rPr>
        <w:t>Referances:</w:t>
      </w:r>
    </w:p>
    <w:p w14:paraId="0CD9A0FB">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Law Society of Ireland (2023) Data Protection and Confidentiality Guidelines for Solicitors. </w:t>
      </w:r>
    </w:p>
    <w:p w14:paraId="53081786">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Available at: https://www.lawsociety.ie </w:t>
      </w:r>
    </w:p>
    <w:p w14:paraId="441E407B">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Zheng, Z., Xie, S., Dai, H., Chen, X. and Wang, H. (2018) </w:t>
      </w:r>
    </w:p>
    <w:p w14:paraId="658E5EDD">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‘Blockchain challenges and opportunities: A survey’, </w:t>
      </w:r>
    </w:p>
    <w:p w14:paraId="466654A4">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International Journal of Web and Grid Services, 14(4), pp. 352–375.</w:t>
      </w:r>
    </w:p>
    <w:p w14:paraId="62F3F91E">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Clack, C.D., Bakshi, V.A. and Braine, L. (2016) </w:t>
      </w:r>
    </w:p>
    <w:p w14:paraId="24ADD318">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Smart Contract Templates: Foundations, Design Landscape and Research Directions. </w:t>
      </w:r>
    </w:p>
    <w:p w14:paraId="379D9BE3">
      <w:pPr>
        <w:rPr>
          <w:rFonts w:hint="default" w:ascii="Times New Roman" w:hAnsi="Times New Roman" w:eastAsia="SimSun"/>
          <w:b/>
          <w:bCs/>
          <w:sz w:val="24"/>
          <w:szCs w:val="24"/>
          <w:lang w:val="en-GB"/>
        </w:rPr>
      </w:pPr>
      <w:r>
        <w:rPr>
          <w:rFonts w:hint="default" w:ascii="Times New Roman" w:hAnsi="Times New Roman" w:eastAsia="SimSun"/>
          <w:b/>
          <w:bCs/>
          <w:sz w:val="24"/>
          <w:szCs w:val="24"/>
          <w:lang w:val="en-GB"/>
        </w:rPr>
        <w:t xml:space="preserve">Available at: https://arxiv.org/abs/1608.00771 </w:t>
      </w:r>
      <w:bookmarkStart w:id="1" w:name="_GoBack"/>
      <w:bookmarkEnd w:id="1"/>
    </w:p>
    <w:p w14:paraId="0E6DC477">
      <w:pPr>
        <w:rPr>
          <w:rFonts w:hint="default" w:ascii="Times New Roman" w:hAnsi="Times New Roman" w:eastAsia="SimSun"/>
          <w:b/>
          <w:bCs/>
          <w:sz w:val="24"/>
          <w:szCs w:val="24"/>
          <w:lang w:val="en-GB"/>
        </w:rPr>
      </w:pPr>
    </w:p>
    <w:p w14:paraId="70ED3F19">
      <w:pPr>
        <w:rPr>
          <w:rFonts w:hint="default" w:ascii="Times New Roman" w:hAnsi="Times New Roman" w:eastAsia="SimSun"/>
          <w:b/>
          <w:bCs/>
          <w:sz w:val="24"/>
          <w:szCs w:val="24"/>
          <w:lang w:val="en-GB"/>
        </w:rPr>
      </w:pPr>
    </w:p>
    <w:p w14:paraId="74E82C8F">
      <w:pPr>
        <w:rPr>
          <w:rFonts w:hint="default" w:ascii="Times New Roman" w:hAnsi="Times New Roman" w:eastAsia="SimSun" w:cs="Times New Roman"/>
          <w:b/>
          <w:bCs/>
          <w:sz w:val="24"/>
          <w:szCs w:val="24"/>
          <w:lang w:val="en-GB"/>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itka Banner">
    <w:panose1 w:val="00000000000000000000"/>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Sitka Banner Semibold">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E67F0E"/>
    <w:rsid w:val="39280094"/>
    <w:rsid w:val="3CE67F0E"/>
    <w:rsid w:val="47B80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E"/>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customStyle="1" w:styleId="5">
    <w:name w:val="_Style 43"/>
    <w:basedOn w:val="6"/>
    <w:uiPriority w:val="0"/>
    <w:tblPr>
      <w:tblCellMar>
        <w:top w:w="0" w:type="dxa"/>
        <w:left w:w="115" w:type="dxa"/>
        <w:bottom w:w="0" w:type="dxa"/>
        <w:right w:w="115"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2026-01-06T20:14:00Z</dcterms:created>
  <dc:creator>Sheri Sheri</dc:creator>
  <cp:lastModifiedBy>Sheri Sheri</cp:lastModifiedBy>
  <dcterms:modified xsi:type="dcterms:W3CDTF">2026-01-06T20:30:49Z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46C3CF39EC194E0A945CAA3E949AB230_11</vt:lpwstr>
  </property>
</Properties>
</file>