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E5AD7">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The development of this project was aided by artificial intelligence techniques that helped generate ideas, improve clarity, and organize difficult blockchain concepts. To guarantee accuracy and uniqueness, every AI-generated recommendation was carefully examined, revised, and cross-checked against scholarly sources. My personal comprehension and accountability are reflected in the final material, code implementation, and conclusions. AI tools improved productivity and learning while upholding institutional policies and academic integrity.</w:t>
      </w:r>
    </w:p>
    <w:p w14:paraId="1183051B">
      <w:pPr>
        <w:rPr>
          <w:rFonts w:hint="default" w:ascii="Times New Roman" w:hAnsi="Times New Roman" w:cs="Times New Roman"/>
          <w:b/>
          <w:bC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9A01FD"/>
    <w:rsid w:val="469A01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2026-01-09T23:25:00Z</dcterms:created>
  <dc:creator>Sheri Sheri</dc:creator>
  <cp:lastModifiedBy>Sheri Sheri</cp:lastModifiedBy>
  <dcterms:modified xsi:type="dcterms:W3CDTF">2026-01-09T23:25:54Z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D423EDC8C6FB435393192C32EE39305E_11</vt:lpwstr>
  </property>
</Properties>
</file>