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Inventory Reconciliation SOP</w:t>
      </w:r>
    </w:p>
    <w:p>
      <w:pPr>
        <w:pStyle w:val="Heading1"/>
      </w:pPr>
      <w:r>
        <w:t>1. Requirement 1</w:t>
      </w:r>
    </w:p>
    <w:p>
      <w:r>
        <w:t>Personnel must complete inventory reconciliation sop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inventory reconciliation sop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inventory reconciliation sop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inventory reconciliation sop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inventory reconciliation sop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inventory reconciliation sop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inventory reconciliation sop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inventory reconciliation sop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