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Superseded Information Security Standard</w:t>
      </w:r>
    </w:p>
    <w:p>
      <w:pPr>
        <w:pStyle w:val="Heading1"/>
      </w:pPr>
      <w:r>
        <w:t>1. Requirement 1</w:t>
      </w:r>
    </w:p>
    <w:p>
      <w:r>
        <w:t>OBSOLETE: Information Security Standard control 1 used a previous process.</w:t>
      </w:r>
    </w:p>
    <w:p>
      <w:pPr>
        <w:pStyle w:val="Heading1"/>
      </w:pPr>
      <w:r>
        <w:t>2. Requirement 2</w:t>
      </w:r>
    </w:p>
    <w:p>
      <w:r>
        <w:t>OBSOLETE: Information Security Standard control 2 used a previous process.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