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Lume CRUD Visual and Interaction Guide</w:t>
      </w:r>
    </w:p>
    <w:p>
      <w:pPr>
        <w:pStyle w:val="Subtitle"/>
      </w:pPr>
      <w:r>
        <w:t>Version 1.0   Phone and tablet applications   September 2026</w:t>
      </w:r>
    </w:p>
    <w:p>
      <w:pPr>
        <w:spacing w:after="120" w:line="269" w:lineRule="auto"/>
      </w:pPr>
      <w:r>
        <w:t>This document defines how Lume creates, reads, updates and deletes records across phone and tablet applications. It includes interaction rules, responsive layouts, system states and visual references. Branding and general component standards are documented separately in the Lume Phone and Tablet Design System.</w:t>
      </w:r>
    </w:p>
    <w:p>
      <w:pPr>
        <w:jc w:val="center"/>
      </w:pPr>
      <w:r>
        <w:drawing>
          <wp:inline xmlns:a="http://schemas.openxmlformats.org/drawingml/2006/main" xmlns:pic="http://schemas.openxmlformats.org/drawingml/2006/picture">
            <wp:extent cx="2240280" cy="4848196"/>
            <wp:docPr id="1" name="Picture 1" descr="Image: image1.png"/>
            <wp:cNvGraphicFramePr>
              <a:graphicFrameLocks noChangeAspect="1"/>
            </wp:cNvGraphicFramePr>
            <a:graphic>
              <a:graphicData uri="http://schemas.openxmlformats.org/drawingml/2006/picture">
                <pic:pic>
                  <pic:nvPicPr>
                    <pic:cNvPr id="0" name="crud_list.png"/>
                    <pic:cNvPicPr/>
                  </pic:nvPicPr>
                  <pic:blipFill>
                    <a:blip r:embed="rId9"/>
                    <a:stretch>
                      <a:fillRect/>
                    </a:stretch>
                  </pic:blipFill>
                  <pic:spPr>
                    <a:xfrm>
                      <a:off x="0" y="0"/>
                      <a:ext cx="2240280" cy="4848196"/>
                    </a:xfrm>
                    <a:prstGeom prst="rect"/>
                  </pic:spPr>
                </pic:pic>
              </a:graphicData>
            </a:graphic>
          </wp:inline>
        </w:drawing>
      </w:r>
    </w:p>
    <w:p>
      <w:r>
        <w:br w:type="page"/>
      </w:r>
    </w:p>
    <w:p>
      <w:pPr>
        <w:pStyle w:val="Heading1"/>
      </w:pPr>
      <w:r>
        <w:t>1 CRUD experience principles</w:t>
      </w:r>
    </w:p>
    <w:p>
      <w:pPr>
        <w:spacing w:after="120" w:line="269" w:lineRule="auto"/>
      </w:pPr>
      <w:r>
        <w:t>CRUD includes more than four actions. Each record flow needs discoverable entry points, validation, loading, success, empty, error, offline and conflict states.</w:t>
      </w:r>
    </w:p>
    <w:p>
      <w:pPr>
        <w:pStyle w:val="ListBullet"/>
        <w:spacing w:after="60"/>
      </w:pPr>
      <w:r>
        <w:t>Lists are the home of record-based tools.</w:t>
      </w:r>
    </w:p>
    <w:p>
      <w:pPr>
        <w:pStyle w:val="ListBullet"/>
        <w:spacing w:after="60"/>
      </w:pPr>
      <w:r>
        <w:t>A row opens a detail view; editing starts from the detail or a clear contextual action.</w:t>
      </w:r>
    </w:p>
    <w:p>
      <w:pPr>
        <w:pStyle w:val="ListBullet"/>
        <w:spacing w:after="60"/>
      </w:pPr>
      <w:r>
        <w:t>Create and Edit use focused forms.</w:t>
      </w:r>
    </w:p>
    <w:p>
      <w:pPr>
        <w:pStyle w:val="ListBullet"/>
        <w:spacing w:after="60"/>
      </w:pPr>
      <w:r>
        <w:t>Delete names the record and consequence before confirmation.</w:t>
      </w:r>
    </w:p>
    <w:p>
      <w:pPr>
        <w:pStyle w:val="ListBullet"/>
        <w:spacing w:after="60"/>
      </w:pPr>
      <w:r>
        <w:t>Low-risk reversible changes may update optimistically; high-consequence changes wait for server confirmation.</w:t>
      </w:r>
    </w:p>
    <w:p>
      <w:pPr>
        <w:pStyle w:val="ListBullet"/>
        <w:spacing w:after="60"/>
      </w:pPr>
      <w:r>
        <w:t>Every state can be previewed without a live backend.</w:t>
      </w:r>
    </w:p>
    <w:p>
      <w:r>
        <w:br w:type="page"/>
      </w:r>
    </w:p>
    <w:p>
      <w:pPr>
        <w:pStyle w:val="Heading1"/>
      </w:pPr>
      <w:r>
        <w:t>2 Operation and navigation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1440"/>
            <w:shd w:fill="086357"/>
            <w:vAlign w:val="center"/>
          </w:tcPr>
          <w:p>
            <w:r>
              <w:rPr>
                <w:b/>
                <w:color w:val="FFFFFF"/>
                <w:sz w:val="18"/>
              </w:rPr>
              <w:t>Operation</w:t>
            </w:r>
          </w:p>
        </w:tc>
        <w:tc>
          <w:tcPr>
            <w:tcW w:type="dxa" w:w="2304"/>
            <w:shd w:fill="086357"/>
            <w:vAlign w:val="center"/>
          </w:tcPr>
          <w:p>
            <w:r>
              <w:rPr>
                <w:b/>
                <w:color w:val="FFFFFF"/>
                <w:sz w:val="18"/>
              </w:rPr>
              <w:t>Entry</w:t>
            </w:r>
          </w:p>
        </w:tc>
        <w:tc>
          <w:tcPr>
            <w:tcW w:type="dxa" w:w="3384"/>
            <w:shd w:fill="086357"/>
            <w:vAlign w:val="center"/>
          </w:tcPr>
          <w:p>
            <w:r>
              <w:rPr>
                <w:b/>
                <w:color w:val="FFFFFF"/>
                <w:sz w:val="18"/>
              </w:rPr>
              <w:t>Primary view</w:t>
            </w:r>
          </w:p>
        </w:tc>
        <w:tc>
          <w:tcPr>
            <w:tcW w:type="dxa" w:w="2952"/>
            <w:shd w:fill="086357"/>
            <w:vAlign w:val="center"/>
          </w:tcPr>
          <w:p>
            <w:r>
              <w:rPr>
                <w:b/>
                <w:color w:val="FFFFFF"/>
                <w:sz w:val="18"/>
              </w:rPr>
              <w:t>Completion</w:t>
            </w:r>
          </w:p>
        </w:tc>
        <w:trPr>
          <w:tblHeader/>
        </w:trPr>
      </w:tr>
      <w:tr>
        <w:tc>
          <w:tcPr>
            <w:tcW w:type="dxa" w:w="1440"/>
            <w:vAlign w:val="center"/>
          </w:tcPr>
          <w:p>
            <w:pPr>
              <w:spacing w:after="40" w:before="40"/>
            </w:pPr>
            <w:r>
              <w:rPr>
                <w:sz w:val="17"/>
              </w:rPr>
              <w:t>Create</w:t>
            </w:r>
          </w:p>
        </w:tc>
        <w:tc>
          <w:tcPr>
            <w:tcW w:type="dxa" w:w="2304"/>
            <w:vAlign w:val="center"/>
          </w:tcPr>
          <w:p>
            <w:pPr>
              <w:spacing w:after="40" w:before="40"/>
            </w:pPr>
            <w:r>
              <w:rPr>
                <w:sz w:val="17"/>
              </w:rPr>
              <w:t>Top action, FAB or empty-state CTA</w:t>
            </w:r>
          </w:p>
        </w:tc>
        <w:tc>
          <w:tcPr>
            <w:tcW w:type="dxa" w:w="3384"/>
            <w:vAlign w:val="center"/>
          </w:tcPr>
          <w:p>
            <w:pPr>
              <w:spacing w:after="40" w:before="40"/>
            </w:pPr>
            <w:r>
              <w:rPr>
                <w:sz w:val="17"/>
              </w:rPr>
              <w:t>Focused form</w:t>
            </w:r>
          </w:p>
        </w:tc>
        <w:tc>
          <w:tcPr>
            <w:tcW w:type="dxa" w:w="2952"/>
            <w:vAlign w:val="center"/>
          </w:tcPr>
          <w:p>
            <w:pPr>
              <w:spacing w:after="40" w:before="40"/>
            </w:pPr>
            <w:r>
              <w:rPr>
                <w:sz w:val="17"/>
              </w:rPr>
              <w:t>Detail or list plus success toast</w:t>
            </w:r>
          </w:p>
        </w:tc>
      </w:tr>
      <w:tr>
        <w:tc>
          <w:tcPr>
            <w:tcW w:type="dxa" w:w="1440"/>
            <w:vAlign w:val="center"/>
            <w:shd w:fill="F4F8F7"/>
          </w:tcPr>
          <w:p>
            <w:pPr>
              <w:spacing w:after="40" w:before="40"/>
            </w:pPr>
            <w:r>
              <w:rPr>
                <w:sz w:val="17"/>
              </w:rPr>
              <w:t>Read list</w:t>
            </w:r>
          </w:p>
        </w:tc>
        <w:tc>
          <w:tcPr>
            <w:tcW w:type="dxa" w:w="2304"/>
            <w:vAlign w:val="center"/>
            <w:shd w:fill="F4F8F7"/>
          </w:tcPr>
          <w:p>
            <w:pPr>
              <w:spacing w:after="40" w:before="40"/>
            </w:pPr>
            <w:r>
              <w:rPr>
                <w:sz w:val="17"/>
              </w:rPr>
              <w:t>Feature home or tab</w:t>
            </w:r>
          </w:p>
        </w:tc>
        <w:tc>
          <w:tcPr>
            <w:tcW w:type="dxa" w:w="3384"/>
            <w:vAlign w:val="center"/>
            <w:shd w:fill="F4F8F7"/>
          </w:tcPr>
          <w:p>
            <w:pPr>
              <w:spacing w:after="40" w:before="40"/>
            </w:pPr>
            <w:r>
              <w:rPr>
                <w:sz w:val="17"/>
              </w:rPr>
              <w:t>Searchable and filterable list</w:t>
            </w:r>
          </w:p>
        </w:tc>
        <w:tc>
          <w:tcPr>
            <w:tcW w:type="dxa" w:w="2952"/>
            <w:vAlign w:val="center"/>
            <w:shd w:fill="F4F8F7"/>
          </w:tcPr>
          <w:p>
            <w:pPr>
              <w:spacing w:after="40" w:before="40"/>
            </w:pPr>
            <w:r>
              <w:rPr>
                <w:sz w:val="17"/>
              </w:rPr>
              <w:t>Open selected detail</w:t>
            </w:r>
          </w:p>
        </w:tc>
      </w:tr>
      <w:tr>
        <w:tc>
          <w:tcPr>
            <w:tcW w:type="dxa" w:w="1440"/>
            <w:vAlign w:val="center"/>
          </w:tcPr>
          <w:p>
            <w:pPr>
              <w:spacing w:after="40" w:before="40"/>
            </w:pPr>
            <w:r>
              <w:rPr>
                <w:sz w:val="17"/>
              </w:rPr>
              <w:t>Read detail</w:t>
            </w:r>
          </w:p>
        </w:tc>
        <w:tc>
          <w:tcPr>
            <w:tcW w:type="dxa" w:w="2304"/>
            <w:vAlign w:val="center"/>
          </w:tcPr>
          <w:p>
            <w:pPr>
              <w:spacing w:after="40" w:before="40"/>
            </w:pPr>
            <w:r>
              <w:rPr>
                <w:sz w:val="17"/>
              </w:rPr>
              <w:t>Tap row or notification</w:t>
            </w:r>
          </w:p>
        </w:tc>
        <w:tc>
          <w:tcPr>
            <w:tcW w:type="dxa" w:w="3384"/>
            <w:vAlign w:val="center"/>
          </w:tcPr>
          <w:p>
            <w:pPr>
              <w:spacing w:after="40" w:before="40"/>
            </w:pPr>
            <w:r>
              <w:rPr>
                <w:sz w:val="17"/>
              </w:rPr>
              <w:t>Summary and grouped metadata</w:t>
            </w:r>
          </w:p>
        </w:tc>
        <w:tc>
          <w:tcPr>
            <w:tcW w:type="dxa" w:w="2952"/>
            <w:vAlign w:val="center"/>
          </w:tcPr>
          <w:p>
            <w:pPr>
              <w:spacing w:after="40" w:before="40"/>
            </w:pPr>
            <w:r>
              <w:rPr>
                <w:sz w:val="17"/>
              </w:rPr>
              <w:t>Edit, share or delete</w:t>
            </w:r>
          </w:p>
        </w:tc>
      </w:tr>
      <w:tr>
        <w:tc>
          <w:tcPr>
            <w:tcW w:type="dxa" w:w="1440"/>
            <w:vAlign w:val="center"/>
            <w:shd w:fill="F4F8F7"/>
          </w:tcPr>
          <w:p>
            <w:pPr>
              <w:spacing w:after="40" w:before="40"/>
            </w:pPr>
            <w:r>
              <w:rPr>
                <w:sz w:val="17"/>
              </w:rPr>
              <w:t>Update</w:t>
            </w:r>
          </w:p>
        </w:tc>
        <w:tc>
          <w:tcPr>
            <w:tcW w:type="dxa" w:w="2304"/>
            <w:vAlign w:val="center"/>
            <w:shd w:fill="F4F8F7"/>
          </w:tcPr>
          <w:p>
            <w:pPr>
              <w:spacing w:after="40" w:before="40"/>
            </w:pPr>
            <w:r>
              <w:rPr>
                <w:sz w:val="17"/>
              </w:rPr>
              <w:t>Edit action on detail</w:t>
            </w:r>
          </w:p>
        </w:tc>
        <w:tc>
          <w:tcPr>
            <w:tcW w:type="dxa" w:w="3384"/>
            <w:vAlign w:val="center"/>
            <w:shd w:fill="F4F8F7"/>
          </w:tcPr>
          <w:p>
            <w:pPr>
              <w:spacing w:after="40" w:before="40"/>
            </w:pPr>
            <w:r>
              <w:rPr>
                <w:sz w:val="17"/>
              </w:rPr>
              <w:t>Pre-filled form</w:t>
            </w:r>
          </w:p>
        </w:tc>
        <w:tc>
          <w:tcPr>
            <w:tcW w:type="dxa" w:w="2952"/>
            <w:vAlign w:val="center"/>
            <w:shd w:fill="F4F8F7"/>
          </w:tcPr>
          <w:p>
            <w:pPr>
              <w:spacing w:after="40" w:before="40"/>
            </w:pPr>
            <w:r>
              <w:rPr>
                <w:sz w:val="17"/>
              </w:rPr>
              <w:t>Return to updated detail</w:t>
            </w:r>
          </w:p>
        </w:tc>
      </w:tr>
      <w:tr>
        <w:tc>
          <w:tcPr>
            <w:tcW w:type="dxa" w:w="1440"/>
            <w:vAlign w:val="center"/>
          </w:tcPr>
          <w:p>
            <w:pPr>
              <w:spacing w:after="40" w:before="40"/>
            </w:pPr>
            <w:r>
              <w:rPr>
                <w:sz w:val="17"/>
              </w:rPr>
              <w:t>Delete</w:t>
            </w:r>
          </w:p>
        </w:tc>
        <w:tc>
          <w:tcPr>
            <w:tcW w:type="dxa" w:w="2304"/>
            <w:vAlign w:val="center"/>
          </w:tcPr>
          <w:p>
            <w:pPr>
              <w:spacing w:after="40" w:before="40"/>
            </w:pPr>
            <w:r>
              <w:rPr>
                <w:sz w:val="17"/>
              </w:rPr>
              <w:t>Overflow or danger section</w:t>
            </w:r>
          </w:p>
        </w:tc>
        <w:tc>
          <w:tcPr>
            <w:tcW w:type="dxa" w:w="3384"/>
            <w:vAlign w:val="center"/>
          </w:tcPr>
          <w:p>
            <w:pPr>
              <w:spacing w:after="40" w:before="40"/>
            </w:pPr>
            <w:r>
              <w:rPr>
                <w:sz w:val="17"/>
              </w:rPr>
              <w:t>Confirmation sheet or dialog</w:t>
            </w:r>
          </w:p>
        </w:tc>
        <w:tc>
          <w:tcPr>
            <w:tcW w:type="dxa" w:w="2952"/>
            <w:vAlign w:val="center"/>
          </w:tcPr>
          <w:p>
            <w:pPr>
              <w:spacing w:after="40" w:before="40"/>
            </w:pPr>
            <w:r>
              <w:rPr>
                <w:sz w:val="17"/>
              </w:rPr>
              <w:t>Return to list; Undo if recoverable</w:t>
            </w:r>
          </w:p>
        </w:tc>
      </w:tr>
    </w:tbl>
    <w:p/>
    <w:p>
      <w:pPr>
        <w:spacing w:after="120" w:line="269" w:lineRule="auto"/>
      </w:pPr>
      <w:r>
        <w:t>Phones push list, detail and form as separate screens. Expanded tablets use master-detail to reduce backtracking. Add and Edit remain visually focused even when shown beside persistent navigation.</w:t>
      </w:r>
    </w:p>
    <w:p>
      <w:r>
        <w:br w:type="page"/>
      </w:r>
    </w:p>
    <w:p>
      <w:pPr>
        <w:pStyle w:val="Heading1"/>
      </w:pPr>
      <w:r>
        <w:t>3 Phone list and create visuals</w:t>
      </w:r>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240280" cy="4848196"/>
                  <wp:docPr id="2" name="Picture 2" descr="Image: image1.png"/>
                  <wp:cNvGraphicFramePr>
                    <a:graphicFrameLocks noChangeAspect="1"/>
                  </wp:cNvGraphicFramePr>
                  <a:graphic>
                    <a:graphicData uri="http://schemas.openxmlformats.org/drawingml/2006/picture">
                      <pic:pic>
                        <pic:nvPicPr>
                          <pic:cNvPr id="0" name="crud_list.png"/>
                          <pic:cNvPicPr/>
                        </pic:nvPicPr>
                        <pic:blipFill>
                          <a:blip r:embed="rId9"/>
                          <a:stretch>
                            <a:fillRect/>
                          </a:stretch>
                        </pic:blipFill>
                        <pic:spPr>
                          <a:xfrm>
                            <a:off x="0" y="0"/>
                            <a:ext cx="2240280" cy="4848196"/>
                          </a:xfrm>
                          <a:prstGeom prst="rect"/>
                        </pic:spPr>
                      </pic:pic>
                    </a:graphicData>
                  </a:graphic>
                </wp:inline>
              </w:drawing>
            </w:r>
          </w:p>
          <w:p>
            <w:pPr>
              <w:jc w:val="center"/>
            </w:pPr>
            <w:r>
              <w:rPr>
                <w:b/>
                <w:sz w:val="18"/>
              </w:rPr>
              <w:t>Read list</w:t>
            </w:r>
          </w:p>
        </w:tc>
        <w:tc>
          <w:tcPr>
            <w:tcW w:type="dxa" w:w="5040"/>
          </w:tcPr>
          <w:p>
            <w:pPr>
              <w:jc w:val="center"/>
            </w:pPr>
            <w:r>
              <w:drawing>
                <wp:inline xmlns:a="http://schemas.openxmlformats.org/drawingml/2006/main" xmlns:pic="http://schemas.openxmlformats.org/drawingml/2006/picture">
                  <wp:extent cx="2240280" cy="4848196"/>
                  <wp:docPr id="3" name="Picture 3" descr="Image: image2.png"/>
                  <wp:cNvGraphicFramePr>
                    <a:graphicFrameLocks noChangeAspect="1"/>
                  </wp:cNvGraphicFramePr>
                  <a:graphic>
                    <a:graphicData uri="http://schemas.openxmlformats.org/drawingml/2006/picture">
                      <pic:pic>
                        <pic:nvPicPr>
                          <pic:cNvPr id="0" name="crud_create.png"/>
                          <pic:cNvPicPr/>
                        </pic:nvPicPr>
                        <pic:blipFill>
                          <a:blip r:embed="rId10"/>
                          <a:stretch>
                            <a:fillRect/>
                          </a:stretch>
                        </pic:blipFill>
                        <pic:spPr>
                          <a:xfrm>
                            <a:off x="0" y="0"/>
                            <a:ext cx="2240280" cy="4848196"/>
                          </a:xfrm>
                          <a:prstGeom prst="rect"/>
                        </pic:spPr>
                      </pic:pic>
                    </a:graphicData>
                  </a:graphic>
                </wp:inline>
              </w:drawing>
            </w:r>
          </w:p>
          <w:p>
            <w:pPr>
              <w:jc w:val="center"/>
            </w:pPr>
            <w:r>
              <w:rPr>
                <w:b/>
                <w:sz w:val="18"/>
              </w:rPr>
              <w:t>Create with validation</w:t>
            </w:r>
          </w:p>
        </w:tc>
        <w:trPr>
          <w:tblHeader/>
        </w:trPr>
      </w:tr>
    </w:tbl>
    <w:p>
      <w:r>
        <w:br w:type="page"/>
      </w:r>
    </w:p>
    <w:p>
      <w:pPr>
        <w:pStyle w:val="Heading1"/>
      </w:pPr>
      <w:r>
        <w:t>4 Phone detail and edit visuals</w:t>
      </w:r>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240280" cy="4848196"/>
                  <wp:docPr id="4" name="Picture 4" descr="Image: image3.png"/>
                  <wp:cNvGraphicFramePr>
                    <a:graphicFrameLocks noChangeAspect="1"/>
                  </wp:cNvGraphicFramePr>
                  <a:graphic>
                    <a:graphicData uri="http://schemas.openxmlformats.org/drawingml/2006/picture">
                      <pic:pic>
                        <pic:nvPicPr>
                          <pic:cNvPr id="0" name="crud_detail.png"/>
                          <pic:cNvPicPr/>
                        </pic:nvPicPr>
                        <pic:blipFill>
                          <a:blip r:embed="rId11"/>
                          <a:stretch>
                            <a:fillRect/>
                          </a:stretch>
                        </pic:blipFill>
                        <pic:spPr>
                          <a:xfrm>
                            <a:off x="0" y="0"/>
                            <a:ext cx="2240280" cy="4848196"/>
                          </a:xfrm>
                          <a:prstGeom prst="rect"/>
                        </pic:spPr>
                      </pic:pic>
                    </a:graphicData>
                  </a:graphic>
                </wp:inline>
              </w:drawing>
            </w:r>
          </w:p>
          <w:p>
            <w:pPr>
              <w:jc w:val="center"/>
            </w:pPr>
            <w:r>
              <w:rPr>
                <w:b/>
                <w:sz w:val="18"/>
              </w:rPr>
              <w:t>Read detail</w:t>
            </w:r>
          </w:p>
        </w:tc>
        <w:tc>
          <w:tcPr>
            <w:tcW w:type="dxa" w:w="5040"/>
          </w:tcPr>
          <w:p>
            <w:pPr>
              <w:jc w:val="center"/>
            </w:pPr>
            <w:r>
              <w:drawing>
                <wp:inline xmlns:a="http://schemas.openxmlformats.org/drawingml/2006/main" xmlns:pic="http://schemas.openxmlformats.org/drawingml/2006/picture">
                  <wp:extent cx="2240280" cy="4848196"/>
                  <wp:docPr id="5" name="Picture 5" descr="Image: image4.png"/>
                  <wp:cNvGraphicFramePr>
                    <a:graphicFrameLocks noChangeAspect="1"/>
                  </wp:cNvGraphicFramePr>
                  <a:graphic>
                    <a:graphicData uri="http://schemas.openxmlformats.org/drawingml/2006/picture">
                      <pic:pic>
                        <pic:nvPicPr>
                          <pic:cNvPr id="0" name="crud_edit.png"/>
                          <pic:cNvPicPr/>
                        </pic:nvPicPr>
                        <pic:blipFill>
                          <a:blip r:embed="rId12"/>
                          <a:stretch>
                            <a:fillRect/>
                          </a:stretch>
                        </pic:blipFill>
                        <pic:spPr>
                          <a:xfrm>
                            <a:off x="0" y="0"/>
                            <a:ext cx="2240280" cy="4848196"/>
                          </a:xfrm>
                          <a:prstGeom prst="rect"/>
                        </pic:spPr>
                      </pic:pic>
                    </a:graphicData>
                  </a:graphic>
                </wp:inline>
              </w:drawing>
            </w:r>
          </w:p>
          <w:p>
            <w:pPr>
              <w:jc w:val="center"/>
            </w:pPr>
            <w:r>
              <w:rPr>
                <w:b/>
                <w:sz w:val="18"/>
              </w:rPr>
              <w:t>Update existing record</w:t>
            </w:r>
          </w:p>
        </w:tc>
        <w:trPr>
          <w:tblHeader/>
        </w:trPr>
      </w:tr>
    </w:tbl>
    <w:p>
      <w:r>
        <w:br w:type="page"/>
      </w:r>
    </w:p>
    <w:p>
      <w:pPr>
        <w:pStyle w:val="Heading1"/>
      </w:pPr>
      <w:r>
        <w:t>5 Phone delete and empty visuals</w:t>
      </w:r>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240280" cy="4848196"/>
                  <wp:docPr id="6" name="Picture 6" descr="Image: image5.png"/>
                  <wp:cNvGraphicFramePr>
                    <a:graphicFrameLocks noChangeAspect="1"/>
                  </wp:cNvGraphicFramePr>
                  <a:graphic>
                    <a:graphicData uri="http://schemas.openxmlformats.org/drawingml/2006/picture">
                      <pic:pic>
                        <pic:nvPicPr>
                          <pic:cNvPr id="0" name="crud_delete.png"/>
                          <pic:cNvPicPr/>
                        </pic:nvPicPr>
                        <pic:blipFill>
                          <a:blip r:embed="rId13"/>
                          <a:stretch>
                            <a:fillRect/>
                          </a:stretch>
                        </pic:blipFill>
                        <pic:spPr>
                          <a:xfrm>
                            <a:off x="0" y="0"/>
                            <a:ext cx="2240280" cy="4848196"/>
                          </a:xfrm>
                          <a:prstGeom prst="rect"/>
                        </pic:spPr>
                      </pic:pic>
                    </a:graphicData>
                  </a:graphic>
                </wp:inline>
              </w:drawing>
            </w:r>
          </w:p>
          <w:p>
            <w:pPr>
              <w:jc w:val="center"/>
            </w:pPr>
            <w:r>
              <w:rPr>
                <w:b/>
                <w:sz w:val="18"/>
              </w:rPr>
              <w:t>Delete confirmation</w:t>
            </w:r>
          </w:p>
        </w:tc>
        <w:tc>
          <w:tcPr>
            <w:tcW w:type="dxa" w:w="5040"/>
          </w:tcPr>
          <w:p>
            <w:pPr>
              <w:jc w:val="center"/>
            </w:pPr>
            <w:r>
              <w:drawing>
                <wp:inline xmlns:a="http://schemas.openxmlformats.org/drawingml/2006/main" xmlns:pic="http://schemas.openxmlformats.org/drawingml/2006/picture">
                  <wp:extent cx="2240280" cy="4848196"/>
                  <wp:docPr id="7" name="Picture 7" descr="Image: image6.png"/>
                  <wp:cNvGraphicFramePr>
                    <a:graphicFrameLocks noChangeAspect="1"/>
                  </wp:cNvGraphicFramePr>
                  <a:graphic>
                    <a:graphicData uri="http://schemas.openxmlformats.org/drawingml/2006/picture">
                      <pic:pic>
                        <pic:nvPicPr>
                          <pic:cNvPr id="0" name="crud_empty.png"/>
                          <pic:cNvPicPr/>
                        </pic:nvPicPr>
                        <pic:blipFill>
                          <a:blip r:embed="rId14"/>
                          <a:stretch>
                            <a:fillRect/>
                          </a:stretch>
                        </pic:blipFill>
                        <pic:spPr>
                          <a:xfrm>
                            <a:off x="0" y="0"/>
                            <a:ext cx="2240280" cy="4848196"/>
                          </a:xfrm>
                          <a:prstGeom prst="rect"/>
                        </pic:spPr>
                      </pic:pic>
                    </a:graphicData>
                  </a:graphic>
                </wp:inline>
              </w:drawing>
            </w:r>
          </w:p>
          <w:p>
            <w:pPr>
              <w:jc w:val="center"/>
            </w:pPr>
            <w:r>
              <w:rPr>
                <w:b/>
                <w:sz w:val="18"/>
              </w:rPr>
              <w:t>Empty collection</w:t>
            </w:r>
          </w:p>
        </w:tc>
        <w:trPr>
          <w:tblHeader/>
        </w:trPr>
      </w:tr>
    </w:tbl>
    <w:p>
      <w:r>
        <w:br w:type="page"/>
      </w:r>
    </w:p>
    <w:p>
      <w:pPr>
        <w:pStyle w:val="Heading1"/>
      </w:pPr>
      <w:r>
        <w:t>6 Phone loading and error visuals</w:t>
      </w:r>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240280" cy="4848196"/>
                  <wp:docPr id="8" name="Picture 8" descr="Image: image7.png"/>
                  <wp:cNvGraphicFramePr>
                    <a:graphicFrameLocks noChangeAspect="1"/>
                  </wp:cNvGraphicFramePr>
                  <a:graphic>
                    <a:graphicData uri="http://schemas.openxmlformats.org/drawingml/2006/picture">
                      <pic:pic>
                        <pic:nvPicPr>
                          <pic:cNvPr id="0" name="crud_loading.png"/>
                          <pic:cNvPicPr/>
                        </pic:nvPicPr>
                        <pic:blipFill>
                          <a:blip r:embed="rId15"/>
                          <a:stretch>
                            <a:fillRect/>
                          </a:stretch>
                        </pic:blipFill>
                        <pic:spPr>
                          <a:xfrm>
                            <a:off x="0" y="0"/>
                            <a:ext cx="2240280" cy="4848196"/>
                          </a:xfrm>
                          <a:prstGeom prst="rect"/>
                        </pic:spPr>
                      </pic:pic>
                    </a:graphicData>
                  </a:graphic>
                </wp:inline>
              </w:drawing>
            </w:r>
          </w:p>
          <w:p>
            <w:pPr>
              <w:jc w:val="center"/>
            </w:pPr>
            <w:r>
              <w:rPr>
                <w:b/>
                <w:sz w:val="18"/>
              </w:rPr>
              <w:t>Loading skeleton</w:t>
            </w:r>
          </w:p>
        </w:tc>
        <w:tc>
          <w:tcPr>
            <w:tcW w:type="dxa" w:w="5040"/>
          </w:tcPr>
          <w:p>
            <w:pPr>
              <w:jc w:val="center"/>
            </w:pPr>
            <w:r>
              <w:drawing>
                <wp:inline xmlns:a="http://schemas.openxmlformats.org/drawingml/2006/main" xmlns:pic="http://schemas.openxmlformats.org/drawingml/2006/picture">
                  <wp:extent cx="2240280" cy="4848196"/>
                  <wp:docPr id="9" name="Picture 9" descr="Image: image8.png"/>
                  <wp:cNvGraphicFramePr>
                    <a:graphicFrameLocks noChangeAspect="1"/>
                  </wp:cNvGraphicFramePr>
                  <a:graphic>
                    <a:graphicData uri="http://schemas.openxmlformats.org/drawingml/2006/picture">
                      <pic:pic>
                        <pic:nvPicPr>
                          <pic:cNvPr id="0" name="crud_error.png"/>
                          <pic:cNvPicPr/>
                        </pic:nvPicPr>
                        <pic:blipFill>
                          <a:blip r:embed="rId16"/>
                          <a:stretch>
                            <a:fillRect/>
                          </a:stretch>
                        </pic:blipFill>
                        <pic:spPr>
                          <a:xfrm>
                            <a:off x="0" y="0"/>
                            <a:ext cx="2240280" cy="4848196"/>
                          </a:xfrm>
                          <a:prstGeom prst="rect"/>
                        </pic:spPr>
                      </pic:pic>
                    </a:graphicData>
                  </a:graphic>
                </wp:inline>
              </w:drawing>
            </w:r>
          </w:p>
          <w:p>
            <w:pPr>
              <w:jc w:val="center"/>
            </w:pPr>
            <w:r>
              <w:rPr>
                <w:b/>
                <w:sz w:val="18"/>
              </w:rPr>
              <w:t>Recoverable error</w:t>
            </w:r>
          </w:p>
        </w:tc>
        <w:trPr>
          <w:tblHeader/>
        </w:trPr>
      </w:tr>
    </w:tbl>
    <w:p>
      <w:r>
        <w:br w:type="page"/>
      </w:r>
    </w:p>
    <w:p>
      <w:pPr>
        <w:pStyle w:val="Heading1"/>
      </w:pPr>
      <w:r>
        <w:t>7 Phone success and recovery visual</w:t>
      </w:r>
    </w:p>
    <w:p>
      <w:pPr>
        <w:spacing w:after="120" w:line="269" w:lineRule="auto"/>
      </w:pPr>
      <w:r>
        <w:t>Routine completion should be confirmed without interrupting the user. Offer Undo when reversal is safe.</w:t>
      </w:r>
    </w:p>
    <w:p>
      <w:pPr>
        <w:jc w:val="center"/>
      </w:pPr>
      <w:r>
        <w:drawing>
          <wp:inline xmlns:a="http://schemas.openxmlformats.org/drawingml/2006/main" xmlns:pic="http://schemas.openxmlformats.org/drawingml/2006/picture">
            <wp:extent cx="2240280" cy="4848196"/>
            <wp:docPr id="10" name="Picture 10" descr="Image: image9.png"/>
            <wp:cNvGraphicFramePr>
              <a:graphicFrameLocks noChangeAspect="1"/>
            </wp:cNvGraphicFramePr>
            <a:graphic>
              <a:graphicData uri="http://schemas.openxmlformats.org/drawingml/2006/picture">
                <pic:pic>
                  <pic:nvPicPr>
                    <pic:cNvPr id="0" name="crud_success.png"/>
                    <pic:cNvPicPr/>
                  </pic:nvPicPr>
                  <pic:blipFill>
                    <a:blip r:embed="rId17"/>
                    <a:stretch>
                      <a:fillRect/>
                    </a:stretch>
                  </pic:blipFill>
                  <pic:spPr>
                    <a:xfrm>
                      <a:off x="0" y="0"/>
                      <a:ext cx="2240280" cy="4848196"/>
                    </a:xfrm>
                    <a:prstGeom prst="rect"/>
                  </pic:spPr>
                </pic:pic>
              </a:graphicData>
            </a:graphic>
          </wp:inline>
        </w:drawing>
      </w:r>
    </w:p>
    <w:p>
      <w:r>
        <w:br w:type="page"/>
      </w:r>
    </w:p>
    <w:p>
      <w:pPr>
        <w:pStyle w:val="Heading1"/>
      </w:pPr>
      <w:r>
        <w:t>8 Tablet master detail visual</w:t>
      </w:r>
    </w:p>
    <w:p>
      <w:pPr>
        <w:spacing w:after="120" w:line="269" w:lineRule="auto"/>
      </w:pPr>
      <w:r>
        <w:t>At expanded width, keep a 360-440 px list pane and a flexible detail pane. Selecting another record updates the detail pane without discarding list position or filters.</w:t>
      </w:r>
    </w:p>
    <w:p>
      <w:pPr>
        <w:jc w:val="center"/>
      </w:pPr>
      <w:r>
        <w:drawing>
          <wp:inline xmlns:a="http://schemas.openxmlformats.org/drawingml/2006/main" xmlns:pic="http://schemas.openxmlformats.org/drawingml/2006/picture">
            <wp:extent cx="6126480" cy="4288536"/>
            <wp:docPr id="11" name="Picture 11" descr="Image: image10.png"/>
            <wp:cNvGraphicFramePr>
              <a:graphicFrameLocks noChangeAspect="1"/>
            </wp:cNvGraphicFramePr>
            <a:graphic>
              <a:graphicData uri="http://schemas.openxmlformats.org/drawingml/2006/picture">
                <pic:pic>
                  <pic:nvPicPr>
                    <pic:cNvPr id="0" name="tablet_master_detail.png"/>
                    <pic:cNvPicPr/>
                  </pic:nvPicPr>
                  <pic:blipFill>
                    <a:blip r:embed="rId18"/>
                    <a:stretch>
                      <a:fillRect/>
                    </a:stretch>
                  </pic:blipFill>
                  <pic:spPr>
                    <a:xfrm>
                      <a:off x="0" y="0"/>
                      <a:ext cx="6126480" cy="4288536"/>
                    </a:xfrm>
                    <a:prstGeom prst="rect"/>
                  </pic:spPr>
                </pic:pic>
              </a:graphicData>
            </a:graphic>
          </wp:inline>
        </w:drawing>
      </w:r>
    </w:p>
    <w:p>
      <w:r>
        <w:br w:type="page"/>
      </w:r>
    </w:p>
    <w:p>
      <w:pPr>
        <w:pStyle w:val="Heading1"/>
      </w:pPr>
      <w:r>
        <w:t>9 Tablet create and edit visual</w:t>
      </w:r>
    </w:p>
    <w:p>
      <w:pPr>
        <w:spacing w:after="120" w:line="269" w:lineRule="auto"/>
      </w:pPr>
      <w:r>
        <w:t>Use two columns only for related short fields. Notes, descriptions, warnings and attachments span both columns. Collapse to one column for compact split-screen or large accessibility text.</w:t>
      </w:r>
    </w:p>
    <w:p>
      <w:pPr>
        <w:jc w:val="center"/>
      </w:pPr>
      <w:r>
        <w:drawing>
          <wp:inline xmlns:a="http://schemas.openxmlformats.org/drawingml/2006/main" xmlns:pic="http://schemas.openxmlformats.org/drawingml/2006/picture">
            <wp:extent cx="6126480" cy="4288536"/>
            <wp:docPr id="12" name="Picture 12" descr="Image: image11.png"/>
            <wp:cNvGraphicFramePr>
              <a:graphicFrameLocks noChangeAspect="1"/>
            </wp:cNvGraphicFramePr>
            <a:graphic>
              <a:graphicData uri="http://schemas.openxmlformats.org/drawingml/2006/picture">
                <pic:pic>
                  <pic:nvPicPr>
                    <pic:cNvPr id="0" name="tablet_form.png"/>
                    <pic:cNvPicPr/>
                  </pic:nvPicPr>
                  <pic:blipFill>
                    <a:blip r:embed="rId19"/>
                    <a:stretch>
                      <a:fillRect/>
                    </a:stretch>
                  </pic:blipFill>
                  <pic:spPr>
                    <a:xfrm>
                      <a:off x="0" y="0"/>
                      <a:ext cx="6126480" cy="4288536"/>
                    </a:xfrm>
                    <a:prstGeom prst="rect"/>
                  </pic:spPr>
                </pic:pic>
              </a:graphicData>
            </a:graphic>
          </wp:inline>
        </w:drawing>
      </w:r>
    </w:p>
    <w:p>
      <w:r>
        <w:br w:type="page"/>
      </w:r>
    </w:p>
    <w:p>
      <w:pPr>
        <w:pStyle w:val="Heading1"/>
      </w:pPr>
      <w:r>
        <w:t>10 System state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728"/>
            <w:shd w:fill="086357"/>
            <w:vAlign w:val="center"/>
          </w:tcPr>
          <w:p>
            <w:r>
              <w:rPr>
                <w:b/>
                <w:color w:val="FFFFFF"/>
                <w:sz w:val="18"/>
              </w:rPr>
              <w:t>State</w:t>
            </w:r>
          </w:p>
        </w:tc>
        <w:tc>
          <w:tcPr>
            <w:tcW w:type="dxa" w:w="4176"/>
            <w:shd w:fill="086357"/>
            <w:vAlign w:val="center"/>
          </w:tcPr>
          <w:p>
            <w:r>
              <w:rPr>
                <w:b/>
                <w:color w:val="FFFFFF"/>
                <w:sz w:val="18"/>
              </w:rPr>
              <w:t>Show</w:t>
            </w:r>
          </w:p>
        </w:tc>
        <w:tc>
          <w:tcPr>
            <w:tcW w:type="dxa" w:w="4176"/>
            <w:shd w:fill="086357"/>
            <w:vAlign w:val="center"/>
          </w:tcPr>
          <w:p>
            <w:r>
              <w:rPr>
                <w:b/>
                <w:color w:val="FFFFFF"/>
                <w:sz w:val="18"/>
              </w:rPr>
              <w:t>Do not</w:t>
            </w:r>
          </w:p>
        </w:tc>
        <w:trPr>
          <w:tblHeader/>
        </w:trPr>
      </w:tr>
      <w:tr>
        <w:tc>
          <w:tcPr>
            <w:tcW w:type="dxa" w:w="1728"/>
            <w:vAlign w:val="center"/>
          </w:tcPr>
          <w:p>
            <w:pPr>
              <w:spacing w:after="40" w:before="40"/>
            </w:pPr>
            <w:r>
              <w:rPr>
                <w:sz w:val="17"/>
              </w:rPr>
              <w:t>Empty</w:t>
            </w:r>
          </w:p>
        </w:tc>
        <w:tc>
          <w:tcPr>
            <w:tcW w:type="dxa" w:w="4176"/>
            <w:vAlign w:val="center"/>
          </w:tcPr>
          <w:p>
            <w:pPr>
              <w:spacing w:after="40" w:before="40"/>
            </w:pPr>
            <w:r>
              <w:rPr>
                <w:sz w:val="17"/>
              </w:rPr>
              <w:t>Reason, next step and one primary CTA</w:t>
            </w:r>
          </w:p>
        </w:tc>
        <w:tc>
          <w:tcPr>
            <w:tcW w:type="dxa" w:w="4176"/>
            <w:vAlign w:val="center"/>
          </w:tcPr>
          <w:p>
            <w:pPr>
              <w:spacing w:after="40" w:before="40"/>
            </w:pPr>
            <w:r>
              <w:rPr>
                <w:sz w:val="17"/>
              </w:rPr>
              <w:t>Show a blank card or unexplained zero</w:t>
            </w:r>
          </w:p>
        </w:tc>
      </w:tr>
      <w:tr>
        <w:tc>
          <w:tcPr>
            <w:tcW w:type="dxa" w:w="1728"/>
            <w:vAlign w:val="center"/>
            <w:shd w:fill="F4F8F7"/>
          </w:tcPr>
          <w:p>
            <w:pPr>
              <w:spacing w:after="40" w:before="40"/>
            </w:pPr>
            <w:r>
              <w:rPr>
                <w:sz w:val="17"/>
              </w:rPr>
              <w:t>Loading</w:t>
            </w:r>
          </w:p>
        </w:tc>
        <w:tc>
          <w:tcPr>
            <w:tcW w:type="dxa" w:w="4176"/>
            <w:vAlign w:val="center"/>
            <w:shd w:fill="F4F8F7"/>
          </w:tcPr>
          <w:p>
            <w:pPr>
              <w:spacing w:after="40" w:before="40"/>
            </w:pPr>
            <w:r>
              <w:rPr>
                <w:sz w:val="17"/>
              </w:rPr>
              <w:t>Skeletons shaped like final content</w:t>
            </w:r>
          </w:p>
        </w:tc>
        <w:tc>
          <w:tcPr>
            <w:tcW w:type="dxa" w:w="4176"/>
            <w:vAlign w:val="center"/>
            <w:shd w:fill="F4F8F7"/>
          </w:tcPr>
          <w:p>
            <w:pPr>
              <w:spacing w:after="40" w:before="40"/>
            </w:pPr>
            <w:r>
              <w:rPr>
                <w:sz w:val="17"/>
              </w:rPr>
              <w:t>Block the full list with a spinner</w:t>
            </w:r>
          </w:p>
        </w:tc>
      </w:tr>
      <w:tr>
        <w:tc>
          <w:tcPr>
            <w:tcW w:type="dxa" w:w="1728"/>
            <w:vAlign w:val="center"/>
          </w:tcPr>
          <w:p>
            <w:pPr>
              <w:spacing w:after="40" w:before="40"/>
            </w:pPr>
            <w:r>
              <w:rPr>
                <w:sz w:val="17"/>
              </w:rPr>
              <w:t>Offline</w:t>
            </w:r>
          </w:p>
        </w:tc>
        <w:tc>
          <w:tcPr>
            <w:tcW w:type="dxa" w:w="4176"/>
            <w:vAlign w:val="center"/>
          </w:tcPr>
          <w:p>
            <w:pPr>
              <w:spacing w:after="40" w:before="40"/>
            </w:pPr>
            <w:r>
              <w:rPr>
                <w:sz w:val="17"/>
              </w:rPr>
              <w:t>Cached records, offline label and queued status</w:t>
            </w:r>
          </w:p>
        </w:tc>
        <w:tc>
          <w:tcPr>
            <w:tcW w:type="dxa" w:w="4176"/>
            <w:vAlign w:val="center"/>
          </w:tcPr>
          <w:p>
            <w:pPr>
              <w:spacing w:after="40" w:before="40"/>
            </w:pPr>
            <w:r>
              <w:rPr>
                <w:sz w:val="17"/>
              </w:rPr>
              <w:t>Pretend data is current</w:t>
            </w:r>
          </w:p>
        </w:tc>
      </w:tr>
      <w:tr>
        <w:tc>
          <w:tcPr>
            <w:tcW w:type="dxa" w:w="1728"/>
            <w:vAlign w:val="center"/>
            <w:shd w:fill="F4F8F7"/>
          </w:tcPr>
          <w:p>
            <w:pPr>
              <w:spacing w:after="40" w:before="40"/>
            </w:pPr>
            <w:r>
              <w:rPr>
                <w:sz w:val="17"/>
              </w:rPr>
              <w:t>Save success</w:t>
            </w:r>
          </w:p>
        </w:tc>
        <w:tc>
          <w:tcPr>
            <w:tcW w:type="dxa" w:w="4176"/>
            <w:vAlign w:val="center"/>
            <w:shd w:fill="F4F8F7"/>
          </w:tcPr>
          <w:p>
            <w:pPr>
              <w:spacing w:after="40" w:before="40"/>
            </w:pPr>
            <w:r>
              <w:rPr>
                <w:sz w:val="17"/>
              </w:rPr>
              <w:t>Concise toast and safe Undo</w:t>
            </w:r>
          </w:p>
        </w:tc>
        <w:tc>
          <w:tcPr>
            <w:tcW w:type="dxa" w:w="4176"/>
            <w:vAlign w:val="center"/>
            <w:shd w:fill="F4F8F7"/>
          </w:tcPr>
          <w:p>
            <w:pPr>
              <w:spacing w:after="40" w:before="40"/>
            </w:pPr>
            <w:r>
              <w:rPr>
                <w:sz w:val="17"/>
              </w:rPr>
              <w:t>Show a routine success modal</w:t>
            </w:r>
          </w:p>
        </w:tc>
      </w:tr>
      <w:tr>
        <w:tc>
          <w:tcPr>
            <w:tcW w:type="dxa" w:w="1728"/>
            <w:vAlign w:val="center"/>
          </w:tcPr>
          <w:p>
            <w:pPr>
              <w:spacing w:after="40" w:before="40"/>
            </w:pPr>
            <w:r>
              <w:rPr>
                <w:sz w:val="17"/>
              </w:rPr>
              <w:t>Save failure</w:t>
            </w:r>
          </w:p>
        </w:tc>
        <w:tc>
          <w:tcPr>
            <w:tcW w:type="dxa" w:w="4176"/>
            <w:vAlign w:val="center"/>
          </w:tcPr>
          <w:p>
            <w:pPr>
              <w:spacing w:after="40" w:before="40"/>
            </w:pPr>
            <w:r>
              <w:rPr>
                <w:sz w:val="17"/>
              </w:rPr>
              <w:t>Preserved input, explanation and Retry</w:t>
            </w:r>
          </w:p>
        </w:tc>
        <w:tc>
          <w:tcPr>
            <w:tcW w:type="dxa" w:w="4176"/>
            <w:vAlign w:val="center"/>
          </w:tcPr>
          <w:p>
            <w:pPr>
              <w:spacing w:after="40" w:before="40"/>
            </w:pPr>
            <w:r>
              <w:rPr>
                <w:sz w:val="17"/>
              </w:rPr>
              <w:t>Clear values</w:t>
            </w:r>
          </w:p>
        </w:tc>
      </w:tr>
      <w:tr>
        <w:tc>
          <w:tcPr>
            <w:tcW w:type="dxa" w:w="1728"/>
            <w:vAlign w:val="center"/>
            <w:shd w:fill="F4F8F7"/>
          </w:tcPr>
          <w:p>
            <w:pPr>
              <w:spacing w:after="40" w:before="40"/>
            </w:pPr>
            <w:r>
              <w:rPr>
                <w:sz w:val="17"/>
              </w:rPr>
              <w:t>Delete success</w:t>
            </w:r>
          </w:p>
        </w:tc>
        <w:tc>
          <w:tcPr>
            <w:tcW w:type="dxa" w:w="4176"/>
            <w:vAlign w:val="center"/>
            <w:shd w:fill="F4F8F7"/>
          </w:tcPr>
          <w:p>
            <w:pPr>
              <w:spacing w:after="40" w:before="40"/>
            </w:pPr>
            <w:r>
              <w:rPr>
                <w:sz w:val="17"/>
              </w:rPr>
              <w:t>Remove immediately and restore if supported</w:t>
            </w:r>
          </w:p>
        </w:tc>
        <w:tc>
          <w:tcPr>
            <w:tcW w:type="dxa" w:w="4176"/>
            <w:vAlign w:val="center"/>
            <w:shd w:fill="F4F8F7"/>
          </w:tcPr>
          <w:p>
            <w:pPr>
              <w:spacing w:after="40" w:before="40"/>
            </w:pPr>
            <w:r>
              <w:rPr>
                <w:sz w:val="17"/>
              </w:rPr>
              <w:t>Leave a ghost row</w:t>
            </w:r>
          </w:p>
        </w:tc>
      </w:tr>
      <w:tr>
        <w:tc>
          <w:tcPr>
            <w:tcW w:type="dxa" w:w="1728"/>
            <w:vAlign w:val="center"/>
          </w:tcPr>
          <w:p>
            <w:pPr>
              <w:spacing w:after="40" w:before="40"/>
            </w:pPr>
            <w:r>
              <w:rPr>
                <w:sz w:val="17"/>
              </w:rPr>
              <w:t>Conflict</w:t>
            </w:r>
          </w:p>
        </w:tc>
        <w:tc>
          <w:tcPr>
            <w:tcW w:type="dxa" w:w="4176"/>
            <w:vAlign w:val="center"/>
          </w:tcPr>
          <w:p>
            <w:pPr>
              <w:spacing w:after="40" w:before="40"/>
            </w:pPr>
            <w:r>
              <w:rPr>
                <w:sz w:val="17"/>
              </w:rPr>
              <w:t>Explain newer version and offer Review or Reload</w:t>
            </w:r>
          </w:p>
        </w:tc>
        <w:tc>
          <w:tcPr>
            <w:tcW w:type="dxa" w:w="4176"/>
            <w:vAlign w:val="center"/>
          </w:tcPr>
          <w:p>
            <w:pPr>
              <w:spacing w:after="40" w:before="40"/>
            </w:pPr>
            <w:r>
              <w:rPr>
                <w:sz w:val="17"/>
              </w:rPr>
              <w:t>Silently overwrite</w:t>
            </w:r>
          </w:p>
        </w:tc>
      </w:tr>
      <w:tr>
        <w:tc>
          <w:tcPr>
            <w:tcW w:type="dxa" w:w="1728"/>
            <w:vAlign w:val="center"/>
            <w:shd w:fill="F4F8F7"/>
          </w:tcPr>
          <w:p>
            <w:pPr>
              <w:spacing w:after="40" w:before="40"/>
            </w:pPr>
            <w:r>
              <w:rPr>
                <w:sz w:val="17"/>
              </w:rPr>
              <w:t>Permission denied</w:t>
            </w:r>
          </w:p>
        </w:tc>
        <w:tc>
          <w:tcPr>
            <w:tcW w:type="dxa" w:w="4176"/>
            <w:vAlign w:val="center"/>
            <w:shd w:fill="F4F8F7"/>
          </w:tcPr>
          <w:p>
            <w:pPr>
              <w:spacing w:after="40" w:before="40"/>
            </w:pPr>
            <w:r>
              <w:rPr>
                <w:sz w:val="17"/>
              </w:rPr>
              <w:t>Explain need and route to Settings</w:t>
            </w:r>
          </w:p>
        </w:tc>
        <w:tc>
          <w:tcPr>
            <w:tcW w:type="dxa" w:w="4176"/>
            <w:vAlign w:val="center"/>
            <w:shd w:fill="F4F8F7"/>
          </w:tcPr>
          <w:p>
            <w:pPr>
              <w:spacing w:after="40" w:before="40"/>
            </w:pPr>
            <w:r>
              <w:rPr>
                <w:sz w:val="17"/>
              </w:rPr>
              <w:t>Request repeatedly</w:t>
            </w:r>
          </w:p>
        </w:tc>
      </w:tr>
    </w:tbl>
    <w:p/>
    <w:p>
      <w:pPr>
        <w:pStyle w:val="Heading2"/>
      </w:pPr>
      <w:r>
        <w:t>Validation lifecycle</w:t>
      </w:r>
    </w:p>
    <w:p>
      <w:pPr>
        <w:spacing w:after="120" w:line="269" w:lineRule="auto"/>
      </w:pPr>
      <w:r>
        <w:t>Do not validate untouched fields. Validate simple independent rules on blur and the full form on submit. Focus the first error, retain all entered values and prevent duplicate saves while a request is active.</w:t>
      </w:r>
    </w:p>
    <w:p>
      <w:r>
        <w:br w:type="page"/>
      </w:r>
    </w:p>
    <w:p>
      <w:pPr>
        <w:pStyle w:val="Heading1"/>
      </w:pPr>
      <w:r>
        <w:t>11 Applying CRUD across Lume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1872"/>
            <w:shd w:fill="086357"/>
            <w:vAlign w:val="center"/>
          </w:tcPr>
          <w:p>
            <w:r>
              <w:rPr>
                <w:b/>
                <w:color w:val="FFFFFF"/>
                <w:sz w:val="18"/>
              </w:rPr>
              <w:t>Tool family</w:t>
            </w:r>
          </w:p>
        </w:tc>
        <w:tc>
          <w:tcPr>
            <w:tcW w:type="dxa" w:w="1728"/>
            <w:shd w:fill="086357"/>
            <w:vAlign w:val="center"/>
          </w:tcPr>
          <w:p>
            <w:r>
              <w:rPr>
                <w:b/>
                <w:color w:val="FFFFFF"/>
                <w:sz w:val="18"/>
              </w:rPr>
              <w:t>Record</w:t>
            </w:r>
          </w:p>
        </w:tc>
        <w:tc>
          <w:tcPr>
            <w:tcW w:type="dxa" w:w="3312"/>
            <w:shd w:fill="086357"/>
            <w:vAlign w:val="center"/>
          </w:tcPr>
          <w:p>
            <w:r>
              <w:rPr>
                <w:b/>
                <w:color w:val="FFFFFF"/>
                <w:sz w:val="18"/>
              </w:rPr>
              <w:t>List emphasis</w:t>
            </w:r>
          </w:p>
        </w:tc>
        <w:tc>
          <w:tcPr>
            <w:tcW w:type="dxa" w:w="3024"/>
            <w:shd w:fill="086357"/>
            <w:vAlign w:val="center"/>
          </w:tcPr>
          <w:p>
            <w:r>
              <w:rPr>
                <w:b/>
                <w:color w:val="FFFFFF"/>
                <w:sz w:val="18"/>
              </w:rPr>
              <w:t>Special consideration</w:t>
            </w:r>
          </w:p>
        </w:tc>
        <w:trPr>
          <w:tblHeader/>
        </w:trPr>
      </w:tr>
      <w:tr>
        <w:tc>
          <w:tcPr>
            <w:tcW w:type="dxa" w:w="1872"/>
            <w:vAlign w:val="center"/>
          </w:tcPr>
          <w:p>
            <w:pPr>
              <w:spacing w:after="40" w:before="40"/>
            </w:pPr>
            <w:r>
              <w:rPr>
                <w:sz w:val="17"/>
              </w:rPr>
              <w:t>Tasks and reminders</w:t>
            </w:r>
          </w:p>
        </w:tc>
        <w:tc>
          <w:tcPr>
            <w:tcW w:type="dxa" w:w="1728"/>
            <w:vAlign w:val="center"/>
          </w:tcPr>
          <w:p>
            <w:pPr>
              <w:spacing w:after="40" w:before="40"/>
            </w:pPr>
            <w:r>
              <w:rPr>
                <w:sz w:val="17"/>
              </w:rPr>
              <w:t>Task</w:t>
            </w:r>
          </w:p>
        </w:tc>
        <w:tc>
          <w:tcPr>
            <w:tcW w:type="dxa" w:w="3312"/>
            <w:vAlign w:val="center"/>
          </w:tcPr>
          <w:p>
            <w:pPr>
              <w:spacing w:after="40" w:before="40"/>
            </w:pPr>
            <w:r>
              <w:rPr>
                <w:sz w:val="17"/>
              </w:rPr>
              <w:t>Due state and completion</w:t>
            </w:r>
          </w:p>
        </w:tc>
        <w:tc>
          <w:tcPr>
            <w:tcW w:type="dxa" w:w="3024"/>
            <w:vAlign w:val="center"/>
          </w:tcPr>
          <w:p>
            <w:pPr>
              <w:spacing w:after="40" w:before="40"/>
            </w:pPr>
            <w:r>
              <w:rPr>
                <w:sz w:val="17"/>
              </w:rPr>
              <w:t>Undo and recurrence</w:t>
            </w:r>
          </w:p>
        </w:tc>
      </w:tr>
      <w:tr>
        <w:tc>
          <w:tcPr>
            <w:tcW w:type="dxa" w:w="1872"/>
            <w:vAlign w:val="center"/>
            <w:shd w:fill="F4F8F7"/>
          </w:tcPr>
          <w:p>
            <w:pPr>
              <w:spacing w:after="40" w:before="40"/>
            </w:pPr>
            <w:r>
              <w:rPr>
                <w:sz w:val="17"/>
              </w:rPr>
              <w:t>Notes</w:t>
            </w:r>
          </w:p>
        </w:tc>
        <w:tc>
          <w:tcPr>
            <w:tcW w:type="dxa" w:w="1728"/>
            <w:vAlign w:val="center"/>
            <w:shd w:fill="F4F8F7"/>
          </w:tcPr>
          <w:p>
            <w:pPr>
              <w:spacing w:after="40" w:before="40"/>
            </w:pPr>
            <w:r>
              <w:rPr>
                <w:sz w:val="17"/>
              </w:rPr>
              <w:t>Note</w:t>
            </w:r>
          </w:p>
        </w:tc>
        <w:tc>
          <w:tcPr>
            <w:tcW w:type="dxa" w:w="3312"/>
            <w:vAlign w:val="center"/>
            <w:shd w:fill="F4F8F7"/>
          </w:tcPr>
          <w:p>
            <w:pPr>
              <w:spacing w:after="40" w:before="40"/>
            </w:pPr>
            <w:r>
              <w:rPr>
                <w:sz w:val="17"/>
              </w:rPr>
              <w:t>Title, excerpt and modified date</w:t>
            </w:r>
          </w:p>
        </w:tc>
        <w:tc>
          <w:tcPr>
            <w:tcW w:type="dxa" w:w="3024"/>
            <w:vAlign w:val="center"/>
            <w:shd w:fill="F4F8F7"/>
          </w:tcPr>
          <w:p>
            <w:pPr>
              <w:spacing w:after="40" w:before="40"/>
            </w:pPr>
            <w:r>
              <w:rPr>
                <w:sz w:val="17"/>
              </w:rPr>
              <w:t>Autosave and conflict handling</w:t>
            </w:r>
          </w:p>
        </w:tc>
      </w:tr>
      <w:tr>
        <w:tc>
          <w:tcPr>
            <w:tcW w:type="dxa" w:w="1872"/>
            <w:vAlign w:val="center"/>
          </w:tcPr>
          <w:p>
            <w:pPr>
              <w:spacing w:after="40" w:before="40"/>
            </w:pPr>
            <w:r>
              <w:rPr>
                <w:sz w:val="17"/>
              </w:rPr>
              <w:t>Expenses</w:t>
            </w:r>
          </w:p>
        </w:tc>
        <w:tc>
          <w:tcPr>
            <w:tcW w:type="dxa" w:w="1728"/>
            <w:vAlign w:val="center"/>
          </w:tcPr>
          <w:p>
            <w:pPr>
              <w:spacing w:after="40" w:before="40"/>
            </w:pPr>
            <w:r>
              <w:rPr>
                <w:sz w:val="17"/>
              </w:rPr>
              <w:t>Transaction</w:t>
            </w:r>
          </w:p>
        </w:tc>
        <w:tc>
          <w:tcPr>
            <w:tcW w:type="dxa" w:w="3312"/>
            <w:vAlign w:val="center"/>
          </w:tcPr>
          <w:p>
            <w:pPr>
              <w:spacing w:after="40" w:before="40"/>
            </w:pPr>
            <w:r>
              <w:rPr>
                <w:sz w:val="17"/>
              </w:rPr>
              <w:t>Amount, category and date</w:t>
            </w:r>
          </w:p>
        </w:tc>
        <w:tc>
          <w:tcPr>
            <w:tcW w:type="dxa" w:w="3024"/>
            <w:vAlign w:val="center"/>
          </w:tcPr>
          <w:p>
            <w:pPr>
              <w:spacing w:after="40" w:before="40"/>
            </w:pPr>
            <w:r>
              <w:rPr>
                <w:sz w:val="17"/>
              </w:rPr>
              <w:t>Currency, receipt and privacy</w:t>
            </w:r>
          </w:p>
        </w:tc>
      </w:tr>
      <w:tr>
        <w:tc>
          <w:tcPr>
            <w:tcW w:type="dxa" w:w="1872"/>
            <w:vAlign w:val="center"/>
            <w:shd w:fill="F4F8F7"/>
          </w:tcPr>
          <w:p>
            <w:pPr>
              <w:spacing w:after="40" w:before="40"/>
            </w:pPr>
            <w:r>
              <w:rPr>
                <w:sz w:val="17"/>
              </w:rPr>
              <w:t>Medication</w:t>
            </w:r>
          </w:p>
        </w:tc>
        <w:tc>
          <w:tcPr>
            <w:tcW w:type="dxa" w:w="1728"/>
            <w:vAlign w:val="center"/>
            <w:shd w:fill="F4F8F7"/>
          </w:tcPr>
          <w:p>
            <w:pPr>
              <w:spacing w:after="40" w:before="40"/>
            </w:pPr>
            <w:r>
              <w:rPr>
                <w:sz w:val="17"/>
              </w:rPr>
              <w:t>Dose schedule</w:t>
            </w:r>
          </w:p>
        </w:tc>
        <w:tc>
          <w:tcPr>
            <w:tcW w:type="dxa" w:w="3312"/>
            <w:vAlign w:val="center"/>
            <w:shd w:fill="F4F8F7"/>
          </w:tcPr>
          <w:p>
            <w:pPr>
              <w:spacing w:after="40" w:before="40"/>
            </w:pPr>
            <w:r>
              <w:rPr>
                <w:sz w:val="17"/>
              </w:rPr>
              <w:t>Next dose and adherence</w:t>
            </w:r>
          </w:p>
        </w:tc>
        <w:tc>
          <w:tcPr>
            <w:tcW w:type="dxa" w:w="3024"/>
            <w:vAlign w:val="center"/>
            <w:shd w:fill="F4F8F7"/>
          </w:tcPr>
          <w:p>
            <w:pPr>
              <w:spacing w:after="40" w:before="40"/>
            </w:pPr>
            <w:r>
              <w:rPr>
                <w:sz w:val="17"/>
              </w:rPr>
              <w:t>Safety wording</w:t>
            </w:r>
          </w:p>
        </w:tc>
      </w:tr>
      <w:tr>
        <w:tc>
          <w:tcPr>
            <w:tcW w:type="dxa" w:w="1872"/>
            <w:vAlign w:val="center"/>
          </w:tcPr>
          <w:p>
            <w:pPr>
              <w:spacing w:after="40" w:before="40"/>
            </w:pPr>
            <w:r>
              <w:rPr>
                <w:sz w:val="17"/>
              </w:rPr>
              <w:t>Documents</w:t>
            </w:r>
          </w:p>
        </w:tc>
        <w:tc>
          <w:tcPr>
            <w:tcW w:type="dxa" w:w="1728"/>
            <w:vAlign w:val="center"/>
          </w:tcPr>
          <w:p>
            <w:pPr>
              <w:spacing w:after="40" w:before="40"/>
            </w:pPr>
            <w:r>
              <w:rPr>
                <w:sz w:val="17"/>
              </w:rPr>
              <w:t>File record</w:t>
            </w:r>
          </w:p>
        </w:tc>
        <w:tc>
          <w:tcPr>
            <w:tcW w:type="dxa" w:w="3312"/>
            <w:vAlign w:val="center"/>
          </w:tcPr>
          <w:p>
            <w:pPr>
              <w:spacing w:after="40" w:before="40"/>
            </w:pPr>
            <w:r>
              <w:rPr>
                <w:sz w:val="17"/>
              </w:rPr>
              <w:t>Type, expiry and lock state</w:t>
            </w:r>
          </w:p>
        </w:tc>
        <w:tc>
          <w:tcPr>
            <w:tcW w:type="dxa" w:w="3024"/>
            <w:vAlign w:val="center"/>
          </w:tcPr>
          <w:p>
            <w:pPr>
              <w:spacing w:after="40" w:before="40"/>
            </w:pPr>
            <w:r>
              <w:rPr>
                <w:sz w:val="17"/>
              </w:rPr>
              <w:t>Encryption and secure deletion</w:t>
            </w:r>
          </w:p>
        </w:tc>
      </w:tr>
      <w:tr>
        <w:tc>
          <w:tcPr>
            <w:tcW w:type="dxa" w:w="1872"/>
            <w:vAlign w:val="center"/>
            <w:shd w:fill="F4F8F7"/>
          </w:tcPr>
          <w:p>
            <w:pPr>
              <w:spacing w:after="40" w:before="40"/>
            </w:pPr>
            <w:r>
              <w:rPr>
                <w:sz w:val="17"/>
              </w:rPr>
              <w:t>Health records</w:t>
            </w:r>
          </w:p>
        </w:tc>
        <w:tc>
          <w:tcPr>
            <w:tcW w:type="dxa" w:w="1728"/>
            <w:vAlign w:val="center"/>
            <w:shd w:fill="F4F8F7"/>
          </w:tcPr>
          <w:p>
            <w:pPr>
              <w:spacing w:after="40" w:before="40"/>
            </w:pPr>
            <w:r>
              <w:rPr>
                <w:sz w:val="17"/>
              </w:rPr>
              <w:t>Measurement or report</w:t>
            </w:r>
          </w:p>
        </w:tc>
        <w:tc>
          <w:tcPr>
            <w:tcW w:type="dxa" w:w="3312"/>
            <w:vAlign w:val="center"/>
            <w:shd w:fill="F4F8F7"/>
          </w:tcPr>
          <w:p>
            <w:pPr>
              <w:spacing w:after="40" w:before="40"/>
            </w:pPr>
            <w:r>
              <w:rPr>
                <w:sz w:val="17"/>
              </w:rPr>
              <w:t>Date, value and source</w:t>
            </w:r>
          </w:p>
        </w:tc>
        <w:tc>
          <w:tcPr>
            <w:tcW w:type="dxa" w:w="3024"/>
            <w:vAlign w:val="center"/>
            <w:shd w:fill="F4F8F7"/>
          </w:tcPr>
          <w:p>
            <w:pPr>
              <w:spacing w:after="40" w:before="40"/>
            </w:pPr>
            <w:r>
              <w:rPr>
                <w:sz w:val="17"/>
              </w:rPr>
              <w:t>Consent and export audit</w:t>
            </w:r>
          </w:p>
        </w:tc>
      </w:tr>
      <w:tr>
        <w:tc>
          <w:tcPr>
            <w:tcW w:type="dxa" w:w="1872"/>
            <w:vAlign w:val="center"/>
          </w:tcPr>
          <w:p>
            <w:pPr>
              <w:spacing w:after="40" w:before="40"/>
            </w:pPr>
            <w:r>
              <w:rPr>
                <w:sz w:val="17"/>
              </w:rPr>
              <w:t>Habits and water</w:t>
            </w:r>
          </w:p>
        </w:tc>
        <w:tc>
          <w:tcPr>
            <w:tcW w:type="dxa" w:w="1728"/>
            <w:vAlign w:val="center"/>
          </w:tcPr>
          <w:p>
            <w:pPr>
              <w:spacing w:after="40" w:before="40"/>
            </w:pPr>
            <w:r>
              <w:rPr>
                <w:sz w:val="17"/>
              </w:rPr>
              <w:t>Daily entry</w:t>
            </w:r>
          </w:p>
        </w:tc>
        <w:tc>
          <w:tcPr>
            <w:tcW w:type="dxa" w:w="3312"/>
            <w:vAlign w:val="center"/>
          </w:tcPr>
          <w:p>
            <w:pPr>
              <w:spacing w:after="40" w:before="40"/>
            </w:pPr>
            <w:r>
              <w:rPr>
                <w:sz w:val="17"/>
              </w:rPr>
              <w:t>Progress and streak</w:t>
            </w:r>
          </w:p>
        </w:tc>
        <w:tc>
          <w:tcPr>
            <w:tcW w:type="dxa" w:w="3024"/>
            <w:vAlign w:val="center"/>
          </w:tcPr>
          <w:p>
            <w:pPr>
              <w:spacing w:after="40" w:before="40"/>
            </w:pPr>
            <w:r>
              <w:rPr>
                <w:sz w:val="17"/>
              </w:rPr>
              <w:t>Fast optimistic logging</w:t>
            </w:r>
          </w:p>
        </w:tc>
      </w:tr>
      <w:tr>
        <w:tc>
          <w:tcPr>
            <w:tcW w:type="dxa" w:w="1872"/>
            <w:vAlign w:val="center"/>
            <w:shd w:fill="F4F8F7"/>
          </w:tcPr>
          <w:p>
            <w:pPr>
              <w:spacing w:after="40" w:before="40"/>
            </w:pPr>
            <w:r>
              <w:rPr>
                <w:sz w:val="17"/>
              </w:rPr>
              <w:t>Shopping</w:t>
            </w:r>
          </w:p>
        </w:tc>
        <w:tc>
          <w:tcPr>
            <w:tcW w:type="dxa" w:w="1728"/>
            <w:vAlign w:val="center"/>
            <w:shd w:fill="F4F8F7"/>
          </w:tcPr>
          <w:p>
            <w:pPr>
              <w:spacing w:after="40" w:before="40"/>
            </w:pPr>
            <w:r>
              <w:rPr>
                <w:sz w:val="17"/>
              </w:rPr>
              <w:t>Item</w:t>
            </w:r>
          </w:p>
        </w:tc>
        <w:tc>
          <w:tcPr>
            <w:tcW w:type="dxa" w:w="3312"/>
            <w:vAlign w:val="center"/>
            <w:shd w:fill="F4F8F7"/>
          </w:tcPr>
          <w:p>
            <w:pPr>
              <w:spacing w:after="40" w:before="40"/>
            </w:pPr>
            <w:r>
              <w:rPr>
                <w:sz w:val="17"/>
              </w:rPr>
              <w:t>Checked state and quantity</w:t>
            </w:r>
          </w:p>
        </w:tc>
        <w:tc>
          <w:tcPr>
            <w:tcW w:type="dxa" w:w="3024"/>
            <w:vAlign w:val="center"/>
            <w:shd w:fill="F4F8F7"/>
          </w:tcPr>
          <w:p>
            <w:pPr>
              <w:spacing w:after="40" w:before="40"/>
            </w:pPr>
            <w:r>
              <w:rPr>
                <w:sz w:val="17"/>
              </w:rPr>
              <w:t>Confirmed bulk clear</w:t>
            </w:r>
          </w:p>
        </w:tc>
      </w:tr>
      <w:tr>
        <w:tc>
          <w:tcPr>
            <w:tcW w:type="dxa" w:w="1872"/>
            <w:vAlign w:val="center"/>
          </w:tcPr>
          <w:p>
            <w:pPr>
              <w:spacing w:after="40" w:before="40"/>
            </w:pPr>
            <w:r>
              <w:rPr>
                <w:sz w:val="17"/>
              </w:rPr>
              <w:t>Events and birthdays</w:t>
            </w:r>
          </w:p>
        </w:tc>
        <w:tc>
          <w:tcPr>
            <w:tcW w:type="dxa" w:w="1728"/>
            <w:vAlign w:val="center"/>
          </w:tcPr>
          <w:p>
            <w:pPr>
              <w:spacing w:after="40" w:before="40"/>
            </w:pPr>
            <w:r>
              <w:rPr>
                <w:sz w:val="17"/>
              </w:rPr>
              <w:t>Event</w:t>
            </w:r>
          </w:p>
        </w:tc>
        <w:tc>
          <w:tcPr>
            <w:tcW w:type="dxa" w:w="3312"/>
            <w:vAlign w:val="center"/>
          </w:tcPr>
          <w:p>
            <w:pPr>
              <w:spacing w:after="40" w:before="40"/>
            </w:pPr>
            <w:r>
              <w:rPr>
                <w:sz w:val="17"/>
              </w:rPr>
              <w:t>Date and recurrence</w:t>
            </w:r>
          </w:p>
        </w:tc>
        <w:tc>
          <w:tcPr>
            <w:tcW w:type="dxa" w:w="3024"/>
            <w:vAlign w:val="center"/>
          </w:tcPr>
          <w:p>
            <w:pPr>
              <w:spacing w:after="40" w:before="40"/>
            </w:pPr>
            <w:r>
              <w:rPr>
                <w:sz w:val="17"/>
              </w:rPr>
              <w:t>Timezone and permissions</w:t>
            </w:r>
          </w:p>
        </w:tc>
      </w:tr>
    </w:tbl>
    <w:p/>
    <w:p>
      <w:r>
        <w:br w:type="page"/>
      </w:r>
    </w:p>
    <w:p>
      <w:pPr>
        <w:pStyle w:val="Heading1"/>
      </w:pPr>
      <w:r>
        <w:t>12 Implementation and review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016"/>
            <w:shd w:fill="086357"/>
            <w:vAlign w:val="center"/>
          </w:tcPr>
          <w:p>
            <w:r>
              <w:rPr>
                <w:b/>
                <w:color w:val="FFFFFF"/>
                <w:sz w:val="18"/>
              </w:rPr>
              <w:t>Area</w:t>
            </w:r>
          </w:p>
        </w:tc>
        <w:tc>
          <w:tcPr>
            <w:tcW w:type="dxa" w:w="8064"/>
            <w:shd w:fill="086357"/>
            <w:vAlign w:val="center"/>
          </w:tcPr>
          <w:p>
            <w:r>
              <w:rPr>
                <w:b/>
                <w:color w:val="FFFFFF"/>
                <w:sz w:val="18"/>
              </w:rPr>
              <w:t>Requirement</w:t>
            </w:r>
          </w:p>
        </w:tc>
        <w:trPr>
          <w:tblHeader/>
        </w:trPr>
      </w:tr>
      <w:tr>
        <w:tc>
          <w:tcPr>
            <w:tcW w:type="dxa" w:w="2016"/>
            <w:vAlign w:val="center"/>
          </w:tcPr>
          <w:p>
            <w:pPr>
              <w:spacing w:after="40" w:before="40"/>
            </w:pPr>
            <w:r>
              <w:rPr>
                <w:sz w:val="17"/>
              </w:rPr>
              <w:t>Data state</w:t>
            </w:r>
          </w:p>
        </w:tc>
        <w:tc>
          <w:tcPr>
            <w:tcW w:type="dxa" w:w="8064"/>
            <w:vAlign w:val="center"/>
          </w:tcPr>
          <w:p>
            <w:pPr>
              <w:spacing w:after="40" w:before="40"/>
            </w:pPr>
            <w:r>
              <w:rPr>
                <w:sz w:val="17"/>
              </w:rPr>
              <w:t>Initial, loading, populated, empty, error, offline and conflict</w:t>
            </w:r>
          </w:p>
        </w:tc>
      </w:tr>
      <w:tr>
        <w:tc>
          <w:tcPr>
            <w:tcW w:type="dxa" w:w="2016"/>
            <w:vAlign w:val="center"/>
            <w:shd w:fill="F4F8F7"/>
          </w:tcPr>
          <w:p>
            <w:pPr>
              <w:spacing w:after="40" w:before="40"/>
            </w:pPr>
            <w:r>
              <w:rPr>
                <w:sz w:val="17"/>
              </w:rPr>
              <w:t>Phone</w:t>
            </w:r>
          </w:p>
        </w:tc>
        <w:tc>
          <w:tcPr>
            <w:tcW w:type="dxa" w:w="8064"/>
            <w:vAlign w:val="center"/>
            <w:shd w:fill="F4F8F7"/>
          </w:tcPr>
          <w:p>
            <w:pPr>
              <w:spacing w:after="40" w:before="40"/>
            </w:pPr>
            <w:r>
              <w:rPr>
                <w:sz w:val="17"/>
              </w:rPr>
              <w:t>Single-column list, detail and form screens</w:t>
            </w:r>
          </w:p>
        </w:tc>
      </w:tr>
      <w:tr>
        <w:tc>
          <w:tcPr>
            <w:tcW w:type="dxa" w:w="2016"/>
            <w:vAlign w:val="center"/>
          </w:tcPr>
          <w:p>
            <w:pPr>
              <w:spacing w:after="40" w:before="40"/>
            </w:pPr>
            <w:r>
              <w:rPr>
                <w:sz w:val="17"/>
              </w:rPr>
              <w:t>Tablet</w:t>
            </w:r>
          </w:p>
        </w:tc>
        <w:tc>
          <w:tcPr>
            <w:tcW w:type="dxa" w:w="8064"/>
            <w:vAlign w:val="center"/>
          </w:tcPr>
          <w:p>
            <w:pPr>
              <w:spacing w:after="40" w:before="40"/>
            </w:pPr>
            <w:r>
              <w:rPr>
                <w:sz w:val="17"/>
              </w:rPr>
              <w:t>Rail or sidebar; master-detail at expanded width</w:t>
            </w:r>
          </w:p>
        </w:tc>
      </w:tr>
      <w:tr>
        <w:tc>
          <w:tcPr>
            <w:tcW w:type="dxa" w:w="2016"/>
            <w:vAlign w:val="center"/>
            <w:shd w:fill="F4F8F7"/>
          </w:tcPr>
          <w:p>
            <w:pPr>
              <w:spacing w:after="40" w:before="40"/>
            </w:pPr>
            <w:r>
              <w:rPr>
                <w:sz w:val="17"/>
              </w:rPr>
              <w:t>Forms</w:t>
            </w:r>
          </w:p>
        </w:tc>
        <w:tc>
          <w:tcPr>
            <w:tcW w:type="dxa" w:w="8064"/>
            <w:vAlign w:val="center"/>
            <w:shd w:fill="F4F8F7"/>
          </w:tcPr>
          <w:p>
            <w:pPr>
              <w:spacing w:after="40" w:before="40"/>
            </w:pPr>
            <w:r>
              <w:rPr>
                <w:sz w:val="17"/>
              </w:rPr>
              <w:t>Dirty-state protection, validation and retained values</w:t>
            </w:r>
          </w:p>
        </w:tc>
      </w:tr>
      <w:tr>
        <w:tc>
          <w:tcPr>
            <w:tcW w:type="dxa" w:w="2016"/>
            <w:vAlign w:val="center"/>
          </w:tcPr>
          <w:p>
            <w:pPr>
              <w:spacing w:after="40" w:before="40"/>
            </w:pPr>
            <w:r>
              <w:rPr>
                <w:sz w:val="17"/>
              </w:rPr>
              <w:t>Deletion</w:t>
            </w:r>
          </w:p>
        </w:tc>
        <w:tc>
          <w:tcPr>
            <w:tcW w:type="dxa" w:w="8064"/>
            <w:vAlign w:val="center"/>
          </w:tcPr>
          <w:p>
            <w:pPr>
              <w:spacing w:after="40" w:before="40"/>
            </w:pPr>
            <w:r>
              <w:rPr>
                <w:sz w:val="17"/>
              </w:rPr>
              <w:t>Named object, consequence and recovery status</w:t>
            </w:r>
          </w:p>
        </w:tc>
      </w:tr>
      <w:tr>
        <w:tc>
          <w:tcPr>
            <w:tcW w:type="dxa" w:w="2016"/>
            <w:vAlign w:val="center"/>
            <w:shd w:fill="F4F8F7"/>
          </w:tcPr>
          <w:p>
            <w:pPr>
              <w:spacing w:after="40" w:before="40"/>
            </w:pPr>
            <w:r>
              <w:rPr>
                <w:sz w:val="17"/>
              </w:rPr>
              <w:t>Feedback</w:t>
            </w:r>
          </w:p>
        </w:tc>
        <w:tc>
          <w:tcPr>
            <w:tcW w:type="dxa" w:w="8064"/>
            <w:vAlign w:val="center"/>
            <w:shd w:fill="F4F8F7"/>
          </w:tcPr>
          <w:p>
            <w:pPr>
              <w:spacing w:after="40" w:before="40"/>
            </w:pPr>
            <w:r>
              <w:rPr>
                <w:sz w:val="17"/>
              </w:rPr>
              <w:t>Non-blocking success and actionable failure</w:t>
            </w:r>
          </w:p>
        </w:tc>
      </w:tr>
      <w:tr>
        <w:tc>
          <w:tcPr>
            <w:tcW w:type="dxa" w:w="2016"/>
            <w:vAlign w:val="center"/>
          </w:tcPr>
          <w:p>
            <w:pPr>
              <w:spacing w:after="40" w:before="40"/>
            </w:pPr>
            <w:r>
              <w:rPr>
                <w:sz w:val="17"/>
              </w:rPr>
              <w:t>Privacy</w:t>
            </w:r>
          </w:p>
        </w:tc>
        <w:tc>
          <w:tcPr>
            <w:tcW w:type="dxa" w:w="8064"/>
            <w:vAlign w:val="center"/>
          </w:tcPr>
          <w:p>
            <w:pPr>
              <w:spacing w:after="40" w:before="40"/>
            </w:pPr>
            <w:r>
              <w:rPr>
                <w:sz w:val="17"/>
              </w:rPr>
              <w:t>No sensitive detail in previews by default</w:t>
            </w:r>
          </w:p>
        </w:tc>
      </w:tr>
      <w:tr>
        <w:tc>
          <w:tcPr>
            <w:tcW w:type="dxa" w:w="2016"/>
            <w:vAlign w:val="center"/>
            <w:shd w:fill="F4F8F7"/>
          </w:tcPr>
          <w:p>
            <w:pPr>
              <w:spacing w:after="40" w:before="40"/>
            </w:pPr>
            <w:r>
              <w:rPr>
                <w:sz w:val="17"/>
              </w:rPr>
              <w:t>Accessibility</w:t>
            </w:r>
          </w:p>
        </w:tc>
        <w:tc>
          <w:tcPr>
            <w:tcW w:type="dxa" w:w="8064"/>
            <w:vAlign w:val="center"/>
            <w:shd w:fill="F4F8F7"/>
          </w:tcPr>
          <w:p>
            <w:pPr>
              <w:spacing w:after="40" w:before="40"/>
            </w:pPr>
            <w:r>
              <w:rPr>
                <w:sz w:val="17"/>
              </w:rPr>
              <w:t>Focus, semantics, announcements, keyboard and dynamic type</w:t>
            </w:r>
          </w:p>
        </w:tc>
      </w:tr>
      <w:tr>
        <w:tc>
          <w:tcPr>
            <w:tcW w:type="dxa" w:w="2016"/>
            <w:vAlign w:val="center"/>
          </w:tcPr>
          <w:p>
            <w:pPr>
              <w:spacing w:after="40" w:before="40"/>
            </w:pPr>
            <w:r>
              <w:rPr>
                <w:sz w:val="17"/>
              </w:rPr>
              <w:t>Localization</w:t>
            </w:r>
          </w:p>
        </w:tc>
        <w:tc>
          <w:tcPr>
            <w:tcW w:type="dxa" w:w="8064"/>
            <w:vAlign w:val="center"/>
          </w:tcPr>
          <w:p>
            <w:pPr>
              <w:spacing w:after="40" w:before="40"/>
            </w:pPr>
            <w:r>
              <w:rPr>
                <w:sz w:val="17"/>
              </w:rPr>
              <w:t>Local date, time, number, currency and RTL</w:t>
            </w:r>
          </w:p>
        </w:tc>
      </w:tr>
      <w:tr>
        <w:tc>
          <w:tcPr>
            <w:tcW w:type="dxa" w:w="2016"/>
            <w:vAlign w:val="center"/>
            <w:shd w:fill="F4F8F7"/>
          </w:tcPr>
          <w:p>
            <w:pPr>
              <w:spacing w:after="40" w:before="40"/>
            </w:pPr>
            <w:r>
              <w:rPr>
                <w:sz w:val="17"/>
              </w:rPr>
              <w:t>Testing</w:t>
            </w:r>
          </w:p>
        </w:tc>
        <w:tc>
          <w:tcPr>
            <w:tcW w:type="dxa" w:w="8064"/>
            <w:vAlign w:val="center"/>
            <w:shd w:fill="F4F8F7"/>
          </w:tcPr>
          <w:p>
            <w:pPr>
              <w:spacing w:after="40" w:before="40"/>
            </w:pPr>
            <w:r>
              <w:rPr>
                <w:sz w:val="17"/>
              </w:rPr>
              <w:t>Create, read, update and delete paths at all breakpoints</w:t>
            </w:r>
          </w:p>
        </w:tc>
      </w:tr>
    </w:tbl>
    <w:p/>
    <w:p>
      <w:r>
        <w:t>☐  All CRUD states are visually previewable.</w:t>
      </w:r>
    </w:p>
    <w:p>
      <w:r>
        <w:t>☐  Create and Edit preserve input after failure.</w:t>
      </w:r>
    </w:p>
    <w:p>
      <w:r>
        <w:t>☐  Back navigation preserves search, filters and list position.</w:t>
      </w:r>
    </w:p>
    <w:p>
      <w:r>
        <w:t>☐  Master-detail collapses safely in compact split-screen.</w:t>
      </w:r>
    </w:p>
    <w:p>
      <w:r>
        <w:t>☐  Delete behavior matches whether recovery is possible.</w:t>
      </w:r>
    </w:p>
    <w:p>
      <w:r>
        <w:t>☐  Success feedback does not block the next action.</w:t>
      </w:r>
    </w:p>
    <w:sectPr w:rsidR="00FC693F" w:rsidRPr="0006063C" w:rsidSect="00034616">
      <w:footerReference w:type="default" r:id="rId20"/>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B8D95"/>
        <w:sz w:val="16"/>
      </w:rPr>
      <w:t xml:space="preserve">Lume CRUD Visual and Interaction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11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Lume CRUD Visual and Interaction Guide</dc:title>
  <dc:subject/>
  <dc:creator>Lume Product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