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867"/>
          </w:tcPr>
          <w:p>
            <w:r>
              <w:t>61.11</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61.12</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61.13</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61.14</w:t>
            </w:r>
          </w:p>
        </w:tc>
        <w:tc>
          <w:tcPr>
            <w:tcW w:type="dxa" w:w="2127"/>
          </w:tcPr>
          <w:p>
            <w:r>
              <w:t>Melihat detail task</w:t>
            </w:r>
          </w:p>
        </w:tc>
        <w:tc>
          <w:tcPr>
            <w:tcW w:type="dxa" w:w="2551"/>
          </w:tcPr>
          <w:p>
            <w:r>
              <w:t>Pada tabel Daftar Task, klik baris atau judul task yang berstatus Selesai</w:t>
            </w:r>
          </w:p>
        </w:tc>
        <w:tc>
          <w:tcPr>
            <w:tcW w:type="dxa" w:w="2833"/>
          </w:tcPr>
          <w:p>
            <w:r>
              <w:t>Berhasil menampilkan drawer detail task.</w:t>
            </w:r>
          </w:p>
        </w:tc>
        <w:tc>
          <w:tcPr>
            <w:tcW w:type="dxa" w:w="2833"/>
          </w:tcPr>
          <w:p>
            <w:r>
              <w:t>Berhasil menampilkan drawer detail task.</w:t>
            </w:r>
          </w:p>
        </w:tc>
        <w:tc>
          <w:tcPr>
            <w:tcW w:type="dxa" w:w="1277"/>
          </w:tcPr>
          <w:p>
            <w:r>
              <w:t>P</w:t>
            </w:r>
          </w:p>
        </w:tc>
        <w:tc>
          <w:tcPr>
            <w:tcW w:type="dxa" w:w="1699"/>
          </w:tcPr>
          <w:p>
            <w:r/>
          </w:p>
        </w:tc>
      </w:tr>
      <w:tr>
        <w:tc>
          <w:tcPr>
            <w:tcW w:type="dxa" w:w="867"/>
          </w:tcPr>
          <w:p>
            <w:r>
              <w:t>61.15</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