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14.9</w:t>
            </w:r>
          </w:p>
        </w:tc>
        <w:tc>
          <w:tcPr>
            <w:tcW w:w="2127" w:type="dxa"/>
            <w:tcBorders>
              <w:bottom w:val="single" w:sz="4" w:space="0" w:color="auto"/>
            </w:tcBorders>
            <w:vAlign w:val="center"/>
          </w:tcPr>
          <w:p>
            <w:r>
              <w:t>Mengubah data Unit Bisnis tanpa mengisi field mandatory</w:t>
            </w:r>
          </w:p>
        </w:tc>
        <w:tc>
          <w:tcPr>
            <w:tcW w:w="2551" w:type="dxa"/>
            <w:tcBorders>
              <w:bottom w:val="single" w:sz="4" w:space="0" w:color="auto"/>
            </w:tcBorders>
            <w:vAlign w:val="center"/>
          </w:tcPr>
          <w:p>
            <w:r>
              <w:t>Klik action menu titik tiga - Klik button Edit - Kosongkan field mandatory - Klik button Simpan</w:t>
            </w:r>
          </w:p>
        </w:tc>
        <w:tc>
          <w:tcPr>
            <w:tcW w:w="2833" w:type="dxa"/>
            <w:vAlign w:val="center"/>
          </w:tcPr>
          <w:p>
            <w:r>
              <w:t>Menampilkan pesan validasi wajib diisi.</w:t>
            </w:r>
          </w:p>
        </w:tc>
        <w:tc>
          <w:tcPr>
            <w:tcW w:w="2833" w:type="dxa"/>
            <w:vAlign w:val="center"/>
          </w:tcPr>
          <w:p>
            <w:r>
              <w:t>Menampilkan pesan validasi wajib diisi.</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14.10</w:t>
            </w:r>
          </w:p>
        </w:tc>
        <w:tc>
          <w:tcPr>
            <w:tcW w:w="2127" w:type="dxa"/>
            <w:tcBorders>
              <w:bottom w:val="single" w:sz="4" w:space="0" w:color="auto"/>
            </w:tcBorders>
            <w:vAlign w:val="center"/>
          </w:tcPr>
          <w:p>
            <w:r>
              <w:t>Menghapus data Unit Bisnis</w:t>
            </w:r>
          </w:p>
        </w:tc>
        <w:tc>
          <w:tcPr>
            <w:tcW w:w="2551" w:type="dxa"/>
            <w:tcBorders>
              <w:bottom w:val="single" w:sz="4" w:space="0" w:color="auto"/>
            </w:tcBorders>
            <w:vAlign w:val="center"/>
          </w:tcPr>
          <w:p>
            <w:r>
              <w:t>Klik action menu titik tiga - Klik button Hapus - Klik button Yes pada popup konfirmasi</w:t>
            </w:r>
          </w:p>
        </w:tc>
        <w:tc>
          <w:tcPr>
            <w:tcW w:w="2833" w:type="dxa"/>
            <w:vAlign w:val="center"/>
          </w:tcPr>
          <w:p>
            <w:r>
              <w:t>Berhasil menghapus unit bisnis.</w:t>
            </w:r>
          </w:p>
        </w:tc>
        <w:tc>
          <w:tcPr>
            <w:tcW w:w="2833" w:type="dxa"/>
            <w:vAlign w:val="center"/>
          </w:tcPr>
          <w:p>
            <w:r>
              <w:t>Berhasil menghapus unit bisnis.</w:t>
            </w:r>
          </w:p>
        </w:tc>
        <w:tc>
          <w:tcPr>
            <w:tcW w:w="1277" w:type="dxa"/>
            <w:vAlign w:val="center"/>
          </w:tcPr>
          <w:p>
            <w:r>
              <w:t>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14.11</w:t>
            </w:r>
          </w:p>
        </w:tc>
        <w:tc>
          <w:tcPr>
            <w:tcW w:w="2127" w:type="dxa"/>
            <w:tcBorders>
              <w:bottom w:val="single" w:sz="4" w:space="0" w:color="auto"/>
            </w:tcBorders>
            <w:vAlign w:val="center"/>
          </w:tcPr>
          <w:p>
            <w:r>
              <w:t>Mengekspor data Unit Bisnis</w:t>
            </w:r>
          </w:p>
        </w:tc>
        <w:tc>
          <w:tcPr>
            <w:tcW w:w="2551" w:type="dxa"/>
            <w:tcBorders>
              <w:bottom w:val="single" w:sz="4" w:space="0" w:color="auto"/>
            </w:tcBorders>
            <w:vAlign w:val="center"/>
          </w:tcPr>
          <w:p>
            <w:r>
              <w:t>Klik button Export</w:t>
            </w:r>
          </w:p>
        </w:tc>
        <w:tc>
          <w:tcPr>
            <w:tcW w:w="2833" w:type="dxa"/>
            <w:vAlign w:val="center"/>
          </w:tcPr>
          <w:p>
            <w:r>
              <w:t>Berhasil mendownload file export.</w:t>
            </w:r>
          </w:p>
        </w:tc>
        <w:tc>
          <w:tcPr>
            <w:tcW w:w="2833" w:type="dxa"/>
            <w:vAlign w:val="center"/>
          </w:tcPr>
          <w:p>
            <w:r>
              <w:t>Berhasil mendownload file export.</w:t>
            </w:r>
          </w:p>
        </w:tc>
        <w:tc>
          <w:tcPr>
            <w:tcW w:w="1277" w:type="dxa"/>
            <w:vAlign w:val="center"/>
          </w:tcPr>
          <w:p>
            <w:r>
              <w:t>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