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Jumlah Script : 192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2.21</w:t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scan barcode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2.22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kode manual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2.23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dengan kode OTP salah (Negative test)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2.24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/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2.25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 dengan kirim ulang kode OTP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2.26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2.27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</w:t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metode MFA ke metode yang dipilih.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Metode MFA berhasil diubah.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2.28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 dengan password tidak valid (Negative test)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2.29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data Recovery Code dengan password valid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2.30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Memvalidasi akses Recovery Code dengan password salah (Negative test)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2.31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generate ulang Recovery Code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membuat dan menampilkan daftar Recovery Code baru.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mendapatkan kode recovery baru.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2.32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Menyalin semua Recovery Code</w:t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2.33</w:t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Mengunduh file data Recovery Code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mengunduh data Recovery Code ke penyimpanan perangkat.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recovery code berhasil diunduh.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2.34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Riwayat Login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Riwayat Login pada bagian Keamanan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2.35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valid</w:t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2.36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tidak valid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tidak valid pada field Search</w:t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2.37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filter data Riwayat Login</w:t>
            </w:r>
          </w:p>
        </w:tc>
        <w:tc>
          <w:tcPr/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2.38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Membersihkan cache aplikasi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menu Bersihkan Cache pada bagian Sistem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2.39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Logout dari aplikasi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8.18</w:t>
            </w:r>
          </w:p>
        </w:tc>
        <w:tc>
          <w:tcPr>
            <w:tcW w:type="dxa" w:w="212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NOA Open Account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NOA Open Account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tcW w:type="dxa" w:w="127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  <w:tr>
        <w:tc>
          <w:tcPr>
            <w:tcW w:type="dxa" w:w="86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8.19</w:t>
            </w:r>
          </w:p>
        </w:tc>
        <w:tc>
          <w:tcPr>
            <w:tcW w:type="dxa" w:w="212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Melihat detail tabel NOA Top Up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Melakukan filter data Personal Funnel - Klik icon tabel pada grafik NOA Top Up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Top Up yang menampilkan data Target (NTB &amp; ETB) dan Actual (NTB &amp; ETB).</w:t>
            </w:r>
          </w:p>
        </w:tc>
        <w:tc>
          <w:tcPr>
            <w:tcW w:type="dxa" w:w="2833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Berhasil membuka halaman detail tabel NOA Top Up yang menampilkan data Target (NTB &amp; ETB) dan Actual (NTB &amp; ETB).</w:t>
            </w:r>
          </w:p>
        </w:tc>
        <w:tc>
          <w:tcPr>
            <w:tcW w:type="dxa" w:w="1277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  <w:t>P</w:t>
            </w:r>
          </w:p>
        </w:tc>
        <w:tc>
          <w:tcPr>
            <w:tcW w:type="dxa" w:w="1699"/>
          </w:tcPr>
          <w:p>
            <w:pPr>
              <w:jc w:val="center"/>
            </w:pPr>
            <w:r/>
            <w:r>
              <w:rPr>
                <w:rFonts w:ascii="Trebuchet MS" w:hAnsi="Trebuchet MS"/>
                <w:sz w:val="22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10.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11.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12.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13.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14.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6">
            <w:pPr>
              <w:rPr/>
            </w:pPr>
            <w:r w:rsidDel="00000000" w:rsidR="00000000" w:rsidRPr="00000000">
              <w:rPr>
                <w:rtl w:val="0"/>
              </w:rPr>
              <w:t xml:space="preserve"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tl w:val="0"/>
              </w:rPr>
              <w:t xml:space="preserve"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tl w:val="0"/>
              </w:rPr>
              <w:t xml:space="preserve"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B">
            <w:pPr>
              <w:rPr/>
            </w:pPr>
            <w:r w:rsidDel="00000000" w:rsidR="00000000" w:rsidRPr="00000000">
              <w:rPr>
                <w:rtl w:val="0"/>
              </w:rPr>
              <w:t xml:space="preserve"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tl w:val="0"/>
              </w:rPr>
              <w:t xml:space="preserve">14.5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15.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rtl w:val="0"/>
              </w:rPr>
              <w:t xml:space="preserve"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tl w:val="0"/>
              </w:rPr>
              <w:t xml:space="preserve"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tl w:val="0"/>
              </w:rPr>
              <w:t xml:space="preserve"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D">
            <w:pPr>
              <w:rPr/>
            </w:pPr>
            <w:r w:rsidDel="00000000" w:rsidR="00000000" w:rsidRPr="00000000">
              <w:rPr>
                <w:rtl w:val="0"/>
              </w:rPr>
              <w:t xml:space="preserve"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4">
            <w:pPr>
              <w:rPr/>
            </w:pPr>
            <w:r w:rsidDel="00000000" w:rsidR="00000000" w:rsidRPr="00000000">
              <w:rPr>
                <w:rtl w:val="0"/>
              </w:rPr>
              <w:t xml:space="preserve"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B">
            <w:pPr>
              <w:rPr/>
            </w:pPr>
            <w:r w:rsidDel="00000000" w:rsidR="00000000" w:rsidRPr="00000000">
              <w:rPr>
                <w:rtl w:val="0"/>
              </w:rPr>
              <w:t xml:space="preserve">15.6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2">
            <w:pPr>
              <w:rPr/>
            </w:pPr>
            <w:r w:rsidDel="00000000" w:rsidR="00000000" w:rsidRPr="00000000">
              <w:rPr>
                <w:rtl w:val="0"/>
              </w:rPr>
              <w:t xml:space="preserve">15.7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16.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17.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18. Modul Kunjungan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