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w:t>
            </w:r>
          </w:p>
        </w:tc>
        <w:tc>
          <w:tcPr>
            <w:tcW w:w="2127" w:type="dxa"/>
            <w:tcBorders>
              <w:bottom w:val="single" w:sz="4" w:space="0" w:color="auto"/>
            </w:tcBorders>
            <w:vAlign w:val="center"/>
          </w:tcPr>
          <w:p>
            <w:pPr>
              <w:pStyle w:val="TableParagraph"/>
              <w:jc w:val="center"/>
            </w:pPr>
            <w:r>
              <w:t>Membuka halaman Aktifitas</w:t>
            </w:r>
          </w:p>
        </w:tc>
        <w:tc>
          <w:tcPr>
            <w:tcW w:w="2551" w:type="dxa"/>
            <w:tcBorders>
              <w:bottom w:val="single" w:sz="4" w:space="0" w:color="auto"/>
            </w:tcBorders>
            <w:vAlign w:val="center"/>
          </w:tcPr>
          <w:p>
            <w:pPr>
              <w:pStyle w:val="TableParagraph"/>
              <w:jc w:val="center"/>
            </w:pPr>
            <w:r>
              <w:t>Klik menu Lead Qualification - Klik submenu Aktifitas</w:t>
            </w:r>
          </w:p>
        </w:tc>
        <w:tc>
          <w:tcPr>
            <w:tcW w:w="2833" w:type="dxa"/>
            <w:vAlign w:val="center"/>
          </w:tcPr>
          <w:p>
            <w:pPr>
              <w:pStyle w:val="TableParagraph"/>
              <w:jc w:val="center"/>
            </w:pPr>
            <w:r>
              <w:t>Menampilkan halaman Aktifitas</w:t>
            </w:r>
          </w:p>
        </w:tc>
        <w:tc>
          <w:tcPr>
            <w:tcW w:w="2833" w:type="dxa"/>
            <w:vAlign w:val="center"/>
          </w:tcPr>
          <w:p>
            <w:pPr>
              <w:pStyle w:val="TableParagraph"/>
              <w:jc w:val="center"/>
            </w:pPr>
            <w:r>
              <w:t>Berhasil Menampilkan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Produk - Pilih Staging - Pilih Bulan - Pilih Tahun - Pilih source debitur - Pilih status prospek - Pilih apakah nasabah lembaga - Klik button Filter Data</w:t>
            </w:r>
          </w:p>
        </w:tc>
        <w:tc>
          <w:tcPr>
            <w:tcW w:w="2833" w:type="dxa"/>
            <w:vAlign w:val="center"/>
          </w:tcPr>
          <w:p>
            <w:pPr>
              <w:pStyle w:val="TableParagraph"/>
              <w:jc w:val="center"/>
            </w:pPr>
            <w:r>
              <w:t>Menampilkan data aktifitas prospek sesuai dengan filter yang telah di pilih</w:t>
            </w:r>
          </w:p>
        </w:tc>
        <w:tc>
          <w:tcPr>
            <w:tcW w:w="2833" w:type="dxa"/>
            <w:vAlign w:val="center"/>
          </w:tcPr>
          <w:p>
            <w:pPr>
              <w:pStyle w:val="TableParagraph"/>
              <w:jc w:val="center"/>
            </w:pPr>
            <w:r>
              <w:t>Berhasil Menampilkan data aktifitas prospek sesuai dengan filter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26.3</w:t>
            </w:r>
          </w:p>
        </w:tc>
        <w:tc>
          <w:tcPr>
            <w:tcW w:w="2127" w:type="dxa"/>
            <w:tcBorders>
              <w:bottom w:val="single" w:sz="4" w:space="0" w:color="auto"/>
            </w:tcBorders>
            <w:vAlign w:val="center"/>
          </w:tcPr>
          <w:p>
            <w:pPr>
              <w:pStyle w:val="TableParagraph"/>
              <w:jc w:val="center"/>
            </w:pPr>
            <w:r>
              <w:t>Validasi filter data mandatory</w:t>
            </w:r>
          </w:p>
        </w:tc>
        <w:tc>
          <w:tcPr>
            <w:tcW w:w="2551" w:type="dxa"/>
            <w:tcBorders>
              <w:bottom w:val="single" w:sz="4" w:space="0" w:color="auto"/>
            </w:tcBorders>
            <w:vAlign w:val="center"/>
          </w:tcPr>
          <w:p>
            <w:pPr>
              <w:pStyle w:val="TableParagraph"/>
              <w:jc w:val="center"/>
            </w:pPr>
            <w:r>
              <w:t>Klik button filter data tanpa memilih satu pun filter mandatory</w:t>
            </w:r>
          </w:p>
        </w:tc>
        <w:tc>
          <w:tcPr>
            <w:tcW w:w="2833" w:type="dxa"/>
            <w:vAlign w:val="center"/>
          </w:tcPr>
          <w:p>
            <w:pPr>
              <w:pStyle w:val="TableParagraph"/>
              <w:jc w:val="center"/>
            </w:pPr>
            <w:r>
              <w:t>Menampilkan alert pada setiap filter mandatory</w:t>
            </w:r>
          </w:p>
        </w:tc>
        <w:tc>
          <w:tcPr>
            <w:tcW w:w="2833" w:type="dxa"/>
            <w:vAlign w:val="center"/>
          </w:tcPr>
          <w:p>
            <w:pPr>
              <w:pStyle w:val="TableParagraph"/>
              <w:jc w:val="center"/>
            </w:pPr>
            <w:r>
              <w:t>Berhasil Menampilkan alert pada setiap filter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26.4</w:t>
            </w:r>
          </w:p>
        </w:tc>
        <w:tc>
          <w:tcPr>
            <w:tcW w:w="2127" w:type="dxa"/>
            <w:tcBorders>
              <w:bottom w:val="single" w:sz="4" w:space="0" w:color="auto"/>
            </w:tcBorders>
            <w:vAlign w:val="center"/>
          </w:tcPr>
          <w:p>
            <w:pPr>
              <w:pStyle w:val="TableParagraph"/>
              <w:jc w:val="center"/>
            </w:pPr>
            <w:r>
              <w:t>Melihat detail prospek</w:t>
            </w:r>
          </w:p>
        </w:tc>
        <w:tc>
          <w:tcPr>
            <w:tcW w:w="2551" w:type="dxa"/>
            <w:tcBorders>
              <w:bottom w:val="single" w:sz="4" w:space="0" w:color="auto"/>
            </w:tcBorders>
            <w:vAlign w:val="center"/>
          </w:tcPr>
          <w:p>
            <w:pPr>
              <w:pStyle w:val="TableParagraph"/>
              <w:jc w:val="center"/>
            </w:pPr>
            <w:r>
              <w:t>Klik titik tiga - Klik Detail Prospek</w:t>
            </w:r>
          </w:p>
        </w:tc>
        <w:tc>
          <w:tcPr>
            <w:tcW w:w="2833" w:type="dxa"/>
            <w:vAlign w:val="center"/>
          </w:tcPr>
          <w:p>
            <w:pPr>
              <w:pStyle w:val="TableParagraph"/>
              <w:jc w:val="center"/>
            </w:pPr>
            <w:r>
              <w:t>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26.5</w:t>
            </w:r>
          </w:p>
        </w:tc>
        <w:tc>
          <w:tcPr>
            <w:tcW w:w="2127" w:type="dxa"/>
            <w:tcBorders>
              <w:bottom w:val="single" w:sz="4" w:space="0" w:color="auto"/>
            </w:tcBorders>
            <w:vAlign w:val="center"/>
          </w:tcPr>
          <w:p>
            <w:pPr>
              <w:pStyle w:val="TableParagraph"/>
              <w:jc w:val="center"/>
            </w:pPr>
            <w:r>
              <w:t>Mengubah data prospek</w:t>
            </w:r>
          </w:p>
        </w:tc>
        <w:tc>
          <w:tcPr>
            <w:tcW w:w="2551" w:type="dxa"/>
            <w:tcBorders>
              <w:bottom w:val="single" w:sz="4" w:space="0" w:color="auto"/>
            </w:tcBorders>
            <w:vAlign w:val="center"/>
          </w:tcPr>
          <w:p>
            <w:pPr>
              <w:pStyle w:val="TableParagraph"/>
              <w:jc w:val="center"/>
            </w:pPr>
            <w:r>
              <w:t>Klik titik tiga - Klik Aktifitas Marketing - Klik salah satu data yang ada pada section registered (Input data nasabah, data pribadi,Pekerjaan dan produk) - Ubah data - Klik button Simpan atau Submit</w:t>
            </w:r>
          </w:p>
        </w:tc>
        <w:tc>
          <w:tcPr>
            <w:tcW w:w="2833" w:type="dxa"/>
            <w:vAlign w:val="center"/>
          </w:tcPr>
          <w:p>
            <w:pPr>
              <w:pStyle w:val="TableParagraph"/>
              <w:jc w:val="center"/>
            </w:pPr>
            <w:r>
              <w:t>Berhasil menyimpan perubahan data nasabah</w:t>
            </w:r>
          </w:p>
        </w:tc>
        <w:tc>
          <w:tcPr>
            <w:tcW w:w="2833" w:type="dxa"/>
            <w:vAlign w:val="center"/>
          </w:tcPr>
          <w:p>
            <w:pPr>
              <w:pStyle w:val="TableParagraph"/>
              <w:jc w:val="center"/>
            </w:pPr>
            <w:r>
              <w:t>Berhasil menyimpan perubahan data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26.6</w:t>
            </w:r>
          </w:p>
        </w:tc>
        <w:tc>
          <w:tcPr>
            <w:tcW w:w="2127" w:type="dxa"/>
            <w:tcBorders>
              <w:bottom w:val="single" w:sz="4" w:space="0" w:color="auto"/>
            </w:tcBorders>
            <w:vAlign w:val="center"/>
          </w:tcPr>
          <w:p>
            <w:pPr>
              <w:pStyle w:val="TableParagraph"/>
              <w:jc w:val="center"/>
            </w:pPr>
            <w:r>
              <w:t>Melakukan aktifitas marketing (Call)</w:t>
            </w:r>
          </w:p>
        </w:tc>
        <w:tc>
          <w:tcPr>
            <w:tcW w:w="2551" w:type="dxa"/>
            <w:tcBorders>
              <w:bottom w:val="single" w:sz="4" w:space="0" w:color="auto"/>
            </w:tcBorders>
            <w:vAlign w:val="center"/>
          </w:tcPr>
          <w:p>
            <w:pPr>
              <w:pStyle w:val="TableParagraph"/>
              <w:jc w:val="center"/>
            </w:pPr>
            <w:r>
              <w:t>Klik Input data call - Pilih status call - Input remark call - Klik button Simpan</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2833" w:type="dxa"/>
            <w:vAlign w:val="center"/>
          </w:tcPr>
          <w:p>
            <w:pPr>
              <w:pStyle w:val="TableParagraph"/>
              <w:jc w:val="center"/>
            </w:pPr>
            <w:r>
              <w:t>Berhasil menyimpan data aktifitas marketing call. menampilkan popup 'Sukses update call nasabah'. informasi masuk pada log staging call dan log aktifitas kemudian staging berubah dari registered menjadi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26.7</w:t>
            </w:r>
          </w:p>
        </w:tc>
        <w:tc>
          <w:tcPr>
            <w:tcW w:w="2127" w:type="dxa"/>
            <w:tcBorders>
              <w:bottom w:val="single" w:sz="4" w:space="0" w:color="auto"/>
            </w:tcBorders>
            <w:vAlign w:val="center"/>
          </w:tcPr>
          <w:p>
            <w:pPr>
              <w:pStyle w:val="TableParagraph"/>
              <w:jc w:val="center"/>
            </w:pPr>
            <w:r>
              <w:t>Melakukan aktifitas marketing prospek (Call) dengan status 'nasabah menolak'</w:t>
            </w:r>
          </w:p>
        </w:tc>
        <w:tc>
          <w:tcPr>
            <w:tcW w:w="2551" w:type="dxa"/>
            <w:tcBorders>
              <w:bottom w:val="single" w:sz="4" w:space="0" w:color="auto"/>
            </w:tcBorders>
            <w:vAlign w:val="center"/>
          </w:tcPr>
          <w:p>
            <w:pPr>
              <w:pStyle w:val="TableParagraph"/>
              <w:jc w:val="center"/>
            </w:pPr>
            <w:r>
              <w:t>Lakukan aktifitas marketing call dengan status call 'Menolak' - Lakukan aktifitas marketing call kembali dengan status lain</w:t>
            </w:r>
          </w:p>
        </w:tc>
        <w:tc>
          <w:tcPr>
            <w:tcW w:w="2833" w:type="dxa"/>
            <w:vAlign w:val="center"/>
          </w:tcPr>
          <w:p>
            <w:pPr>
              <w:pStyle w:val="TableParagraph"/>
              <w:jc w:val="center"/>
            </w:pPr>
            <w:r>
              <w:t>Menampilkan popup alert 'Anda tidak dapat memindahkan dari stage Ditolak ke Call'</w:t>
            </w:r>
          </w:p>
        </w:tc>
        <w:tc>
          <w:tcPr>
            <w:tcW w:w="2833" w:type="dxa"/>
            <w:vAlign w:val="center"/>
          </w:tcPr>
          <w:p>
            <w:pPr>
              <w:pStyle w:val="TableParagraph"/>
              <w:jc w:val="center"/>
            </w:pPr>
            <w:r>
              <w:t>Berhasil Menampilkan popup alert 'Anda tidak dapat memindahkan dari stage Ditolak ke Call'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26.8</w:t>
            </w:r>
          </w:p>
        </w:tc>
        <w:tc>
          <w:tcPr>
            <w:tcW w:w="2127" w:type="dxa"/>
            <w:tcBorders>
              <w:bottom w:val="single" w:sz="4" w:space="0" w:color="auto"/>
            </w:tcBorders>
            <w:vAlign w:val="center"/>
          </w:tcPr>
          <w:p>
            <w:pPr>
              <w:pStyle w:val="TableParagraph"/>
              <w:jc w:val="center"/>
            </w:pPr>
            <w:r>
              <w:t>Validasi data visit in prospek</w:t>
            </w:r>
          </w:p>
        </w:tc>
        <w:tc>
          <w:tcPr>
            <w:tcW w:w="2551" w:type="dxa"/>
            <w:tcBorders>
              <w:bottom w:val="single" w:sz="4" w:space="0" w:color="auto"/>
            </w:tcBorders>
            <w:vAlign w:val="center"/>
          </w:tcPr>
          <w:p>
            <w:pPr>
              <w:pStyle w:val="TableParagraph"/>
              <w:jc w:val="center"/>
            </w:pPr>
            <w:r>
              <w:t>Klik input data visit - Cek detail status dan deskripsi visit</w:t>
            </w:r>
          </w:p>
        </w:tc>
        <w:tc>
          <w:tcPr>
            <w:tcW w:w="2833" w:type="dxa"/>
            <w:vAlign w:val="center"/>
          </w:tcPr>
          <w:p>
            <w:pPr>
              <w:pStyle w:val="TableParagraph"/>
              <w:jc w:val="center"/>
            </w:pPr>
            <w:r>
              <w:t>Menampilkan detail data yang sesuai dengan status dan deskripsi visit yang di input sales</w:t>
            </w:r>
          </w:p>
        </w:tc>
        <w:tc>
          <w:tcPr>
            <w:tcW w:w="2833" w:type="dxa"/>
            <w:vAlign w:val="center"/>
          </w:tcPr>
          <w:p>
            <w:pPr>
              <w:pStyle w:val="TableParagraph"/>
              <w:jc w:val="center"/>
            </w:pPr>
            <w:r>
              <w:t>Berhasil Menampilkan detail data yang sesuai dengan status dan deskripsi visit yang di input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26.9</w:t>
            </w:r>
          </w:p>
        </w:tc>
        <w:tc>
          <w:tcPr>
            <w:tcW w:w="2127" w:type="dxa"/>
            <w:tcBorders>
              <w:bottom w:val="single" w:sz="4" w:space="0" w:color="auto"/>
            </w:tcBorders>
            <w:vAlign w:val="center"/>
          </w:tcPr>
          <w:p>
            <w:pPr>
              <w:pStyle w:val="TableParagraph"/>
              <w:jc w:val="center"/>
            </w:pPr>
            <w:r>
              <w:t>Melakukan aktifitas marketing open account</w:t>
            </w:r>
          </w:p>
        </w:tc>
        <w:tc>
          <w:tcPr>
            <w:tcW w:w="2551" w:type="dxa"/>
            <w:tcBorders>
              <w:bottom w:val="single" w:sz="4" w:space="0" w:color="auto"/>
            </w:tcBorders>
            <w:vAlign w:val="center"/>
          </w:tcPr>
          <w:p>
            <w:pPr>
              <w:pStyle w:val="TableParagraph"/>
              <w:jc w:val="center"/>
            </w:pPr>
            <w:r>
              <w:t>Klik Input Data NOA Open Account - Input nomor rekening - Pilih tanggal dana masuk - Pilih apakah nasabah sudah mengaktifkan Mbanking - Input remark - Klik button Simpan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2833" w:type="dxa"/>
            <w:vAlign w:val="center"/>
          </w:tcPr>
          <w:p>
            <w:pPr>
              <w:pStyle w:val="TableParagraph"/>
              <w:jc w:val="center"/>
            </w:pPr>
            <w:r>
              <w:t>Berhasil menyimpan data NOA Open Account, menampilkan popup 'berhasil melakukan input data open account sukses' dan status prospek atau staging berubah menjadi Pembukaan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26.10</w:t>
            </w:r>
          </w:p>
        </w:tc>
        <w:tc>
          <w:tcPr>
            <w:tcW w:w="2127" w:type="dxa"/>
            <w:tcBorders>
              <w:bottom w:val="single" w:sz="4" w:space="0" w:color="auto"/>
            </w:tcBorders>
            <w:vAlign w:val="center"/>
          </w:tcPr>
          <w:p>
            <w:pPr>
              <w:pStyle w:val="TableParagraph"/>
              <w:jc w:val="center"/>
            </w:pPr>
            <w:r>
              <w:t>Menginput huruf pada field nomor rekening di form Input data NOA Open Account</w:t>
            </w:r>
          </w:p>
        </w:tc>
        <w:tc>
          <w:tcPr>
            <w:tcW w:w="2551" w:type="dxa"/>
            <w:tcBorders>
              <w:bottom w:val="single" w:sz="4" w:space="0" w:color="auto"/>
            </w:tcBorders>
            <w:vAlign w:val="center"/>
          </w:tcPr>
          <w:p>
            <w:pPr>
              <w:pStyle w:val="TableParagraph"/>
              <w:jc w:val="center"/>
            </w:pPr>
            <w:r>
              <w:t>Input huruf pada field nomor rekening</w:t>
            </w:r>
          </w:p>
        </w:tc>
        <w:tc>
          <w:tcPr>
            <w:tcW w:w="2833" w:type="dxa"/>
            <w:vAlign w:val="center"/>
          </w:tcPr>
          <w:p>
            <w:pPr>
              <w:pStyle w:val="TableParagraph"/>
              <w:jc w:val="center"/>
            </w:pPr>
            <w:r>
              <w:t>Karakter huruf tidak dapat diinput ke field Nomor Rekening. Field tetap kosong atau hanya menerima karakter numerik.</w:t>
            </w:r>
          </w:p>
        </w:tc>
        <w:tc>
          <w:tcPr>
            <w:tcW w:w="2833" w:type="dxa"/>
            <w:vAlign w:val="center"/>
          </w:tcPr>
          <w:p>
            <w:pPr>
              <w:pStyle w:val="TableParagraph"/>
              <w:jc w:val="center"/>
            </w:pPr>
            <w:r>
              <w:t>Berhasil Karakter huruf tidak dapat diinput ke field Nomor Rekening. Field tetap kosong atau hanya menerima karakter numerik.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26.11</w:t>
            </w:r>
          </w:p>
        </w:tc>
        <w:tc>
          <w:tcPr>
            <w:tcW w:w="2127" w:type="dxa"/>
            <w:tcBorders>
              <w:bottom w:val="single" w:sz="4" w:space="0" w:color="auto"/>
            </w:tcBorders>
            <w:vAlign w:val="center"/>
          </w:tcPr>
          <w:p>
            <w:pPr>
              <w:pStyle w:val="TableParagraph"/>
              <w:jc w:val="center"/>
            </w:pPr>
            <w:r>
              <w:t>Melakukan aktifitas marketing ETB (Top up Dana )</w:t>
            </w:r>
          </w:p>
        </w:tc>
        <w:tc>
          <w:tcPr>
            <w:tcW w:w="2551" w:type="dxa"/>
            <w:tcBorders>
              <w:bottom w:val="single" w:sz="4" w:space="0" w:color="auto"/>
            </w:tcBorders>
            <w:vAlign w:val="center"/>
          </w:tcPr>
          <w:p>
            <w:pPr>
              <w:pStyle w:val="TableParagraph"/>
              <w:jc w:val="center"/>
            </w:pPr>
            <w:r>
              <w:t>Klik Input Data Top Up pada halaman aktifitas prospek ETB - Input nomor rekening - Pilih tanggal masuk - Input dana top up - Pilih apakah nasabah sudah mengaktifkan Mbanking? - Input Remark</w:t>
            </w:r>
          </w:p>
        </w:tc>
        <w:tc>
          <w:tcPr>
            <w:tcW w:w="2833" w:type="dxa"/>
            <w:vAlign w:val="center"/>
          </w:tcPr>
          <w:p>
            <w:pPr>
              <w:pStyle w:val="TableParagraph"/>
              <w:jc w:val="center"/>
            </w:pPr>
            <w:r>
              <w:t>Berhasil menginput remark</w:t>
            </w:r>
          </w:p>
        </w:tc>
        <w:tc>
          <w:tcPr>
            <w:tcW w:w="2833" w:type="dxa"/>
            <w:vAlign w:val="center"/>
          </w:tcPr>
          <w:p>
            <w:pPr>
              <w:pStyle w:val="TableParagraph"/>
              <w:jc w:val="center"/>
            </w:pPr>
            <w:r>
              <w:t>Berhasil menginput remark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26.12</w:t>
            </w:r>
          </w:p>
        </w:tc>
        <w:tc>
          <w:tcPr>
            <w:tcW w:w="2127" w:type="dxa"/>
            <w:tcBorders>
              <w:bottom w:val="single" w:sz="4" w:space="0" w:color="auto"/>
            </w:tcBorders>
            <w:vAlign w:val="center"/>
          </w:tcPr>
          <w:p>
            <w:pPr>
              <w:pStyle w:val="TableParagraph"/>
              <w:jc w:val="center"/>
            </w:pPr>
            <w:r>
              <w:t>Tidak menginput field mandatory pada halaman Dana Top Up</w:t>
            </w:r>
          </w:p>
        </w:tc>
        <w:tc>
          <w:tcPr>
            <w:tcW w:w="2551" w:type="dxa"/>
            <w:tcBorders>
              <w:bottom w:val="single" w:sz="4" w:space="0" w:color="auto"/>
            </w:tcBorders>
            <w:vAlign w:val="center"/>
          </w:tcPr>
          <w:p>
            <w:pPr>
              <w:pStyle w:val="TableParagraph"/>
              <w:jc w:val="center"/>
            </w:pPr>
            <w:r>
              <w:t>Kosongkan salah satu atau semua inputan field mandatory - Klik button Simpan</w:t>
            </w:r>
          </w:p>
        </w:tc>
        <w:tc>
          <w:tcPr>
            <w:tcW w:w="2833" w:type="dxa"/>
            <w:vAlign w:val="center"/>
          </w:tcPr>
          <w:p>
            <w:pPr>
              <w:pStyle w:val="TableParagraph"/>
              <w:jc w:val="center"/>
            </w:pPr>
            <w:r>
              <w:t>Menampilkan alert pada setiap filed mandatory bahwa field field tersebut di butuhkan untuk diisi</w:t>
            </w:r>
          </w:p>
        </w:tc>
        <w:tc>
          <w:tcPr>
            <w:tcW w:w="2833" w:type="dxa"/>
            <w:vAlign w:val="center"/>
          </w:tcPr>
          <w:p>
            <w:pPr>
              <w:pStyle w:val="TableParagraph"/>
              <w:jc w:val="center"/>
            </w:pPr>
            <w:r>
              <w:t>Berhasil Menampilkan alert pada setiap filed mandatory bahwa field field tersebut di butuhkan untuk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26.13</w:t>
            </w:r>
          </w:p>
        </w:tc>
        <w:tc>
          <w:tcPr>
            <w:tcW w:w="2127" w:type="dxa"/>
            <w:tcBorders>
              <w:bottom w:val="single" w:sz="4" w:space="0" w:color="auto"/>
            </w:tcBorders>
            <w:vAlign w:val="center"/>
          </w:tcPr>
          <w:p>
            <w:pPr>
              <w:pStyle w:val="TableParagraph"/>
              <w:jc w:val="center"/>
            </w:pPr>
            <w:r>
              <w:t>Membatalkan prospek</w:t>
            </w:r>
          </w:p>
        </w:tc>
        <w:tc>
          <w:tcPr>
            <w:tcW w:w="2551" w:type="dxa"/>
            <w:tcBorders>
              <w:bottom w:val="single" w:sz="4" w:space="0" w:color="auto"/>
            </w:tcBorders>
            <w:vAlign w:val="center"/>
          </w:tcPr>
          <w:p>
            <w:pPr>
              <w:pStyle w:val="TableParagraph"/>
              <w:jc w:val="center"/>
            </w:pPr>
            <w:r>
              <w:t>Klik button Batalkan Prospek - Klik 'Iya'</w:t>
            </w:r>
          </w:p>
        </w:tc>
        <w:tc>
          <w:tcPr>
            <w:tcW w:w="2833" w:type="dxa"/>
            <w:vAlign w:val="center"/>
          </w:tcPr>
          <w:p>
            <w:pPr>
              <w:pStyle w:val="TableParagraph"/>
              <w:jc w:val="center"/>
            </w:pPr>
            <w:r>
              <w:t>Berhasil membatalkan prospek, muncul popup 'Prospek telah dibatalkan' dan staging berubah menjadi Batal</w:t>
            </w:r>
          </w:p>
        </w:tc>
        <w:tc>
          <w:tcPr>
            <w:tcW w:w="2833" w:type="dxa"/>
            <w:vAlign w:val="center"/>
          </w:tcPr>
          <w:p>
            <w:pPr>
              <w:pStyle w:val="TableParagraph"/>
              <w:jc w:val="center"/>
            </w:pPr>
            <w:r>
              <w:t>Berhasil membatalkan prospek, muncul popup 'Prospek telah dibatalkan' dan staging berubah menjadi Batal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26.14</w:t>
            </w:r>
          </w:p>
        </w:tc>
        <w:tc>
          <w:tcPr>
            <w:tcW w:w="2127" w:type="dxa"/>
            <w:tcBorders>
              <w:bottom w:val="single" w:sz="4" w:space="0" w:color="auto"/>
            </w:tcBorders>
            <w:vAlign w:val="center"/>
          </w:tcPr>
          <w:p>
            <w:pPr>
              <w:pStyle w:val="TableParagraph"/>
              <w:jc w:val="center"/>
            </w:pPr>
            <w:r>
              <w:t>Klik button 'Tidak' pada popup konfirmasi batalkan prospek</w:t>
            </w:r>
          </w:p>
        </w:tc>
        <w:tc>
          <w:tcPr>
            <w:tcW w:w="2551" w:type="dxa"/>
            <w:tcBorders>
              <w:bottom w:val="single" w:sz="4" w:space="0" w:color="auto"/>
            </w:tcBorders>
            <w:vAlign w:val="center"/>
          </w:tcPr>
          <w:p>
            <w:pPr>
              <w:pStyle w:val="TableParagraph"/>
              <w:jc w:val="center"/>
            </w:pPr>
            <w:r>
              <w:t>Klik button Batalkan Prospek - Klik 'Tidak'</w:t>
            </w:r>
          </w:p>
        </w:tc>
        <w:tc>
          <w:tcPr>
            <w:tcW w:w="2833" w:type="dxa"/>
            <w:vAlign w:val="center"/>
          </w:tcPr>
          <w:p>
            <w:pPr>
              <w:pStyle w:val="TableParagraph"/>
              <w:jc w:val="center"/>
            </w:pPr>
            <w:r>
              <w:t>popup konfirmasi tertutup dan tetap berada di halaman aktifitas marketing kemudian staging tidak berubah</w:t>
            </w:r>
          </w:p>
        </w:tc>
        <w:tc>
          <w:tcPr>
            <w:tcW w:w="2833" w:type="dxa"/>
            <w:vAlign w:val="center"/>
          </w:tcPr>
          <w:p>
            <w:pPr>
              <w:pStyle w:val="TableParagraph"/>
              <w:jc w:val="center"/>
            </w:pPr>
            <w:r>
              <w:t>Berhasil popup konfirmasi tertutup dan tetap berada di halaman aktifitas marketing kemudian staging tidak berubah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r>
      <w:rPr>
        <w:noProof/>
      </w:rPr>
      <mc:AlternateContent>
        <mc:Choice Requires="wps">
          <w:drawing>
            <wp:anchor distT="0" distB="0" distL="114300" distR="114300" simplePos="0" relativeHeight="485274624" behindDoc="1" locked="0" layoutInCell="1" allowOverlap="1" wp14:anchorId="2F4B3948" wp14:editId="6C23C7DF">
              <wp:simplePos x="0" y="0"/>
              <wp:positionH relativeFrom="page">
                <wp:posOffset>4916170</wp:posOffset>
              </wp:positionH>
              <wp:positionV relativeFrom="page">
                <wp:posOffset>7136130</wp:posOffset>
              </wp:positionV>
              <wp:extent cx="228600" cy="194310"/>
              <wp:effectExtent l="0" t="0" r="0" b="0"/>
              <wp:wrapNone/>
              <wp:docPr id="265537205"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00" cy="194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F4B3948" id="_x0000_t202" coordsize="21600,21600" o:spt="202" path="m,l,21600r21600,l21600,xe">
              <v:stroke joinstyle="miter"/>
              <v:path gradientshapeok="t" o:connecttype="rect"/>
            </v:shapetype>
            <v:shape id="Text Box 1" o:spid="_x0000_s1031" type="#_x0000_t202" style="position:absolute;margin-left:387.1pt;margin-top:561.9pt;width:18pt;height:15.3pt;z-index:-180418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" filled="f" stroked="f">
              <v:textbox inset="0,0,0,0">
                <w:txbxContent>
                  <w:p w14:paraId="7332D1A6" w14:textId="77777777" w:rsidR="0014241D" w:rsidRDefault="00B27056">
                    <w:pPr>
                      <w:spacing w:before="10"/>
                      <w:ind w:left="60"/>
                      <w:rPr>
                        <w:rFonts w:ascii="Times New Roman"/>
                        <w:sz w:val="24"/>
                      </w:rPr>
                    </w:pPr>
                    <w:r>
                      <w:fldChar w:fldCharType="begin"/>
                    </w:r>
                    <w:r>
                      <w:rPr>
                        <w:rFonts w:ascii="Times New Roman"/>
                        <w:sz w:val="24"/>
                      </w:rPr>
                      <w:instrText xml:space="preserve"> PAGE </w:instrText>
                    </w:r>
                    <w:r>
                      <w:fldChar w:fldCharType="separate"/>
                    </w:r>
                    <w:r>
                      <w:t>19</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