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905</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3.6</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3.7</w:t>
            </w:r>
          </w:p>
        </w:tc>
        <w:tc>
          <w:tcPr>
            <w:tcW w:type="dxa" w:w="2127"/>
          </w:tcPr>
          <w:p>
            <w:r>
              <w:t>Membuka halaman Notifikasi pada Pengaturan Profile</w:t>
            </w:r>
          </w:p>
        </w:tc>
        <w:tc>
          <w:tcPr>
            <w:tcW w:type="dxa" w:w="2551"/>
          </w:tcPr>
          <w:p>
            <w:r>
              <w:t>Klik tombol Lihat semua pada notifikasi header (atau masuk via menu Pengaturan Profile)</w:t>
            </w:r>
          </w:p>
        </w:tc>
        <w:tc>
          <w:tcPr>
            <w:tcW w:type="dxa" w:w="2833"/>
          </w:tcPr>
          <w:p>
            <w:r>
              <w:t>Berhasil menampilkan halaman penuh Notifikasi pada Pengaturan Profile.</w:t>
            </w:r>
          </w:p>
        </w:tc>
        <w:tc>
          <w:tcPr>
            <w:tcW w:type="dxa" w:w="2833"/>
          </w:tcPr>
          <w:p>
            <w:r>
              <w:t>Berhasil menampilkan halaman penuh Notifikasi pada Pengaturan Profile.</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