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target growth</w:t>
            </w:r>
          </w:p>
        </w:tc>
        <w:tc>
          <w:tcPr>
            <w:tcW w:w="2833" w:type="dxa"/>
            <w:vAlign w:val="center"/>
          </w:tcPr>
          <w:p>
            <w:pPr>
              <w:pStyle w:val="TableParagraph"/>
              <w:jc w:val="center"/>
            </w:pPr>
            <w:r>
              <w:t>Berhasil Menampilkan halaman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