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40.16</w:t>
            </w:r>
          </w:p>
        </w:tc>
        <w:tc>
          <w:tcPr>
            <w:tcW w:type="dxa" w:w="2127"/>
          </w:tcPr>
          <w:p>
            <w:r>
              <w:t>Mengubah status aktif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40.17</w:t>
            </w:r>
          </w:p>
        </w:tc>
        <w:tc>
          <w:tcPr>
            <w:tcW w:type="dxa" w:w="2127"/>
          </w:tcPr>
          <w:p>
            <w:r>
              <w:t>Menambahkan data Personnel secara bulk (Add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40.18</w:t>
            </w:r>
          </w:p>
        </w:tc>
        <w:tc>
          <w:tcPr>
            <w:tcW w:type="dxa" w:w="2127"/>
          </w:tcPr>
          <w:p>
            <w:r>
              <w:t>Menghapus data Personnel secara bulk (Remove Personnel)</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