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75.1706036745413"/>
        <w:gridCol w:w="266.74803149606277"/>
        <w:gridCol w:w="266.74803149606277"/>
        <w:gridCol w:w="2475.1706036745413"/>
        <w:gridCol w:w="266.74803149606277"/>
        <w:gridCol w:w="266.74803149606277"/>
        <w:gridCol w:w="2475.1706036745413"/>
        <w:gridCol w:w="266.74803149606277"/>
        <w:gridCol w:w="266.74803149606277"/>
        <w:tblGridChange w:id="0">
          <w:tblGrid>
            <w:gridCol w:w="2475.1706036745413"/>
            <w:gridCol w:w="266.74803149606277"/>
            <w:gridCol w:w="266.74803149606277"/>
            <w:gridCol w:w="2475.1706036745413"/>
            <w:gridCol w:w="266.74803149606277"/>
            <w:gridCol w:w="266.74803149606277"/>
            <w:gridCol w:w="2475.1706036745413"/>
            <w:gridCol w:w="266.74803149606277"/>
            <w:gridCol w:w="266.74803149606277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9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Penduduk Berumur 10 Tahun ke Atas yang Buta Huruf (Persen)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Laki-Laki</w:t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Perempuan</w:t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Laki-laki + Perempuan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gridCol w:w="1"/>
        <w:gridCol w:w="1"/>
        <w:gridCol w:w="1"/>
        <w:gridCol w:w="1"/>
        <w:gridCol w:w="1"/>
        <w:gridCol w:w="1"/>
        <w:gridCol w:w="1"/>
        <w:gridCol w:w="1"/>
        <w:gridCol w:w="1"/>
        <w:tblGridChange w:id="0">
          <w:tblGrid>
            <w:gridCol w:w="9025.511811023624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gridSpan w:val="10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10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Sumber: BPS RI - Susenas, 2009-2022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10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Source Url: https://www.bps.go.id/indicator/40/539/3/penduduk-berumur-10-tahun-ke-atas-yang-buta-huruf.html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10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Access Time: June 10, 2023, 8:48 am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