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Scope of SafeLabel AI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SafeLabel AI is a mobile application that scans food labels or barcodes, extracts the ingredients, translates them, normalizes synonyms, and flags potential allergens based on the user's allergy profile.</w:t>
      </w:r>
    </w:p>
    <w:p>
      <w:pPr>
        <w:pStyle w:val="Heading1"/>
      </w:pPr>
      <w:r>
        <w:t xml:space="preserve">1. Label Capture and OCR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Capture through camera, gallery upload, or barcode scan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 preprocessing (contrast, rotation, noise removal) for curved, glossy, or small-print packaging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OCR to extract ingredient text, with automatic language detection</w:t>
      </w:r>
    </w:p>
    <w:p>
      <w:pPr>
        <w:pStyle w:val="Heading1"/>
      </w:pPr>
      <w:r>
        <w:t xml:space="preserve">2. Language Translation</w:t>
      </w:r>
    </w:p>
    <w:p>
      <w:pPr>
        <w:spacing w:after="120"/>
      </w:pPr>
      <w:r>
        <w:t xml:space="preserve">The system translates ingredient lists from foreign-language labels into the user's language, using a food-specific glossary alongside general translation so ingredient terms stay accurate.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Label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Language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Translated to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Cacahuètes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French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Peanuts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Lait écrémé en poudre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French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Skimmed milk powder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Weizenmehl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German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Wheat flour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Haselnüsse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German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Hazelnuts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Huevo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Spanish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Egg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Gambas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Spanish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Shrimp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Synonym Detection and Ingredient Normalization</w:t>
      </w:r>
    </w:p>
    <w:p>
      <w:pPr>
        <w:spacing w:after="120"/>
      </w:pPr>
      <w:r>
        <w:t xml:space="preserve">The system maps alternative, technical, or regional ingredient names to one standard ingredient, using named entity recognition (NER) and a curated lexicon.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Name on label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Normalized to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Allergen group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Casein, whey, lactose, ghee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Milk derivatives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Milk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Groundnut, arachis oil, monkey nuts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Peanut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Peanut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Albumin, ovalbumin, lysozyme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Egg derivatives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Egg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Semolina, spelt, farina, durum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Wheat variants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Wheat / Gluten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Tahini, benne seed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Sesame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Sesame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Lecithin (E322), soya, edamame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Soy derivatives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Soy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Ambiguous terms such as "natural flavors" or "lecithin" without a stated source are marked uncertain instead of being guessed.</w:t>
      </w:r>
    </w:p>
    <w:p>
      <w:pPr>
        <w:pStyle w:val="Heading1"/>
      </w:pPr>
      <w:r>
        <w:t xml:space="preserve">4. Allergen Matching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Normalized ingredients are matched against a curated allergen lexicon covering the major allergen groups (milk, egg, peanut, tree nuts, wheat/gluten, soy, fish, shellfish, sesame)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Matching is personalized to the user's allergy profile. For example, a user allergic to peanuts and milk sees only those alerts highlighted first.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match gets a confidence score and a short explanation.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1F4E79" w:sz="2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Example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Label (French): </w:t>
            </w:r>
            <w:r>
              <w:t xml:space="preserve">Farine de blé, sucre, lactosérum, arachides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Translated: </w:t>
            </w:r>
            <w:r>
              <w:t xml:space="preserve">wheat flour, sugar, whey, peanuts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Normalized: </w:t>
            </w:r>
            <w:r>
              <w:t xml:space="preserve">wheat, sugar, milk (whey), peanut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Profile: </w:t>
            </w:r>
            <w:r>
              <w:t xml:space="preserve">peanut + milk allergy</w:t>
            </w:r>
          </w:p>
          <w:p>
            <w:r>
              <w:rPr>
                <w:b/>
                <w:bCs/>
              </w:rPr>
              <w:t xml:space="preserve">Result: </w:t>
            </w:r>
            <w:r>
              <w:rPr>
                <w:b/>
                <w:bCs/>
                <w:color w:val="C00000"/>
              </w:rPr>
              <w:t xml:space="preserve">ALERT: Peanut (high confidence) and Milk via whey (high confidence). </w:t>
            </w:r>
            <w:r>
              <w:t xml:space="preserve">Wheat noted, not in profile.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User Profile and Results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Users set personal allergies and sensitivities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Results screen shows flagged allergens, uncertain items, the translated ingredient list, explanations, and suggested next steps (e.g., verify with the manufacturer)</w:t>
      </w:r>
    </w:p>
    <w:p>
      <w:pPr>
        <w:pStyle w:val="Heading1"/>
      </w:pPr>
      <w:r>
        <w:t xml:space="preserve">6. Boundaries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tool detects potential allergen matches and does not provide medical guarantees.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Excluded: medical diagnosis, building OCR or translation models from scratch, cross-contamination inference beyond what the label states, and commercial deployment.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Title">
    <w:name w:val="Title"/>
    <w:basedOn w:val="Normal"/>
    <w:qFormat/>
    <w:pPr>
      <w:spacing w:after="120"/>
    </w:pPr>
    <w:rPr>
      <w:rFonts w:ascii="Calibri" w:cs="Calibri" w:eastAsia="Calibri" w:hAnsi="Calibri"/>
      <w:b/>
      <w:bCs/>
      <w:color w:val="1F4E79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Scope of SafeLabel AI</dc:title>
  <dc:creator>SafeLabel AI</dc:creator>
  <cp:lastModifiedBy>Un-named</cp:lastModifiedBy>
  <cp:revision>1</cp:revision>
  <dcterms:created xsi:type="dcterms:W3CDTF">2026-10-06T07:51:28.370Z</dcterms:created>
  <dcterms:modified xsi:type="dcterms:W3CDTF">2026-10-06T07:51:28.377Z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