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3211C" w14:textId="77777777" w:rsidR="00840174" w:rsidRPr="00840174" w:rsidRDefault="00840174" w:rsidP="00840174">
      <w:pPr>
        <w:spacing w:after="0" w:line="240" w:lineRule="auto"/>
        <w:jc w:val="center"/>
        <w:rPr>
          <w:rFonts w:ascii="Times New Roman" w:eastAsia="Times New Roman" w:hAnsi="Times New Roman" w:cs="Times New Roman"/>
          <w:kern w:val="0"/>
          <w:sz w:val="20"/>
          <w:szCs w:val="20"/>
          <w14:ligatures w14:val="none"/>
        </w:rPr>
      </w:pPr>
      <w:r w:rsidRPr="00840174">
        <w:rPr>
          <w:rFonts w:ascii="Times New Roman" w:eastAsia="Times New Roman" w:hAnsi="Times New Roman" w:cs="Times New Roman"/>
          <w:noProof/>
          <w:kern w:val="0"/>
          <w:sz w:val="20"/>
          <w:szCs w:val="20"/>
        </w:rPr>
        <w:drawing>
          <wp:inline distT="0" distB="0" distL="0" distR="0" wp14:anchorId="56F3EC29" wp14:editId="66B7CDEA">
            <wp:extent cx="666750" cy="714375"/>
            <wp:effectExtent l="0" t="0" r="0" b="952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66750" cy="714375"/>
                    </a:xfrm>
                    <a:prstGeom prst="rect">
                      <a:avLst/>
                    </a:prstGeom>
                    <a:noFill/>
                    <a:ln>
                      <a:noFill/>
                    </a:ln>
                  </pic:spPr>
                </pic:pic>
              </a:graphicData>
            </a:graphic>
          </wp:inline>
        </w:drawing>
      </w:r>
    </w:p>
    <w:p w14:paraId="3B0A0F88" w14:textId="77777777" w:rsidR="00840174" w:rsidRPr="00840174" w:rsidRDefault="00840174" w:rsidP="00840174">
      <w:pPr>
        <w:spacing w:before="100" w:after="0" w:line="240" w:lineRule="auto"/>
        <w:jc w:val="center"/>
        <w:rPr>
          <w:rFonts w:ascii="Times New Roman" w:eastAsia="Times New Roman" w:hAnsi="Times New Roman" w:cs="Times New Roman"/>
          <w:kern w:val="0"/>
          <w:sz w:val="20"/>
          <w:szCs w:val="20"/>
          <w14:ligatures w14:val="none"/>
        </w:rPr>
      </w:pPr>
      <w:r w:rsidRPr="00840174">
        <w:rPr>
          <w:rFonts w:ascii="Times New Roman" w:eastAsia="Times New Roman" w:hAnsi="Times New Roman" w:cs="Times New Roman"/>
          <w:b/>
          <w:bCs/>
          <w:kern w:val="0"/>
          <w:sz w:val="26"/>
          <w:szCs w:val="26"/>
          <w14:ligatures w14:val="none"/>
        </w:rPr>
        <w:t>The Superior University Gold Campus, Lahore</w:t>
      </w:r>
    </w:p>
    <w:p w14:paraId="0C029E84" w14:textId="77777777" w:rsidR="00840174" w:rsidRPr="00840174" w:rsidRDefault="00840174" w:rsidP="00840174">
      <w:pPr>
        <w:spacing w:after="0" w:line="240" w:lineRule="auto"/>
        <w:jc w:val="center"/>
        <w:rPr>
          <w:rFonts w:ascii="Times New Roman" w:eastAsia="Times New Roman" w:hAnsi="Times New Roman" w:cs="Times New Roman"/>
          <w:kern w:val="0"/>
          <w:sz w:val="20"/>
          <w:szCs w:val="20"/>
          <w14:ligatures w14:val="none"/>
        </w:rPr>
      </w:pPr>
      <w:r w:rsidRPr="00840174">
        <w:rPr>
          <w:rFonts w:ascii="Times New Roman" w:eastAsia="Times New Roman" w:hAnsi="Times New Roman" w:cs="Times New Roman"/>
          <w:kern w:val="0"/>
          <w:sz w:val="20"/>
          <w:szCs w:val="20"/>
          <w14:ligatures w14:val="none"/>
        </w:rPr>
        <w:t>Faculty of Computer Science &amp; Information Technology</w:t>
      </w:r>
    </w:p>
    <w:p w14:paraId="5B87D3B7" w14:textId="77777777" w:rsidR="00840174" w:rsidRPr="00840174" w:rsidRDefault="00840174" w:rsidP="00840174">
      <w:pPr>
        <w:spacing w:after="200" w:line="240" w:lineRule="auto"/>
        <w:jc w:val="center"/>
        <w:rPr>
          <w:rFonts w:ascii="Times New Roman" w:eastAsia="Times New Roman" w:hAnsi="Times New Roman" w:cs="Times New Roman"/>
          <w:kern w:val="0"/>
          <w:sz w:val="20"/>
          <w:szCs w:val="20"/>
          <w14:ligatures w14:val="none"/>
        </w:rPr>
      </w:pPr>
      <w:r w:rsidRPr="00840174">
        <w:rPr>
          <w:rFonts w:ascii="Times New Roman" w:eastAsia="Times New Roman" w:hAnsi="Times New Roman" w:cs="Times New Roman"/>
          <w:kern w:val="0"/>
          <w:sz w:val="20"/>
          <w:szCs w:val="20"/>
          <w14:ligatures w14:val="none"/>
        </w:rPr>
        <w:t>Department of Software Engineering</w:t>
      </w:r>
    </w:p>
    <w:p w14:paraId="04D2024E" w14:textId="2B86F06F" w:rsidR="00840174" w:rsidRPr="00840174" w:rsidRDefault="00840174" w:rsidP="00840174">
      <w:pPr>
        <w:spacing w:after="200" w:line="240" w:lineRule="auto"/>
        <w:jc w:val="center"/>
        <w:rPr>
          <w:rFonts w:ascii="Times New Roman" w:eastAsia="Times New Roman" w:hAnsi="Times New Roman" w:cs="Times New Roman"/>
          <w:kern w:val="0"/>
          <w:sz w:val="20"/>
          <w:szCs w:val="20"/>
          <w14:ligatures w14:val="none"/>
        </w:rPr>
      </w:pPr>
      <w:r w:rsidRPr="00840174">
        <w:rPr>
          <w:rFonts w:ascii="Times New Roman" w:eastAsia="Times New Roman" w:hAnsi="Times New Roman" w:cs="Times New Roman"/>
          <w:b/>
          <w:bCs/>
          <w:kern w:val="0"/>
          <w:sz w:val="28"/>
          <w:szCs w:val="28"/>
          <w14:ligatures w14:val="none"/>
        </w:rPr>
        <w:t>Task 0</w:t>
      </w:r>
      <w:r>
        <w:rPr>
          <w:rFonts w:ascii="Times New Roman" w:eastAsia="Times New Roman" w:hAnsi="Times New Roman" w:cs="Times New Roman"/>
          <w:b/>
          <w:bCs/>
          <w:kern w:val="0"/>
          <w:sz w:val="28"/>
          <w:szCs w:val="28"/>
          <w14:ligatures w14:val="none"/>
        </w:rPr>
        <w:t xml:space="preserve">1 </w:t>
      </w:r>
      <w:r w:rsidRPr="00840174">
        <w:rPr>
          <w:rFonts w:ascii="Times New Roman" w:eastAsia="Times New Roman" w:hAnsi="Times New Roman" w:cs="Times New Roman"/>
          <w:b/>
          <w:bCs/>
          <w:kern w:val="0"/>
          <w:sz w:val="28"/>
          <w:szCs w:val="28"/>
          <w14:ligatures w14:val="none"/>
        </w:rPr>
        <w:t xml:space="preserve">— Artificial </w:t>
      </w:r>
      <w:proofErr w:type="spellStart"/>
      <w:r w:rsidRPr="00840174">
        <w:rPr>
          <w:rFonts w:ascii="Times New Roman" w:eastAsia="Times New Roman" w:hAnsi="Times New Roman" w:cs="Times New Roman"/>
          <w:b/>
          <w:bCs/>
          <w:kern w:val="0"/>
          <w:sz w:val="28"/>
          <w:szCs w:val="28"/>
          <w14:ligatures w14:val="none"/>
        </w:rPr>
        <w:t>Intelligenc</w:t>
      </w:r>
      <w:proofErr w:type="spellEnd"/>
      <w:r w:rsidRPr="00840174">
        <w:rPr>
          <w:rFonts w:ascii="Times New Roman" w:eastAsia="Times New Roman" w:hAnsi="Times New Roman" w:cs="Times New Roman"/>
          <w:b/>
          <w:bCs/>
          <w:kern w:val="0"/>
          <w:sz w:val="28"/>
          <w:szCs w:val="28"/>
          <w14:ligatures w14:val="none"/>
        </w:rPr>
        <w:t xml:space="preserve"> (LAB)</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840174" w:rsidRPr="00840174" w14:paraId="7DBCA6F9" w14:textId="77777777">
        <w:tc>
          <w:tcPr>
            <w:tcW w:w="2500" w:type="dxa"/>
            <w:tcBorders>
              <w:top w:val="single" w:sz="4" w:space="0" w:color="auto"/>
              <w:left w:val="single" w:sz="4" w:space="0" w:color="auto"/>
              <w:bottom w:val="single" w:sz="4" w:space="0" w:color="auto"/>
              <w:right w:val="single" w:sz="4" w:space="0" w:color="auto"/>
            </w:tcBorders>
            <w:shd w:val="clear" w:color="auto" w:fill="EDE7F6"/>
            <w:hideMark/>
          </w:tcPr>
          <w:p w14:paraId="07AF1041" w14:textId="77777777" w:rsidR="00840174" w:rsidRPr="00840174" w:rsidRDefault="00840174" w:rsidP="00840174">
            <w:pPr>
              <w:spacing w:after="0" w:line="240" w:lineRule="auto"/>
              <w:rPr>
                <w:rFonts w:ascii="Times New Roman" w:eastAsia="Times New Roman" w:hAnsi="Times New Roman" w:cs="Times New Roman"/>
                <w:kern w:val="0"/>
                <w:sz w:val="20"/>
                <w:szCs w:val="20"/>
                <w14:ligatures w14:val="none"/>
              </w:rPr>
            </w:pPr>
            <w:r w:rsidRPr="00840174">
              <w:rPr>
                <w:rFonts w:ascii="Times New Roman" w:eastAsia="Times New Roman" w:hAnsi="Times New Roman" w:cs="Times New Roman"/>
                <w:b/>
                <w:bCs/>
                <w:kern w:val="0"/>
                <w:sz w:val="20"/>
                <w:szCs w:val="20"/>
                <w14:ligatures w14:val="none"/>
              </w:rPr>
              <w:t>Student Name</w:t>
            </w:r>
          </w:p>
        </w:tc>
        <w:tc>
          <w:tcPr>
            <w:tcW w:w="6500" w:type="dxa"/>
            <w:tcBorders>
              <w:top w:val="single" w:sz="4" w:space="0" w:color="auto"/>
              <w:left w:val="single" w:sz="4" w:space="0" w:color="auto"/>
              <w:bottom w:val="single" w:sz="4" w:space="0" w:color="auto"/>
              <w:right w:val="single" w:sz="4" w:space="0" w:color="auto"/>
            </w:tcBorders>
            <w:hideMark/>
          </w:tcPr>
          <w:p w14:paraId="620F3DA4" w14:textId="77777777" w:rsidR="00840174" w:rsidRPr="00840174" w:rsidRDefault="00840174" w:rsidP="00840174">
            <w:pPr>
              <w:spacing w:after="0" w:line="240" w:lineRule="auto"/>
              <w:rPr>
                <w:rFonts w:ascii="Times New Roman" w:eastAsia="Times New Roman" w:hAnsi="Times New Roman" w:cs="Times New Roman"/>
                <w:kern w:val="0"/>
                <w:sz w:val="20"/>
                <w:szCs w:val="20"/>
                <w14:ligatures w14:val="none"/>
              </w:rPr>
            </w:pPr>
            <w:r w:rsidRPr="00840174">
              <w:rPr>
                <w:rFonts w:ascii="Times New Roman" w:eastAsia="Times New Roman" w:hAnsi="Times New Roman" w:cs="Times New Roman"/>
                <w:kern w:val="0"/>
                <w:sz w:val="20"/>
                <w:szCs w:val="20"/>
                <w14:ligatures w14:val="none"/>
              </w:rPr>
              <w:t>Faizan Ali</w:t>
            </w:r>
          </w:p>
        </w:tc>
      </w:tr>
      <w:tr w:rsidR="00840174" w:rsidRPr="00840174" w14:paraId="7774E05E" w14:textId="77777777">
        <w:tc>
          <w:tcPr>
            <w:tcW w:w="2500" w:type="dxa"/>
            <w:tcBorders>
              <w:top w:val="single" w:sz="4" w:space="0" w:color="auto"/>
              <w:left w:val="single" w:sz="4" w:space="0" w:color="auto"/>
              <w:bottom w:val="single" w:sz="4" w:space="0" w:color="auto"/>
              <w:right w:val="single" w:sz="4" w:space="0" w:color="auto"/>
            </w:tcBorders>
            <w:shd w:val="clear" w:color="auto" w:fill="EDE7F6"/>
            <w:hideMark/>
          </w:tcPr>
          <w:p w14:paraId="495E9BF6" w14:textId="77777777" w:rsidR="00840174" w:rsidRPr="00840174" w:rsidRDefault="00840174" w:rsidP="00840174">
            <w:pPr>
              <w:spacing w:after="0" w:line="240" w:lineRule="auto"/>
              <w:rPr>
                <w:rFonts w:ascii="Times New Roman" w:eastAsia="Times New Roman" w:hAnsi="Times New Roman" w:cs="Times New Roman"/>
                <w:kern w:val="0"/>
                <w:sz w:val="20"/>
                <w:szCs w:val="20"/>
                <w14:ligatures w14:val="none"/>
              </w:rPr>
            </w:pPr>
            <w:r w:rsidRPr="00840174">
              <w:rPr>
                <w:rFonts w:ascii="Times New Roman" w:eastAsia="Times New Roman" w:hAnsi="Times New Roman" w:cs="Times New Roman"/>
                <w:b/>
                <w:bCs/>
                <w:kern w:val="0"/>
                <w:sz w:val="20"/>
                <w:szCs w:val="20"/>
                <w14:ligatures w14:val="none"/>
              </w:rPr>
              <w:t>Roll No</w:t>
            </w:r>
          </w:p>
        </w:tc>
        <w:tc>
          <w:tcPr>
            <w:tcW w:w="6500" w:type="dxa"/>
            <w:tcBorders>
              <w:top w:val="single" w:sz="4" w:space="0" w:color="auto"/>
              <w:left w:val="single" w:sz="4" w:space="0" w:color="auto"/>
              <w:bottom w:val="single" w:sz="4" w:space="0" w:color="auto"/>
              <w:right w:val="single" w:sz="4" w:space="0" w:color="auto"/>
            </w:tcBorders>
            <w:hideMark/>
          </w:tcPr>
          <w:p w14:paraId="4D920FCC" w14:textId="77777777" w:rsidR="00840174" w:rsidRPr="00840174" w:rsidRDefault="00840174" w:rsidP="00840174">
            <w:pPr>
              <w:spacing w:after="0" w:line="240" w:lineRule="auto"/>
              <w:rPr>
                <w:rFonts w:ascii="Times New Roman" w:eastAsia="Times New Roman" w:hAnsi="Times New Roman" w:cs="Times New Roman"/>
                <w:kern w:val="0"/>
                <w:sz w:val="20"/>
                <w:szCs w:val="20"/>
                <w14:ligatures w14:val="none"/>
              </w:rPr>
            </w:pPr>
            <w:r w:rsidRPr="00840174">
              <w:rPr>
                <w:rFonts w:ascii="Times New Roman" w:eastAsia="Times New Roman" w:hAnsi="Times New Roman" w:cs="Times New Roman"/>
                <w:kern w:val="0"/>
                <w:sz w:val="20"/>
                <w:szCs w:val="20"/>
                <w14:ligatures w14:val="none"/>
              </w:rPr>
              <w:t>BSSEM-S25-036</w:t>
            </w:r>
          </w:p>
        </w:tc>
      </w:tr>
      <w:tr w:rsidR="00840174" w:rsidRPr="00840174" w14:paraId="5E994211" w14:textId="77777777">
        <w:tc>
          <w:tcPr>
            <w:tcW w:w="2500" w:type="dxa"/>
            <w:tcBorders>
              <w:top w:val="single" w:sz="4" w:space="0" w:color="auto"/>
              <w:left w:val="single" w:sz="4" w:space="0" w:color="auto"/>
              <w:bottom w:val="single" w:sz="4" w:space="0" w:color="auto"/>
              <w:right w:val="single" w:sz="4" w:space="0" w:color="auto"/>
            </w:tcBorders>
            <w:shd w:val="clear" w:color="auto" w:fill="EDE7F6"/>
            <w:hideMark/>
          </w:tcPr>
          <w:p w14:paraId="59D07F7E" w14:textId="77777777" w:rsidR="00840174" w:rsidRPr="00840174" w:rsidRDefault="00840174" w:rsidP="00840174">
            <w:pPr>
              <w:spacing w:after="0" w:line="240" w:lineRule="auto"/>
              <w:rPr>
                <w:rFonts w:ascii="Times New Roman" w:eastAsia="Times New Roman" w:hAnsi="Times New Roman" w:cs="Times New Roman"/>
                <w:kern w:val="0"/>
                <w:sz w:val="20"/>
                <w:szCs w:val="20"/>
                <w14:ligatures w14:val="none"/>
              </w:rPr>
            </w:pPr>
            <w:r w:rsidRPr="00840174">
              <w:rPr>
                <w:rFonts w:ascii="Times New Roman" w:eastAsia="Times New Roman" w:hAnsi="Times New Roman" w:cs="Times New Roman"/>
                <w:b/>
                <w:bCs/>
                <w:kern w:val="0"/>
                <w:sz w:val="20"/>
                <w:szCs w:val="20"/>
                <w14:ligatures w14:val="none"/>
              </w:rPr>
              <w:t>Section</w:t>
            </w:r>
          </w:p>
        </w:tc>
        <w:tc>
          <w:tcPr>
            <w:tcW w:w="6500" w:type="dxa"/>
            <w:tcBorders>
              <w:top w:val="single" w:sz="4" w:space="0" w:color="auto"/>
              <w:left w:val="single" w:sz="4" w:space="0" w:color="auto"/>
              <w:bottom w:val="single" w:sz="4" w:space="0" w:color="auto"/>
              <w:right w:val="single" w:sz="4" w:space="0" w:color="auto"/>
            </w:tcBorders>
            <w:hideMark/>
          </w:tcPr>
          <w:p w14:paraId="2EB7DCAA" w14:textId="77777777" w:rsidR="00840174" w:rsidRPr="00840174" w:rsidRDefault="00840174" w:rsidP="00840174">
            <w:pPr>
              <w:spacing w:after="0" w:line="240" w:lineRule="auto"/>
              <w:rPr>
                <w:rFonts w:ascii="Times New Roman" w:eastAsia="Times New Roman" w:hAnsi="Times New Roman" w:cs="Times New Roman"/>
                <w:kern w:val="0"/>
                <w:sz w:val="20"/>
                <w:szCs w:val="20"/>
                <w14:ligatures w14:val="none"/>
              </w:rPr>
            </w:pPr>
            <w:r w:rsidRPr="00840174">
              <w:rPr>
                <w:rFonts w:ascii="Times New Roman" w:eastAsia="Times New Roman" w:hAnsi="Times New Roman" w:cs="Times New Roman"/>
                <w:kern w:val="0"/>
                <w:sz w:val="20"/>
                <w:szCs w:val="20"/>
                <w14:ligatures w14:val="none"/>
              </w:rPr>
              <w:t>BSSE-4A</w:t>
            </w:r>
          </w:p>
        </w:tc>
      </w:tr>
      <w:tr w:rsidR="00840174" w:rsidRPr="00840174" w14:paraId="6CCC5847" w14:textId="77777777">
        <w:tc>
          <w:tcPr>
            <w:tcW w:w="2500" w:type="dxa"/>
            <w:tcBorders>
              <w:top w:val="single" w:sz="4" w:space="0" w:color="auto"/>
              <w:left w:val="single" w:sz="4" w:space="0" w:color="auto"/>
              <w:bottom w:val="single" w:sz="4" w:space="0" w:color="auto"/>
              <w:right w:val="single" w:sz="4" w:space="0" w:color="auto"/>
            </w:tcBorders>
            <w:shd w:val="clear" w:color="auto" w:fill="EDE7F6"/>
            <w:hideMark/>
          </w:tcPr>
          <w:p w14:paraId="38887DFD" w14:textId="77777777" w:rsidR="00840174" w:rsidRPr="00840174" w:rsidRDefault="00840174" w:rsidP="00840174">
            <w:pPr>
              <w:spacing w:after="0" w:line="240" w:lineRule="auto"/>
              <w:rPr>
                <w:rFonts w:ascii="Times New Roman" w:eastAsia="Times New Roman" w:hAnsi="Times New Roman" w:cs="Times New Roman"/>
                <w:kern w:val="0"/>
                <w:sz w:val="20"/>
                <w:szCs w:val="20"/>
                <w14:ligatures w14:val="none"/>
              </w:rPr>
            </w:pPr>
            <w:r w:rsidRPr="00840174">
              <w:rPr>
                <w:rFonts w:ascii="Times New Roman" w:eastAsia="Times New Roman" w:hAnsi="Times New Roman" w:cs="Times New Roman"/>
                <w:b/>
                <w:bCs/>
                <w:kern w:val="0"/>
                <w:sz w:val="20"/>
                <w:szCs w:val="20"/>
                <w14:ligatures w14:val="none"/>
              </w:rPr>
              <w:t>Subject</w:t>
            </w:r>
          </w:p>
        </w:tc>
        <w:tc>
          <w:tcPr>
            <w:tcW w:w="6500" w:type="dxa"/>
            <w:tcBorders>
              <w:top w:val="single" w:sz="4" w:space="0" w:color="auto"/>
              <w:left w:val="single" w:sz="4" w:space="0" w:color="auto"/>
              <w:bottom w:val="single" w:sz="4" w:space="0" w:color="auto"/>
              <w:right w:val="single" w:sz="4" w:space="0" w:color="auto"/>
            </w:tcBorders>
            <w:hideMark/>
          </w:tcPr>
          <w:p w14:paraId="67561764" w14:textId="7CA71F6C" w:rsidR="00840174" w:rsidRPr="00840174" w:rsidRDefault="00840174" w:rsidP="00840174">
            <w:pPr>
              <w:spacing w:after="0" w:line="240" w:lineRule="auto"/>
              <w:rPr>
                <w:rFonts w:ascii="Times New Roman" w:eastAsia="Times New Roman" w:hAnsi="Times New Roman" w:cs="Times New Roman"/>
                <w:kern w:val="0"/>
                <w:sz w:val="20"/>
                <w:szCs w:val="20"/>
                <w14:ligatures w14:val="none"/>
              </w:rPr>
            </w:pPr>
            <w:r w:rsidRPr="00840174">
              <w:rPr>
                <w:rFonts w:ascii="Times New Roman" w:eastAsia="Times New Roman" w:hAnsi="Times New Roman" w:cs="Times New Roman"/>
                <w:kern w:val="0"/>
                <w:sz w:val="20"/>
                <w:szCs w:val="20"/>
                <w14:ligatures w14:val="none"/>
              </w:rPr>
              <w:t xml:space="preserve">Artificial </w:t>
            </w:r>
            <w:proofErr w:type="spellStart"/>
            <w:proofErr w:type="gramStart"/>
            <w:r w:rsidRPr="00840174">
              <w:rPr>
                <w:rFonts w:ascii="Times New Roman" w:eastAsia="Times New Roman" w:hAnsi="Times New Roman" w:cs="Times New Roman"/>
                <w:kern w:val="0"/>
                <w:sz w:val="20"/>
                <w:szCs w:val="20"/>
                <w14:ligatures w14:val="none"/>
              </w:rPr>
              <w:t>Intelligenc</w:t>
            </w:r>
            <w:proofErr w:type="spellEnd"/>
            <w:r>
              <w:rPr>
                <w:rFonts w:ascii="Times New Roman" w:eastAsia="Times New Roman" w:hAnsi="Times New Roman" w:cs="Times New Roman"/>
                <w:kern w:val="0"/>
                <w:sz w:val="20"/>
                <w:szCs w:val="20"/>
                <w14:ligatures w14:val="none"/>
              </w:rPr>
              <w:t xml:space="preserve"> </w:t>
            </w:r>
            <w:r w:rsidRPr="00840174">
              <w:rPr>
                <w:rFonts w:ascii="Times New Roman" w:eastAsia="Times New Roman" w:hAnsi="Times New Roman" w:cs="Times New Roman"/>
                <w:kern w:val="0"/>
                <w:sz w:val="20"/>
                <w:szCs w:val="20"/>
                <w14:ligatures w14:val="none"/>
              </w:rPr>
              <w:t xml:space="preserve"> (</w:t>
            </w:r>
            <w:proofErr w:type="gramEnd"/>
            <w:r w:rsidRPr="00840174">
              <w:rPr>
                <w:rFonts w:ascii="Times New Roman" w:eastAsia="Times New Roman" w:hAnsi="Times New Roman" w:cs="Times New Roman"/>
                <w:kern w:val="0"/>
                <w:sz w:val="20"/>
                <w:szCs w:val="20"/>
                <w14:ligatures w14:val="none"/>
              </w:rPr>
              <w:t>LAB)</w:t>
            </w:r>
          </w:p>
        </w:tc>
      </w:tr>
      <w:tr w:rsidR="00840174" w:rsidRPr="00840174" w14:paraId="40A0535C" w14:textId="77777777" w:rsidTr="00840174">
        <w:trPr>
          <w:trHeight w:val="278"/>
        </w:trPr>
        <w:tc>
          <w:tcPr>
            <w:tcW w:w="2500" w:type="dxa"/>
            <w:tcBorders>
              <w:top w:val="single" w:sz="4" w:space="0" w:color="auto"/>
              <w:left w:val="single" w:sz="4" w:space="0" w:color="auto"/>
              <w:bottom w:val="single" w:sz="4" w:space="0" w:color="auto"/>
              <w:right w:val="single" w:sz="4" w:space="0" w:color="auto"/>
            </w:tcBorders>
            <w:shd w:val="clear" w:color="auto" w:fill="EDE7F6"/>
            <w:hideMark/>
          </w:tcPr>
          <w:p w14:paraId="76638CC8" w14:textId="77777777" w:rsidR="00840174" w:rsidRPr="00840174" w:rsidRDefault="00840174" w:rsidP="00840174">
            <w:pPr>
              <w:spacing w:after="0" w:line="240" w:lineRule="auto"/>
              <w:rPr>
                <w:rFonts w:ascii="Times New Roman" w:eastAsia="Times New Roman" w:hAnsi="Times New Roman" w:cs="Times New Roman"/>
                <w:kern w:val="0"/>
                <w:sz w:val="20"/>
                <w:szCs w:val="20"/>
                <w14:ligatures w14:val="none"/>
              </w:rPr>
            </w:pPr>
            <w:r w:rsidRPr="00840174">
              <w:rPr>
                <w:rFonts w:ascii="Times New Roman" w:eastAsia="Times New Roman" w:hAnsi="Times New Roman" w:cs="Times New Roman"/>
                <w:b/>
                <w:bCs/>
                <w:kern w:val="0"/>
                <w:sz w:val="20"/>
                <w:szCs w:val="20"/>
                <w14:ligatures w14:val="none"/>
              </w:rPr>
              <w:t>Submitted To</w:t>
            </w:r>
          </w:p>
        </w:tc>
        <w:tc>
          <w:tcPr>
            <w:tcW w:w="6500" w:type="dxa"/>
            <w:tcBorders>
              <w:top w:val="single" w:sz="4" w:space="0" w:color="auto"/>
              <w:left w:val="single" w:sz="4" w:space="0" w:color="auto"/>
              <w:bottom w:val="single" w:sz="4" w:space="0" w:color="auto"/>
              <w:right w:val="single" w:sz="4" w:space="0" w:color="auto"/>
            </w:tcBorders>
            <w:hideMark/>
          </w:tcPr>
          <w:p w14:paraId="641CD18F" w14:textId="73C15BAB" w:rsidR="00840174" w:rsidRPr="00840174" w:rsidRDefault="00840174" w:rsidP="00840174">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Sir Rasikh Ali</w:t>
            </w:r>
          </w:p>
        </w:tc>
      </w:tr>
      <w:tr w:rsidR="00840174" w:rsidRPr="00840174" w14:paraId="7EA9E645" w14:textId="77777777" w:rsidTr="00840174">
        <w:trPr>
          <w:trHeight w:val="70"/>
        </w:trPr>
        <w:tc>
          <w:tcPr>
            <w:tcW w:w="2500" w:type="dxa"/>
            <w:tcBorders>
              <w:top w:val="single" w:sz="4" w:space="0" w:color="auto"/>
              <w:left w:val="single" w:sz="4" w:space="0" w:color="auto"/>
              <w:bottom w:val="single" w:sz="4" w:space="0" w:color="auto"/>
              <w:right w:val="single" w:sz="4" w:space="0" w:color="auto"/>
            </w:tcBorders>
            <w:shd w:val="clear" w:color="auto" w:fill="EDE7F6"/>
            <w:hideMark/>
          </w:tcPr>
          <w:p w14:paraId="61AAC64A" w14:textId="172CF90A" w:rsidR="00840174" w:rsidRPr="00840174" w:rsidRDefault="00840174" w:rsidP="00840174">
            <w:pPr>
              <w:spacing w:after="0" w:line="240" w:lineRule="auto"/>
              <w:rPr>
                <w:rFonts w:ascii="Times New Roman" w:eastAsia="Times New Roman" w:hAnsi="Times New Roman" w:cs="Times New Roman"/>
                <w:kern w:val="0"/>
                <w:sz w:val="20"/>
                <w:szCs w:val="20"/>
                <w14:ligatures w14:val="none"/>
              </w:rPr>
            </w:pPr>
          </w:p>
        </w:tc>
        <w:tc>
          <w:tcPr>
            <w:tcW w:w="6500" w:type="dxa"/>
            <w:tcBorders>
              <w:top w:val="single" w:sz="4" w:space="0" w:color="auto"/>
              <w:left w:val="single" w:sz="4" w:space="0" w:color="auto"/>
              <w:bottom w:val="single" w:sz="4" w:space="0" w:color="auto"/>
              <w:right w:val="single" w:sz="4" w:space="0" w:color="auto"/>
            </w:tcBorders>
            <w:hideMark/>
          </w:tcPr>
          <w:p w14:paraId="6F85E4DD" w14:textId="29982452" w:rsidR="00840174" w:rsidRPr="00840174" w:rsidRDefault="00840174" w:rsidP="00840174">
            <w:pPr>
              <w:spacing w:after="0" w:line="240" w:lineRule="auto"/>
              <w:rPr>
                <w:rFonts w:ascii="Times New Roman" w:eastAsia="Times New Roman" w:hAnsi="Times New Roman" w:cs="Times New Roman"/>
                <w:kern w:val="0"/>
                <w:sz w:val="20"/>
                <w:szCs w:val="20"/>
                <w14:ligatures w14:val="none"/>
              </w:rPr>
            </w:pPr>
          </w:p>
        </w:tc>
      </w:tr>
    </w:tbl>
    <w:p w14:paraId="3EBCBC70" w14:textId="77777777" w:rsidR="001718D5" w:rsidRDefault="001718D5"/>
    <w:p w14:paraId="54398920" w14:textId="77777777" w:rsidR="00840174" w:rsidRDefault="00840174" w:rsidP="00840174">
      <w:pPr>
        <w:rPr>
          <w:b/>
          <w:bCs/>
          <w:sz w:val="36"/>
          <w:szCs w:val="36"/>
        </w:rPr>
      </w:pPr>
    </w:p>
    <w:p w14:paraId="5CB30042" w14:textId="336F69C5" w:rsidR="00840174" w:rsidRPr="00840174" w:rsidRDefault="00840174" w:rsidP="00840174">
      <w:pPr>
        <w:rPr>
          <w:b/>
          <w:bCs/>
          <w:sz w:val="36"/>
          <w:szCs w:val="36"/>
        </w:rPr>
      </w:pPr>
      <w:r w:rsidRPr="00840174">
        <w:rPr>
          <w:b/>
          <w:bCs/>
          <w:sz w:val="36"/>
          <w:szCs w:val="36"/>
        </w:rPr>
        <w:t>Lab Task(s)</w:t>
      </w:r>
    </w:p>
    <w:p w14:paraId="453A5617" w14:textId="2C944413" w:rsidR="00840174" w:rsidRDefault="00840174" w:rsidP="00840174">
      <w:r>
        <w:t>1. Create a timeline containing at least five AI milestones, including one AI-winter period and one</w:t>
      </w:r>
      <w:r>
        <w:t xml:space="preserve"> m</w:t>
      </w:r>
      <w:r>
        <w:t xml:space="preserve">odern compute/data milestone. Arrange entries chronologically. For each, give the year or </w:t>
      </w:r>
      <w:proofErr w:type="spellStart"/>
      <w:proofErr w:type="gramStart"/>
      <w:r>
        <w:t>period,event</w:t>
      </w:r>
      <w:proofErr w:type="spellEnd"/>
      <w:proofErr w:type="gramEnd"/>
      <w:r>
        <w:t>, a one-sentence explanation of its significance and a source. Include the required AI-winter</w:t>
      </w:r>
      <w:r>
        <w:t xml:space="preserve"> </w:t>
      </w:r>
      <w:r>
        <w:t>period and a modern compute/data milestone. Put the timeline in your .docx report; this remains a</w:t>
      </w:r>
      <w:r>
        <w:t xml:space="preserve"> </w:t>
      </w:r>
      <w:r>
        <w:t>historical evidence task, not a model-training exercise.</w:t>
      </w:r>
    </w:p>
    <w:p w14:paraId="29955AAB" w14:textId="7E66EC21" w:rsidR="00840174" w:rsidRDefault="00840174" w:rsidP="00840174">
      <w:r>
        <w:t>2. Modify the rule-based example with two additional transparent conditions and test four cases</w:t>
      </w:r>
      <w:r>
        <w:t xml:space="preserve"> </w:t>
      </w:r>
      <w:r>
        <w:t>Retain score &gt;= 70 and document completeness, then add two explicit, named conditions of your</w:t>
      </w:r>
      <w:r>
        <w:t xml:space="preserve"> </w:t>
      </w:r>
      <w:r>
        <w:t>choice. State that thresholds are synthetic lab assumptions. Prepare exactly four core test cases</w:t>
      </w:r>
      <w:r>
        <w:t xml:space="preserve"> </w:t>
      </w:r>
      <w:r>
        <w:t>covering a pass, failure of each new condition, and a threshold boundary. Print the input, expected</w:t>
      </w:r>
      <w:r>
        <w:t xml:space="preserve"> </w:t>
      </w:r>
      <w:r>
        <w:t>result, actual result and reason for every case; explain how you selected them.</w:t>
      </w:r>
    </w:p>
    <w:p w14:paraId="2D7C8529" w14:textId="1975B141" w:rsidR="00840174" w:rsidRDefault="00840174" w:rsidP="00840174">
      <w:r>
        <w:t>3. Write a short comparison explaining why passing a conversational test is not the same as proving</w:t>
      </w:r>
      <w:r>
        <w:t xml:space="preserve"> </w:t>
      </w:r>
      <w:r>
        <w:t>general intelligence. Write a focused comparison in your report using the scholarship case. Explain</w:t>
      </w:r>
      <w:r>
        <w:t xml:space="preserve"> </w:t>
      </w:r>
      <w:r>
        <w:t>what the conversational test observes, what it does not establish, and one example of fluent but</w:t>
      </w:r>
      <w:r>
        <w:t xml:space="preserve"> </w:t>
      </w:r>
      <w:r>
        <w:t>incorrect reasoning. Conclude with one additional test of reliable task performance; support</w:t>
      </w:r>
      <w:r>
        <w:t xml:space="preserve"> </w:t>
      </w:r>
      <w:r>
        <w:t>historical claims with sources.</w:t>
      </w:r>
      <w:r>
        <w:br/>
      </w:r>
    </w:p>
    <w:p w14:paraId="3984EDD6" w14:textId="77777777" w:rsidR="00840174" w:rsidRDefault="00840174" w:rsidP="00840174"/>
    <w:p w14:paraId="62AA59A4" w14:textId="77777777" w:rsidR="00840174" w:rsidRDefault="00840174" w:rsidP="00840174">
      <w:pPr>
        <w:rPr>
          <w:b/>
          <w:bCs/>
        </w:rPr>
      </w:pPr>
    </w:p>
    <w:p w14:paraId="5AEF18CF" w14:textId="3E4E734E" w:rsidR="00840174" w:rsidRPr="00F14614" w:rsidRDefault="00840174" w:rsidP="00840174">
      <w:pPr>
        <w:rPr>
          <w:b/>
          <w:bCs/>
          <w:sz w:val="36"/>
          <w:szCs w:val="36"/>
        </w:rPr>
      </w:pPr>
      <w:r w:rsidRPr="00F14614">
        <w:rPr>
          <w:b/>
          <w:bCs/>
          <w:sz w:val="36"/>
          <w:szCs w:val="36"/>
        </w:rPr>
        <w:lastRenderedPageBreak/>
        <w:t>1. Objective</w:t>
      </w:r>
    </w:p>
    <w:p w14:paraId="406AFE42" w14:textId="236B3C87" w:rsidR="00F14614" w:rsidRPr="00840174" w:rsidRDefault="00840174" w:rsidP="00840174">
      <w:r w:rsidRPr="00840174">
        <w:t>Compare a transparent rule-based scholarship checker with a simple probability-threshold checker, then extend the rule-based checker with two additional explicit conditions. Review is only a flag for a human reviewer, not an award decision.</w:t>
      </w:r>
    </w:p>
    <w:p w14:paraId="52DA2627" w14:textId="77777777" w:rsidR="00840174" w:rsidRPr="00F14614" w:rsidRDefault="00840174" w:rsidP="00840174">
      <w:pPr>
        <w:rPr>
          <w:b/>
          <w:bCs/>
          <w:sz w:val="36"/>
          <w:szCs w:val="36"/>
        </w:rPr>
      </w:pPr>
      <w:r w:rsidRPr="00F14614">
        <w:rPr>
          <w:b/>
          <w:bCs/>
          <w:sz w:val="36"/>
          <w:szCs w:val="36"/>
        </w:rPr>
        <w:t>2. AI History Timeline</w:t>
      </w:r>
    </w:p>
    <w:p w14:paraId="15F68B79" w14:textId="77777777" w:rsidR="00840174" w:rsidRPr="00840174" w:rsidRDefault="00840174" w:rsidP="00840174">
      <w:r w:rsidRPr="00840174">
        <w:t>1950 — Turing Test: Alan Turing described the imitation game as a way to discuss machine intelligence. Source: Alan Turing, “Computing Machinery and Intelligence,” Mind (1950), https://academic.oup.com/mind/article/LIX/236/433/986238</w:t>
      </w:r>
    </w:p>
    <w:p w14:paraId="2E516A9D" w14:textId="77777777" w:rsidR="00840174" w:rsidRPr="00840174" w:rsidRDefault="00840174" w:rsidP="00840174">
      <w:r w:rsidRPr="00840174">
        <w:t>1956 — Dartmouth Summer Research Project: the Dartmouth proposal helped establish artificial intelligence as a named research field. Source: Dartmouth, “The Dartmouth Summer Research Project on Artificial Intelligence,” https://home.dartmouth.edu/about/artificial-intelligence-ai-coined-dartmouth</w:t>
      </w:r>
    </w:p>
    <w:p w14:paraId="0473D1B8" w14:textId="77777777" w:rsidR="00840174" w:rsidRPr="00840174" w:rsidRDefault="00840174" w:rsidP="00840174">
      <w:r w:rsidRPr="00840174">
        <w:t xml:space="preserve">1974–1980 — First AI winter: disappointing progress and reduced support led to lower expectations for AI. Source: </w:t>
      </w:r>
      <w:proofErr w:type="spellStart"/>
      <w:r w:rsidRPr="00840174">
        <w:t>Encyclopaedia</w:t>
      </w:r>
      <w:proofErr w:type="spellEnd"/>
      <w:r w:rsidRPr="00840174">
        <w:t xml:space="preserve"> Britannica, “Artificial intelligence,” https://www.britannica.com/technology/artificial-intelligence</w:t>
      </w:r>
    </w:p>
    <w:p w14:paraId="6A413AA9" w14:textId="77777777" w:rsidR="00840174" w:rsidRPr="00840174" w:rsidRDefault="00840174" w:rsidP="00840174">
      <w:r w:rsidRPr="00840174">
        <w:t>1980s — Expert systems: systems using explicitly represented specialist rules became prominent in practical AI. Source: IBM, “What is artificial intelligence (AI</w:t>
      </w:r>
      <w:proofErr w:type="gramStart"/>
      <w:r w:rsidRPr="00840174">
        <w:t>)?,</w:t>
      </w:r>
      <w:proofErr w:type="gramEnd"/>
      <w:r w:rsidRPr="00840174">
        <w:t>” https://www.ibm.com/think/topics/artificial-intelligence</w:t>
      </w:r>
    </w:p>
    <w:p w14:paraId="637455C9" w14:textId="77777777" w:rsidR="00840174" w:rsidRPr="00840174" w:rsidRDefault="00840174" w:rsidP="00840174">
      <w:r w:rsidRPr="00840174">
        <w:t xml:space="preserve">1987–1993 — Second AI winter: commercial and research enthusiasm declined amid limitations and unmet expectations. Source: </w:t>
      </w:r>
      <w:proofErr w:type="spellStart"/>
      <w:r w:rsidRPr="00840174">
        <w:t>Encyclopaedia</w:t>
      </w:r>
      <w:proofErr w:type="spellEnd"/>
      <w:r w:rsidRPr="00840174">
        <w:t xml:space="preserve"> Britannica, “Artificial intelligence,” https://www.britannica.com/technology/artificial-intelligence</w:t>
      </w:r>
    </w:p>
    <w:p w14:paraId="010BEB8C" w14:textId="77777777" w:rsidR="00840174" w:rsidRPr="00840174" w:rsidRDefault="00840174" w:rsidP="00840174">
      <w:r w:rsidRPr="00840174">
        <w:t xml:space="preserve">2012 — Deep learning and GPU/data milestone: </w:t>
      </w:r>
      <w:proofErr w:type="spellStart"/>
      <w:r w:rsidRPr="00840174">
        <w:t>AlexNet’s</w:t>
      </w:r>
      <w:proofErr w:type="spellEnd"/>
      <w:r w:rsidRPr="00840174">
        <w:t xml:space="preserve"> ImageNet result demonstrated the impact of deep neural networks trained with large datasets and GPU computation. Source: Krizhevsky, </w:t>
      </w:r>
      <w:proofErr w:type="spellStart"/>
      <w:r w:rsidRPr="00840174">
        <w:t>Sutskever</w:t>
      </w:r>
      <w:proofErr w:type="spellEnd"/>
      <w:r w:rsidRPr="00840174">
        <w:t xml:space="preserve"> and Hinton, “ImageNet Classification with Deep Convolutional Neural Networks,” </w:t>
      </w:r>
      <w:proofErr w:type="spellStart"/>
      <w:r w:rsidRPr="00840174">
        <w:t>NeurIPS</w:t>
      </w:r>
      <w:proofErr w:type="spellEnd"/>
      <w:r w:rsidRPr="00840174">
        <w:t xml:space="preserve"> (2012), https://papers.nips.cc/paper/4824-imagenet-classification-with-deep-convolutional-neural-networks</w:t>
      </w:r>
    </w:p>
    <w:p w14:paraId="41580013" w14:textId="77777777" w:rsidR="00840174" w:rsidRPr="00840174" w:rsidRDefault="00840174" w:rsidP="00840174">
      <w:r w:rsidRPr="00840174">
        <w:t xml:space="preserve">2017 — Transformer architecture: attention-based architecture enabled major advances in language-processing systems. Source: Vaswani et al., “Attention Is All You Need,” </w:t>
      </w:r>
      <w:proofErr w:type="spellStart"/>
      <w:r w:rsidRPr="00840174">
        <w:t>NeurIPS</w:t>
      </w:r>
      <w:proofErr w:type="spellEnd"/>
      <w:r w:rsidRPr="00840174">
        <w:t xml:space="preserve"> (2017), https://papers.nips.cc/paper/7181-attention-is-all-you-need</w:t>
      </w:r>
    </w:p>
    <w:p w14:paraId="640A515B" w14:textId="77777777" w:rsidR="00F14614" w:rsidRDefault="00F14614" w:rsidP="00840174">
      <w:pPr>
        <w:rPr>
          <w:b/>
          <w:bCs/>
        </w:rPr>
      </w:pPr>
    </w:p>
    <w:p w14:paraId="00417300" w14:textId="77777777" w:rsidR="00F14614" w:rsidRDefault="00F14614" w:rsidP="00840174">
      <w:pPr>
        <w:rPr>
          <w:b/>
          <w:bCs/>
        </w:rPr>
      </w:pPr>
    </w:p>
    <w:p w14:paraId="6807A4CE" w14:textId="7AE00C36" w:rsidR="00840174" w:rsidRPr="00F14614" w:rsidRDefault="00840174" w:rsidP="00840174">
      <w:pPr>
        <w:rPr>
          <w:b/>
          <w:bCs/>
          <w:sz w:val="36"/>
          <w:szCs w:val="36"/>
        </w:rPr>
      </w:pPr>
      <w:r w:rsidRPr="00F14614">
        <w:rPr>
          <w:b/>
          <w:bCs/>
          <w:sz w:val="36"/>
          <w:szCs w:val="36"/>
        </w:rPr>
        <w:lastRenderedPageBreak/>
        <w:t>3. Symbolic vs. Data-Driven AI</w:t>
      </w:r>
    </w:p>
    <w:tbl>
      <w:tblPr>
        <w:tblStyle w:val="TableGrid"/>
        <w:tblW w:w="0" w:type="auto"/>
        <w:tblLook w:val="04A0" w:firstRow="1" w:lastRow="0" w:firstColumn="1" w:lastColumn="0" w:noHBand="0" w:noVBand="1"/>
      </w:tblPr>
      <w:tblGrid>
        <w:gridCol w:w="3110"/>
        <w:gridCol w:w="3113"/>
        <w:gridCol w:w="3127"/>
      </w:tblGrid>
      <w:tr w:rsidR="00840174" w:rsidRPr="00840174" w14:paraId="56072234" w14:textId="77777777">
        <w:tc>
          <w:tcPr>
            <w:tcW w:w="3408" w:type="dxa"/>
            <w:tcBorders>
              <w:top w:val="single" w:sz="4" w:space="0" w:color="auto"/>
              <w:left w:val="single" w:sz="4" w:space="0" w:color="auto"/>
              <w:bottom w:val="single" w:sz="4" w:space="0" w:color="auto"/>
              <w:right w:val="single" w:sz="4" w:space="0" w:color="auto"/>
            </w:tcBorders>
            <w:hideMark/>
          </w:tcPr>
          <w:p w14:paraId="084A5838" w14:textId="77777777" w:rsidR="00840174" w:rsidRPr="00840174" w:rsidRDefault="00840174" w:rsidP="00840174">
            <w:pPr>
              <w:spacing w:after="160" w:line="278" w:lineRule="auto"/>
            </w:pPr>
            <w:r w:rsidRPr="00840174">
              <w:t>Aspect</w:t>
            </w:r>
          </w:p>
        </w:tc>
        <w:tc>
          <w:tcPr>
            <w:tcW w:w="3408" w:type="dxa"/>
            <w:tcBorders>
              <w:top w:val="single" w:sz="4" w:space="0" w:color="auto"/>
              <w:left w:val="single" w:sz="4" w:space="0" w:color="auto"/>
              <w:bottom w:val="single" w:sz="4" w:space="0" w:color="auto"/>
              <w:right w:val="single" w:sz="4" w:space="0" w:color="auto"/>
            </w:tcBorders>
            <w:hideMark/>
          </w:tcPr>
          <w:p w14:paraId="2727069B" w14:textId="77777777" w:rsidR="00840174" w:rsidRPr="00840174" w:rsidRDefault="00840174" w:rsidP="00840174">
            <w:pPr>
              <w:spacing w:after="160" w:line="278" w:lineRule="auto"/>
            </w:pPr>
            <w:r w:rsidRPr="00840174">
              <w:t>Symbolic / Rule-Based</w:t>
            </w:r>
          </w:p>
        </w:tc>
        <w:tc>
          <w:tcPr>
            <w:tcW w:w="3408" w:type="dxa"/>
            <w:tcBorders>
              <w:top w:val="single" w:sz="4" w:space="0" w:color="auto"/>
              <w:left w:val="single" w:sz="4" w:space="0" w:color="auto"/>
              <w:bottom w:val="single" w:sz="4" w:space="0" w:color="auto"/>
              <w:right w:val="single" w:sz="4" w:space="0" w:color="auto"/>
            </w:tcBorders>
            <w:hideMark/>
          </w:tcPr>
          <w:p w14:paraId="1F352CDF" w14:textId="77777777" w:rsidR="00840174" w:rsidRPr="00840174" w:rsidRDefault="00840174" w:rsidP="00840174">
            <w:pPr>
              <w:spacing w:after="160" w:line="278" w:lineRule="auto"/>
            </w:pPr>
            <w:r w:rsidRPr="00840174">
              <w:t>Probabilistic / Data-Driven</w:t>
            </w:r>
          </w:p>
        </w:tc>
      </w:tr>
      <w:tr w:rsidR="00840174" w:rsidRPr="00840174" w14:paraId="289FE0C2" w14:textId="77777777">
        <w:tc>
          <w:tcPr>
            <w:tcW w:w="3408" w:type="dxa"/>
            <w:tcBorders>
              <w:top w:val="single" w:sz="4" w:space="0" w:color="auto"/>
              <w:left w:val="single" w:sz="4" w:space="0" w:color="auto"/>
              <w:bottom w:val="single" w:sz="4" w:space="0" w:color="auto"/>
              <w:right w:val="single" w:sz="4" w:space="0" w:color="auto"/>
            </w:tcBorders>
            <w:hideMark/>
          </w:tcPr>
          <w:p w14:paraId="6AB811C2" w14:textId="77777777" w:rsidR="00840174" w:rsidRPr="00840174" w:rsidRDefault="00840174" w:rsidP="00840174">
            <w:pPr>
              <w:spacing w:after="160" w:line="278" w:lineRule="auto"/>
            </w:pPr>
            <w:r w:rsidRPr="00840174">
              <w:t>Knowledge</w:t>
            </w:r>
          </w:p>
        </w:tc>
        <w:tc>
          <w:tcPr>
            <w:tcW w:w="3408" w:type="dxa"/>
            <w:tcBorders>
              <w:top w:val="single" w:sz="4" w:space="0" w:color="auto"/>
              <w:left w:val="single" w:sz="4" w:space="0" w:color="auto"/>
              <w:bottom w:val="single" w:sz="4" w:space="0" w:color="auto"/>
              <w:right w:val="single" w:sz="4" w:space="0" w:color="auto"/>
            </w:tcBorders>
            <w:hideMark/>
          </w:tcPr>
          <w:p w14:paraId="328E3CC2" w14:textId="77777777" w:rsidR="00840174" w:rsidRPr="00840174" w:rsidRDefault="00840174" w:rsidP="00840174">
            <w:pPr>
              <w:spacing w:after="160" w:line="278" w:lineRule="auto"/>
            </w:pPr>
            <w:r w:rsidRPr="00840174">
              <w:t>Explicit conditions written by a person</w:t>
            </w:r>
          </w:p>
        </w:tc>
        <w:tc>
          <w:tcPr>
            <w:tcW w:w="3408" w:type="dxa"/>
            <w:tcBorders>
              <w:top w:val="single" w:sz="4" w:space="0" w:color="auto"/>
              <w:left w:val="single" w:sz="4" w:space="0" w:color="auto"/>
              <w:bottom w:val="single" w:sz="4" w:space="0" w:color="auto"/>
              <w:right w:val="single" w:sz="4" w:space="0" w:color="auto"/>
            </w:tcBorders>
            <w:hideMark/>
          </w:tcPr>
          <w:p w14:paraId="15BDACEE" w14:textId="77777777" w:rsidR="00840174" w:rsidRPr="00840174" w:rsidRDefault="00840174" w:rsidP="00840174">
            <w:pPr>
              <w:spacing w:after="160" w:line="278" w:lineRule="auto"/>
            </w:pPr>
            <w:r w:rsidRPr="00840174">
              <w:t>Patterns estimated from data</w:t>
            </w:r>
          </w:p>
        </w:tc>
      </w:tr>
      <w:tr w:rsidR="00840174" w:rsidRPr="00840174" w14:paraId="2CB15A37" w14:textId="77777777">
        <w:tc>
          <w:tcPr>
            <w:tcW w:w="3408" w:type="dxa"/>
            <w:tcBorders>
              <w:top w:val="single" w:sz="4" w:space="0" w:color="auto"/>
              <w:left w:val="single" w:sz="4" w:space="0" w:color="auto"/>
              <w:bottom w:val="single" w:sz="4" w:space="0" w:color="auto"/>
              <w:right w:val="single" w:sz="4" w:space="0" w:color="auto"/>
            </w:tcBorders>
            <w:hideMark/>
          </w:tcPr>
          <w:p w14:paraId="187E3218" w14:textId="77777777" w:rsidR="00840174" w:rsidRPr="00840174" w:rsidRDefault="00840174" w:rsidP="00840174">
            <w:pPr>
              <w:spacing w:after="160" w:line="278" w:lineRule="auto"/>
            </w:pPr>
            <w:r w:rsidRPr="00840174">
              <w:t>Strength</w:t>
            </w:r>
          </w:p>
        </w:tc>
        <w:tc>
          <w:tcPr>
            <w:tcW w:w="3408" w:type="dxa"/>
            <w:tcBorders>
              <w:top w:val="single" w:sz="4" w:space="0" w:color="auto"/>
              <w:left w:val="single" w:sz="4" w:space="0" w:color="auto"/>
              <w:bottom w:val="single" w:sz="4" w:space="0" w:color="auto"/>
              <w:right w:val="single" w:sz="4" w:space="0" w:color="auto"/>
            </w:tcBorders>
            <w:hideMark/>
          </w:tcPr>
          <w:p w14:paraId="3C547E5D" w14:textId="77777777" w:rsidR="00840174" w:rsidRPr="00840174" w:rsidRDefault="00840174" w:rsidP="00840174">
            <w:pPr>
              <w:spacing w:after="160" w:line="278" w:lineRule="auto"/>
            </w:pPr>
            <w:r w:rsidRPr="00840174">
              <w:t>Traceable and easy to inspect</w:t>
            </w:r>
          </w:p>
        </w:tc>
        <w:tc>
          <w:tcPr>
            <w:tcW w:w="3408" w:type="dxa"/>
            <w:tcBorders>
              <w:top w:val="single" w:sz="4" w:space="0" w:color="auto"/>
              <w:left w:val="single" w:sz="4" w:space="0" w:color="auto"/>
              <w:bottom w:val="single" w:sz="4" w:space="0" w:color="auto"/>
              <w:right w:val="single" w:sz="4" w:space="0" w:color="auto"/>
            </w:tcBorders>
            <w:hideMark/>
          </w:tcPr>
          <w:p w14:paraId="10807FBE" w14:textId="77777777" w:rsidR="00840174" w:rsidRPr="00840174" w:rsidRDefault="00840174" w:rsidP="00840174">
            <w:pPr>
              <w:spacing w:after="160" w:line="278" w:lineRule="auto"/>
            </w:pPr>
            <w:r w:rsidRPr="00840174">
              <w:t>Can represent complex statistical patterns</w:t>
            </w:r>
          </w:p>
        </w:tc>
      </w:tr>
      <w:tr w:rsidR="00840174" w:rsidRPr="00840174" w14:paraId="57EB03F7" w14:textId="77777777">
        <w:tc>
          <w:tcPr>
            <w:tcW w:w="3408" w:type="dxa"/>
            <w:tcBorders>
              <w:top w:val="single" w:sz="4" w:space="0" w:color="auto"/>
              <w:left w:val="single" w:sz="4" w:space="0" w:color="auto"/>
              <w:bottom w:val="single" w:sz="4" w:space="0" w:color="auto"/>
              <w:right w:val="single" w:sz="4" w:space="0" w:color="auto"/>
            </w:tcBorders>
            <w:hideMark/>
          </w:tcPr>
          <w:p w14:paraId="2ADEC0AE" w14:textId="77777777" w:rsidR="00840174" w:rsidRPr="00840174" w:rsidRDefault="00840174" w:rsidP="00840174">
            <w:pPr>
              <w:spacing w:after="160" w:line="278" w:lineRule="auto"/>
            </w:pPr>
            <w:r w:rsidRPr="00840174">
              <w:t>Limitation</w:t>
            </w:r>
          </w:p>
        </w:tc>
        <w:tc>
          <w:tcPr>
            <w:tcW w:w="3408" w:type="dxa"/>
            <w:tcBorders>
              <w:top w:val="single" w:sz="4" w:space="0" w:color="auto"/>
              <w:left w:val="single" w:sz="4" w:space="0" w:color="auto"/>
              <w:bottom w:val="single" w:sz="4" w:space="0" w:color="auto"/>
              <w:right w:val="single" w:sz="4" w:space="0" w:color="auto"/>
            </w:tcBorders>
            <w:hideMark/>
          </w:tcPr>
          <w:p w14:paraId="3E929EBD" w14:textId="77777777" w:rsidR="00840174" w:rsidRPr="00840174" w:rsidRDefault="00840174" w:rsidP="00840174">
            <w:pPr>
              <w:spacing w:after="160" w:line="278" w:lineRule="auto"/>
            </w:pPr>
            <w:r w:rsidRPr="00840174">
              <w:t>May fail when rules do not cover a case</w:t>
            </w:r>
          </w:p>
        </w:tc>
        <w:tc>
          <w:tcPr>
            <w:tcW w:w="3408" w:type="dxa"/>
            <w:tcBorders>
              <w:top w:val="single" w:sz="4" w:space="0" w:color="auto"/>
              <w:left w:val="single" w:sz="4" w:space="0" w:color="auto"/>
              <w:bottom w:val="single" w:sz="4" w:space="0" w:color="auto"/>
              <w:right w:val="single" w:sz="4" w:space="0" w:color="auto"/>
            </w:tcBorders>
            <w:hideMark/>
          </w:tcPr>
          <w:p w14:paraId="19E09619" w14:textId="77777777" w:rsidR="00840174" w:rsidRPr="00840174" w:rsidRDefault="00840174" w:rsidP="00840174">
            <w:pPr>
              <w:spacing w:after="160" w:line="278" w:lineRule="auto"/>
            </w:pPr>
            <w:r w:rsidRPr="00840174">
              <w:t>Depends on data quality and evaluation</w:t>
            </w:r>
          </w:p>
        </w:tc>
      </w:tr>
      <w:tr w:rsidR="00840174" w:rsidRPr="00840174" w14:paraId="64062103" w14:textId="77777777">
        <w:tc>
          <w:tcPr>
            <w:tcW w:w="3408" w:type="dxa"/>
            <w:tcBorders>
              <w:top w:val="single" w:sz="4" w:space="0" w:color="auto"/>
              <w:left w:val="single" w:sz="4" w:space="0" w:color="auto"/>
              <w:bottom w:val="single" w:sz="4" w:space="0" w:color="auto"/>
              <w:right w:val="single" w:sz="4" w:space="0" w:color="auto"/>
            </w:tcBorders>
            <w:hideMark/>
          </w:tcPr>
          <w:p w14:paraId="6E03EE20" w14:textId="77777777" w:rsidR="00840174" w:rsidRPr="00840174" w:rsidRDefault="00840174" w:rsidP="00840174">
            <w:pPr>
              <w:spacing w:after="160" w:line="278" w:lineRule="auto"/>
            </w:pPr>
            <w:r w:rsidRPr="00840174">
              <w:t>Example</w:t>
            </w:r>
          </w:p>
        </w:tc>
        <w:tc>
          <w:tcPr>
            <w:tcW w:w="3408" w:type="dxa"/>
            <w:tcBorders>
              <w:top w:val="single" w:sz="4" w:space="0" w:color="auto"/>
              <w:left w:val="single" w:sz="4" w:space="0" w:color="auto"/>
              <w:bottom w:val="single" w:sz="4" w:space="0" w:color="auto"/>
              <w:right w:val="single" w:sz="4" w:space="0" w:color="auto"/>
            </w:tcBorders>
            <w:hideMark/>
          </w:tcPr>
          <w:p w14:paraId="27D321D6" w14:textId="77777777" w:rsidR="00840174" w:rsidRPr="00840174" w:rsidRDefault="00840174" w:rsidP="00840174">
            <w:pPr>
              <w:spacing w:after="160" w:line="278" w:lineRule="auto"/>
            </w:pPr>
            <w:r w:rsidRPr="00840174">
              <w:t>Complete documents AND score &gt;= 70</w:t>
            </w:r>
          </w:p>
        </w:tc>
        <w:tc>
          <w:tcPr>
            <w:tcW w:w="3408" w:type="dxa"/>
            <w:tcBorders>
              <w:top w:val="single" w:sz="4" w:space="0" w:color="auto"/>
              <w:left w:val="single" w:sz="4" w:space="0" w:color="auto"/>
              <w:bottom w:val="single" w:sz="4" w:space="0" w:color="auto"/>
              <w:right w:val="single" w:sz="4" w:space="0" w:color="auto"/>
            </w:tcBorders>
            <w:hideMark/>
          </w:tcPr>
          <w:p w14:paraId="69C5CAE8" w14:textId="77777777" w:rsidR="00840174" w:rsidRPr="00840174" w:rsidRDefault="00840174" w:rsidP="00840174">
            <w:pPr>
              <w:spacing w:after="160" w:line="278" w:lineRule="auto"/>
            </w:pPr>
            <w:r w:rsidRPr="00840174">
              <w:t>Review when probability &gt;= 0.70</w:t>
            </w:r>
          </w:p>
        </w:tc>
      </w:tr>
    </w:tbl>
    <w:p w14:paraId="2261F9F7" w14:textId="77777777" w:rsidR="00F14614" w:rsidRPr="00F14614" w:rsidRDefault="00F14614" w:rsidP="00840174">
      <w:pPr>
        <w:rPr>
          <w:b/>
          <w:bCs/>
          <w:sz w:val="36"/>
          <w:szCs w:val="36"/>
        </w:rPr>
      </w:pPr>
    </w:p>
    <w:p w14:paraId="5A2D5E29" w14:textId="69E57262" w:rsidR="00840174" w:rsidRPr="00F14614" w:rsidRDefault="00840174" w:rsidP="00840174">
      <w:pPr>
        <w:rPr>
          <w:b/>
          <w:bCs/>
          <w:sz w:val="36"/>
          <w:szCs w:val="36"/>
        </w:rPr>
      </w:pPr>
      <w:r w:rsidRPr="00F14614">
        <w:rPr>
          <w:b/>
          <w:bCs/>
          <w:sz w:val="36"/>
          <w:szCs w:val="36"/>
        </w:rPr>
        <w:t>4. Original Comparison Experiment</w:t>
      </w:r>
    </w:p>
    <w:p w14:paraId="13C3DD10" w14:textId="5C047432" w:rsidR="00F14614" w:rsidRPr="00840174" w:rsidRDefault="00840174" w:rsidP="00840174">
      <w:r w:rsidRPr="00840174">
        <w:t>The symbolic function directly checks document completeness and whether score is at least 70. The threshold function checks whether a supplied probability is at least 0.70. The probability values below are invented demonstration inputs; this code does not train a model and cannot establish prediction accuracy.</w:t>
      </w:r>
    </w:p>
    <w:p w14:paraId="2FCDFD39" w14:textId="77777777" w:rsidR="00840174" w:rsidRPr="00840174" w:rsidRDefault="00840174" w:rsidP="00840174">
      <w:r w:rsidRPr="00840174">
        <w:t>CASE STUDY: Original rule-based vs probability-threshold comparison</w:t>
      </w:r>
      <w:r w:rsidRPr="00840174">
        <w:br/>
        <w:t>case | score | complete | probability | symbolic | threshold | disagreement</w:t>
      </w:r>
      <w:r w:rsidRPr="00840174">
        <w:br/>
      </w:r>
      <w:proofErr w:type="spellStart"/>
      <w:r w:rsidRPr="00840174">
        <w:t>complete_high</w:t>
      </w:r>
      <w:proofErr w:type="spellEnd"/>
      <w:r w:rsidRPr="00840174">
        <w:t xml:space="preserve"> | 82 | True | 0.81 | Review | Review | False</w:t>
      </w:r>
      <w:r w:rsidRPr="00840174">
        <w:br/>
      </w:r>
      <w:proofErr w:type="spellStart"/>
      <w:r w:rsidRPr="00840174">
        <w:t>complete_low</w:t>
      </w:r>
      <w:proofErr w:type="spellEnd"/>
      <w:r w:rsidRPr="00840174">
        <w:t xml:space="preserve"> | 68 | True | 0.74 | Hold | Review | True</w:t>
      </w:r>
      <w:r w:rsidRPr="00840174">
        <w:br/>
      </w:r>
      <w:proofErr w:type="spellStart"/>
      <w:r w:rsidRPr="00840174">
        <w:t>incomplete_high</w:t>
      </w:r>
      <w:proofErr w:type="spellEnd"/>
      <w:r w:rsidRPr="00840174">
        <w:t xml:space="preserve"> | 91 | False | 0.88 | Hold | Review | True</w:t>
      </w:r>
      <w:r w:rsidRPr="00840174">
        <w:br/>
        <w:t>boundary | 70 | True | 0.7 | Review | Review | False</w:t>
      </w:r>
      <w:r w:rsidRPr="00840174">
        <w:br/>
      </w:r>
      <w:r w:rsidRPr="00840174">
        <w:br/>
      </w:r>
    </w:p>
    <w:p w14:paraId="0C783400" w14:textId="77777777" w:rsidR="00840174" w:rsidRPr="00840174" w:rsidRDefault="00840174" w:rsidP="00840174">
      <w:r w:rsidRPr="00840174">
        <w:t xml:space="preserve">Interpretation: </w:t>
      </w:r>
      <w:proofErr w:type="spellStart"/>
      <w:r w:rsidRPr="00840174">
        <w:t>complete_low</w:t>
      </w:r>
      <w:proofErr w:type="spellEnd"/>
      <w:r w:rsidRPr="00840174">
        <w:t xml:space="preserve"> disagrees because the score is below 70 while probability is above 0.70. </w:t>
      </w:r>
      <w:proofErr w:type="spellStart"/>
      <w:r w:rsidRPr="00840174">
        <w:t>incomplete_high</w:t>
      </w:r>
      <w:proofErr w:type="spellEnd"/>
      <w:r w:rsidRPr="00840174">
        <w:t xml:space="preserve"> disagrees because the rule-based checker holds incomplete applications even when the supplied probability is high. These are behavior differences, not evidence that either approach is more accurate. The boundary case passes both because 70 and 0.70 are included by the &gt;= operators.</w:t>
      </w:r>
    </w:p>
    <w:p w14:paraId="77DC0140" w14:textId="77777777" w:rsidR="00F14614" w:rsidRDefault="00F14614" w:rsidP="00840174">
      <w:pPr>
        <w:rPr>
          <w:b/>
          <w:bCs/>
        </w:rPr>
      </w:pPr>
    </w:p>
    <w:p w14:paraId="0CC936D9" w14:textId="77777777" w:rsidR="00F14614" w:rsidRDefault="00F14614" w:rsidP="00840174">
      <w:pPr>
        <w:rPr>
          <w:b/>
          <w:bCs/>
        </w:rPr>
      </w:pPr>
    </w:p>
    <w:p w14:paraId="11DD644E" w14:textId="77777777" w:rsidR="00F14614" w:rsidRDefault="00F14614" w:rsidP="00840174">
      <w:pPr>
        <w:rPr>
          <w:b/>
          <w:bCs/>
        </w:rPr>
      </w:pPr>
    </w:p>
    <w:p w14:paraId="7A6F91A1" w14:textId="1E49D782" w:rsidR="00840174" w:rsidRPr="00F14614" w:rsidRDefault="00840174" w:rsidP="00840174">
      <w:pPr>
        <w:rPr>
          <w:b/>
          <w:bCs/>
          <w:sz w:val="36"/>
          <w:szCs w:val="36"/>
        </w:rPr>
      </w:pPr>
      <w:r w:rsidRPr="00F14614">
        <w:rPr>
          <w:b/>
          <w:bCs/>
          <w:sz w:val="36"/>
          <w:szCs w:val="36"/>
        </w:rPr>
        <w:t>5. Extended Rule-Based Checker</w:t>
      </w:r>
    </w:p>
    <w:p w14:paraId="2532BF15" w14:textId="77777777" w:rsidR="00840174" w:rsidRPr="00840174" w:rsidRDefault="00840174" w:rsidP="00840174">
      <w:r w:rsidRPr="00840174">
        <w:t>Four conditions are applied: score &gt;= 70, required documents complete, attendance &gt;= 75%, and a recommendation letter present. Attendance and recommendation are the two additional named conditions. These thresholds are synthetic lab assumptions, not official scholarship policy.</w:t>
      </w:r>
    </w:p>
    <w:p w14:paraId="26D94A31" w14:textId="77777777" w:rsidR="00840174" w:rsidRPr="00840174" w:rsidRDefault="00840174" w:rsidP="00840174">
      <w:r w:rsidRPr="00840174">
        <w:t>Test selection: the Pass case checks normal success; Attendance failure isolates the attendance rule; Recommendation failure isolates the letter rule; Threshold boundary verifies inclusive score and attendance limits.</w:t>
      </w:r>
    </w:p>
    <w:p w14:paraId="7900112A" w14:textId="77777777" w:rsidR="00840174" w:rsidRPr="00840174" w:rsidRDefault="00840174" w:rsidP="00840174">
      <w:r w:rsidRPr="00840174">
        <w:br/>
        <w:t>Case | Input | Expected | Actual | Result | Reason</w:t>
      </w:r>
      <w:r w:rsidRPr="00840174">
        <w:br/>
        <w:t>Pass | (80, True, 85, True) | Review | Review | PASS | All conditions pass</w:t>
      </w:r>
      <w:r w:rsidRPr="00840174">
        <w:br/>
        <w:t>Attendance failure | (80, True, 70, True) | Hold | Hold | PASS | Attendance is below 75%</w:t>
      </w:r>
      <w:r w:rsidRPr="00840174">
        <w:br/>
        <w:t>Recommendation failure | (80, True, 85, False) | Hold | Hold | PASS | Recommendation letter is missing</w:t>
      </w:r>
      <w:r w:rsidRPr="00840174">
        <w:br/>
        <w:t>Threshold boundary | (70, True, 75, True) | Review | Review | PASS | Score 70 and attendance 75 meet the limits</w:t>
      </w:r>
      <w:r w:rsidRPr="00840174">
        <w:br/>
      </w:r>
    </w:p>
    <w:p w14:paraId="129F7085" w14:textId="77777777" w:rsidR="00840174" w:rsidRPr="00F14614" w:rsidRDefault="00840174" w:rsidP="00840174">
      <w:pPr>
        <w:rPr>
          <w:b/>
          <w:bCs/>
          <w:sz w:val="36"/>
          <w:szCs w:val="36"/>
        </w:rPr>
      </w:pPr>
      <w:r w:rsidRPr="00F14614">
        <w:rPr>
          <w:b/>
          <w:bCs/>
          <w:sz w:val="36"/>
          <w:szCs w:val="36"/>
        </w:rPr>
        <w:t>6. How to Run the Python Program</w:t>
      </w:r>
    </w:p>
    <w:p w14:paraId="09AC6653" w14:textId="77777777" w:rsidR="00840174" w:rsidRPr="00840174" w:rsidRDefault="00840174" w:rsidP="00840174">
      <w:r w:rsidRPr="00840174">
        <w:t>Save lab1_compare.py to a folder.</w:t>
      </w:r>
    </w:p>
    <w:p w14:paraId="35DE46FC" w14:textId="77777777" w:rsidR="00840174" w:rsidRPr="00840174" w:rsidRDefault="00840174" w:rsidP="00840174">
      <w:r w:rsidRPr="00840174">
        <w:t>Open Command Prompt or a terminal in that folder.</w:t>
      </w:r>
    </w:p>
    <w:p w14:paraId="2B55FA4E" w14:textId="77777777" w:rsidR="00840174" w:rsidRPr="00840174" w:rsidRDefault="00840174" w:rsidP="00840174">
      <w:r w:rsidRPr="00840174">
        <w:t>Run: python lab1_compare.py</w:t>
      </w:r>
    </w:p>
    <w:p w14:paraId="1C704420" w14:textId="77777777" w:rsidR="00840174" w:rsidRPr="00840174" w:rsidRDefault="00840174" w:rsidP="00840174">
      <w:r w:rsidRPr="00840174">
        <w:t>Check the printed comparison and four extended test cases.</w:t>
      </w:r>
    </w:p>
    <w:p w14:paraId="19F24589" w14:textId="77777777" w:rsidR="00840174" w:rsidRPr="00840174" w:rsidRDefault="00840174" w:rsidP="00840174">
      <w:r w:rsidRPr="00840174">
        <w:t>Capture a screenshot of the terminal output and insert it here if your instructor requires a captured output image.</w:t>
      </w:r>
    </w:p>
    <w:p w14:paraId="25910C81" w14:textId="77777777" w:rsidR="00C45DC3" w:rsidRDefault="00C45DC3" w:rsidP="00840174">
      <w:pPr>
        <w:rPr>
          <w:b/>
          <w:bCs/>
          <w:sz w:val="36"/>
          <w:szCs w:val="36"/>
        </w:rPr>
      </w:pPr>
    </w:p>
    <w:p w14:paraId="2D1B5AA7" w14:textId="77777777" w:rsidR="00C45DC3" w:rsidRDefault="00C45DC3" w:rsidP="00840174">
      <w:pPr>
        <w:rPr>
          <w:b/>
          <w:bCs/>
          <w:sz w:val="36"/>
          <w:szCs w:val="36"/>
        </w:rPr>
      </w:pPr>
    </w:p>
    <w:p w14:paraId="581A01E4" w14:textId="77777777" w:rsidR="00C45DC3" w:rsidRDefault="00C45DC3" w:rsidP="00840174">
      <w:pPr>
        <w:rPr>
          <w:b/>
          <w:bCs/>
          <w:sz w:val="36"/>
          <w:szCs w:val="36"/>
        </w:rPr>
      </w:pPr>
    </w:p>
    <w:p w14:paraId="7E625E4D" w14:textId="0D718C24" w:rsidR="00840174" w:rsidRPr="00F14614" w:rsidRDefault="00840174" w:rsidP="00840174">
      <w:pPr>
        <w:rPr>
          <w:b/>
          <w:bCs/>
          <w:sz w:val="36"/>
          <w:szCs w:val="36"/>
        </w:rPr>
      </w:pPr>
      <w:r w:rsidRPr="00F14614">
        <w:rPr>
          <w:b/>
          <w:bCs/>
          <w:sz w:val="36"/>
          <w:szCs w:val="36"/>
        </w:rPr>
        <w:lastRenderedPageBreak/>
        <w:t>7. Turing Test vs. General Intelligence</w:t>
      </w:r>
    </w:p>
    <w:p w14:paraId="1EC89F65" w14:textId="77777777" w:rsidR="00840174" w:rsidRPr="00840174" w:rsidRDefault="00840174" w:rsidP="00840174">
      <w:r w:rsidRPr="00840174">
        <w:t>The Turing Test, proposed by Alan Turing in 1950, examines whether a machine can imitate human conversation convincingly to a human judge. Passing a conversational test does not prove general intelligence, factual accuracy, reliable reasoning, or the ability to follow a particular policy.</w:t>
      </w:r>
    </w:p>
    <w:p w14:paraId="11979D11" w14:textId="77777777" w:rsidR="00840174" w:rsidRPr="00840174" w:rsidRDefault="00840174" w:rsidP="00840174">
      <w:r w:rsidRPr="00840174">
        <w:t>Scholarship example: an assistant may fluently say that an applicant with score 91 and probability 0.88 should be reviewed, but overlook that the documents are incomplete. The explanation sounds plausible but violates the explicit document-completeness rule. Fluency is not a substitute for checking required inputs.</w:t>
      </w:r>
    </w:p>
    <w:p w14:paraId="00715192" w14:textId="77777777" w:rsidR="00840174" w:rsidRPr="00840174" w:rsidRDefault="00840174" w:rsidP="00840174">
      <w:r w:rsidRPr="00840174">
        <w:t>Additional reliable-performance test: provide a high-scoring application with incomplete documents and verify that the system returns Hold; then change only document completeness to True and verify whether the result changes to Review when all other conditions pass. Repeat with boundary values and missing or invalid inputs.</w:t>
      </w:r>
    </w:p>
    <w:p w14:paraId="27463963" w14:textId="77777777" w:rsidR="00C45DC3" w:rsidRDefault="00C45DC3" w:rsidP="00840174">
      <w:pPr>
        <w:rPr>
          <w:b/>
          <w:bCs/>
          <w:sz w:val="36"/>
          <w:szCs w:val="36"/>
        </w:rPr>
      </w:pPr>
    </w:p>
    <w:p w14:paraId="165310F4" w14:textId="0673E5DE" w:rsidR="00840174" w:rsidRPr="00F14614" w:rsidRDefault="00840174" w:rsidP="00840174">
      <w:pPr>
        <w:rPr>
          <w:b/>
          <w:bCs/>
          <w:sz w:val="36"/>
          <w:szCs w:val="36"/>
        </w:rPr>
      </w:pPr>
      <w:r w:rsidRPr="00F14614">
        <w:rPr>
          <w:b/>
          <w:bCs/>
          <w:sz w:val="36"/>
          <w:szCs w:val="36"/>
        </w:rPr>
        <w:t>8. Failure Analysis and Limitations</w:t>
      </w:r>
    </w:p>
    <w:p w14:paraId="0BBE1BFD" w14:textId="77777777" w:rsidR="00840174" w:rsidRPr="00840174" w:rsidRDefault="00840174" w:rsidP="00840174">
      <w:r w:rsidRPr="00840174">
        <w:t>A missing document can cause Hold even when the score and probability are high.</w:t>
      </w:r>
    </w:p>
    <w:p w14:paraId="1744727F" w14:textId="77777777" w:rsidR="00840174" w:rsidRPr="00840174" w:rsidRDefault="00840174" w:rsidP="00840174">
      <w:r w:rsidRPr="00840174">
        <w:t>An incorrect score or attendance value can produce an inappropriate flag.</w:t>
      </w:r>
    </w:p>
    <w:p w14:paraId="37E92919" w14:textId="77777777" w:rsidR="00840174" w:rsidRPr="00840174" w:rsidRDefault="00840174" w:rsidP="00840174">
      <w:r w:rsidRPr="00840174">
        <w:t>A threshold may be misunderstood or may not match a real scholarship policy.</w:t>
      </w:r>
    </w:p>
    <w:p w14:paraId="06DA73B2" w14:textId="77777777" w:rsidR="00840174" w:rsidRPr="00840174" w:rsidRDefault="00840174" w:rsidP="00840174">
      <w:r w:rsidRPr="00840174">
        <w:t>The supplied probability values are synthetic; there are no labelled outcomes and no trained model.</w:t>
      </w:r>
    </w:p>
    <w:p w14:paraId="05953A1A" w14:textId="77777777" w:rsidR="00840174" w:rsidRPr="00840174" w:rsidRDefault="00840174" w:rsidP="00840174">
      <w:r w:rsidRPr="00840174">
        <w:t>A real system requires approved criteria, validated data, fairness checks, input validation, clear policy ownership, and human review.</w:t>
      </w:r>
    </w:p>
    <w:p w14:paraId="53438419" w14:textId="77777777" w:rsidR="00F14614" w:rsidRDefault="00840174" w:rsidP="00840174">
      <w:r w:rsidRPr="00840174">
        <w:t>More data or faster hardware cannot repair an objective that is poorly defined.</w:t>
      </w:r>
    </w:p>
    <w:p w14:paraId="40D73946" w14:textId="77777777" w:rsidR="00C45DC3" w:rsidRDefault="00C45DC3" w:rsidP="00840174">
      <w:pPr>
        <w:rPr>
          <w:b/>
          <w:bCs/>
          <w:sz w:val="36"/>
          <w:szCs w:val="36"/>
        </w:rPr>
      </w:pPr>
    </w:p>
    <w:p w14:paraId="3D7E50E5" w14:textId="77777777" w:rsidR="00C45DC3" w:rsidRDefault="00C45DC3" w:rsidP="00840174">
      <w:pPr>
        <w:rPr>
          <w:b/>
          <w:bCs/>
          <w:sz w:val="36"/>
          <w:szCs w:val="36"/>
        </w:rPr>
      </w:pPr>
    </w:p>
    <w:p w14:paraId="354DEDE4" w14:textId="77777777" w:rsidR="00C45DC3" w:rsidRDefault="00C45DC3" w:rsidP="00840174">
      <w:pPr>
        <w:rPr>
          <w:b/>
          <w:bCs/>
          <w:sz w:val="36"/>
          <w:szCs w:val="36"/>
        </w:rPr>
      </w:pPr>
    </w:p>
    <w:p w14:paraId="26BC6BAE" w14:textId="77777777" w:rsidR="00C45DC3" w:rsidRDefault="00C45DC3" w:rsidP="00840174">
      <w:pPr>
        <w:rPr>
          <w:b/>
          <w:bCs/>
          <w:sz w:val="36"/>
          <w:szCs w:val="36"/>
        </w:rPr>
      </w:pPr>
    </w:p>
    <w:p w14:paraId="16F9FB4C" w14:textId="77777777" w:rsidR="00C45DC3" w:rsidRDefault="00C45DC3" w:rsidP="00840174">
      <w:pPr>
        <w:rPr>
          <w:b/>
          <w:bCs/>
          <w:sz w:val="36"/>
          <w:szCs w:val="36"/>
        </w:rPr>
      </w:pPr>
    </w:p>
    <w:p w14:paraId="65B835AD" w14:textId="77777777" w:rsidR="00C45DC3" w:rsidRDefault="00C45DC3" w:rsidP="00840174">
      <w:pPr>
        <w:rPr>
          <w:b/>
          <w:bCs/>
          <w:sz w:val="36"/>
          <w:szCs w:val="36"/>
        </w:rPr>
      </w:pPr>
    </w:p>
    <w:p w14:paraId="48E415B7" w14:textId="48996563" w:rsidR="00F14614" w:rsidRPr="00F14614" w:rsidRDefault="00F14614" w:rsidP="00840174">
      <w:pPr>
        <w:rPr>
          <w:b/>
          <w:bCs/>
          <w:sz w:val="36"/>
          <w:szCs w:val="36"/>
        </w:rPr>
      </w:pPr>
      <w:r>
        <w:rPr>
          <w:b/>
          <w:bCs/>
          <w:sz w:val="36"/>
          <w:szCs w:val="36"/>
        </w:rPr>
        <w:t>9.</w:t>
      </w:r>
      <w:r w:rsidRPr="00F14614">
        <w:rPr>
          <w:b/>
          <w:bCs/>
          <w:sz w:val="36"/>
          <w:szCs w:val="36"/>
        </w:rPr>
        <w:t>output</w:t>
      </w:r>
    </w:p>
    <w:p w14:paraId="5F9290DF" w14:textId="1F501586" w:rsidR="00F14614" w:rsidRDefault="00C45DC3" w:rsidP="00840174">
      <w:r w:rsidRPr="00C45DC3">
        <w:drawing>
          <wp:inline distT="0" distB="0" distL="0" distR="0" wp14:anchorId="5E567524" wp14:editId="09AE8012">
            <wp:extent cx="5943600" cy="2655570"/>
            <wp:effectExtent l="0" t="0" r="0" b="0"/>
            <wp:docPr id="69213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32204" name=""/>
                    <pic:cNvPicPr/>
                  </pic:nvPicPr>
                  <pic:blipFill>
                    <a:blip r:embed="rId5"/>
                    <a:stretch>
                      <a:fillRect/>
                    </a:stretch>
                  </pic:blipFill>
                  <pic:spPr>
                    <a:xfrm>
                      <a:off x="0" y="0"/>
                      <a:ext cx="5943600" cy="2655570"/>
                    </a:xfrm>
                    <a:prstGeom prst="rect">
                      <a:avLst/>
                    </a:prstGeom>
                  </pic:spPr>
                </pic:pic>
              </a:graphicData>
            </a:graphic>
          </wp:inline>
        </w:drawing>
      </w:r>
    </w:p>
    <w:p w14:paraId="3948827A" w14:textId="31B678BA" w:rsidR="00840174" w:rsidRPr="00F14614" w:rsidRDefault="00F14614" w:rsidP="00840174">
      <w:pPr>
        <w:rPr>
          <w:b/>
          <w:bCs/>
          <w:sz w:val="36"/>
          <w:szCs w:val="36"/>
        </w:rPr>
      </w:pPr>
      <w:r>
        <w:rPr>
          <w:b/>
          <w:bCs/>
          <w:sz w:val="36"/>
          <w:szCs w:val="36"/>
        </w:rPr>
        <w:t>10.</w:t>
      </w:r>
      <w:r w:rsidR="00840174" w:rsidRPr="00F14614">
        <w:rPr>
          <w:b/>
          <w:bCs/>
          <w:sz w:val="36"/>
          <w:szCs w:val="36"/>
        </w:rPr>
        <w:t xml:space="preserve"> Conclusion</w:t>
      </w:r>
    </w:p>
    <w:p w14:paraId="2DC2629B" w14:textId="77777777" w:rsidR="00840174" w:rsidRPr="00840174" w:rsidRDefault="00840174" w:rsidP="00840174">
      <w:r w:rsidRPr="00840174">
        <w:t>The experiment shows that rule-based decisions are directly encoded as explicit conditions, whereas a probability threshold only acts on a supplied score and does not reveal how that score was produced. Disagreements should be inspected rather than treated as proof of model superiority. Conversational fluency also does not establish reliable task performance. The scholarship prototype should support human review, not make final award decisions.</w:t>
      </w:r>
    </w:p>
    <w:p w14:paraId="42353641" w14:textId="77777777" w:rsidR="00840174" w:rsidRDefault="00840174" w:rsidP="00840174"/>
    <w:sectPr w:rsidR="008401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174"/>
    <w:rsid w:val="001718D5"/>
    <w:rsid w:val="00840174"/>
    <w:rsid w:val="00912D33"/>
    <w:rsid w:val="00C45DC3"/>
    <w:rsid w:val="00DD4AAA"/>
    <w:rsid w:val="00E21AED"/>
    <w:rsid w:val="00F14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F5463"/>
  <w15:chartTrackingRefBased/>
  <w15:docId w15:val="{E6D39720-FD64-4A25-BCAA-0F3EB9053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01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01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01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01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01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01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1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1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1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1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01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01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01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01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01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1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1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174"/>
    <w:rPr>
      <w:rFonts w:eastAsiaTheme="majorEastAsia" w:cstheme="majorBidi"/>
      <w:color w:val="272727" w:themeColor="text1" w:themeTint="D8"/>
    </w:rPr>
  </w:style>
  <w:style w:type="paragraph" w:styleId="Title">
    <w:name w:val="Title"/>
    <w:basedOn w:val="Normal"/>
    <w:next w:val="Normal"/>
    <w:link w:val="TitleChar"/>
    <w:uiPriority w:val="10"/>
    <w:qFormat/>
    <w:rsid w:val="008401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1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1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1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174"/>
    <w:pPr>
      <w:spacing w:before="160"/>
      <w:jc w:val="center"/>
    </w:pPr>
    <w:rPr>
      <w:i/>
      <w:iCs/>
      <w:color w:val="404040" w:themeColor="text1" w:themeTint="BF"/>
    </w:rPr>
  </w:style>
  <w:style w:type="character" w:customStyle="1" w:styleId="QuoteChar">
    <w:name w:val="Quote Char"/>
    <w:basedOn w:val="DefaultParagraphFont"/>
    <w:link w:val="Quote"/>
    <w:uiPriority w:val="29"/>
    <w:rsid w:val="00840174"/>
    <w:rPr>
      <w:i/>
      <w:iCs/>
      <w:color w:val="404040" w:themeColor="text1" w:themeTint="BF"/>
    </w:rPr>
  </w:style>
  <w:style w:type="paragraph" w:styleId="ListParagraph">
    <w:name w:val="List Paragraph"/>
    <w:basedOn w:val="Normal"/>
    <w:uiPriority w:val="34"/>
    <w:qFormat/>
    <w:rsid w:val="00840174"/>
    <w:pPr>
      <w:ind w:left="720"/>
      <w:contextualSpacing/>
    </w:pPr>
  </w:style>
  <w:style w:type="character" w:styleId="IntenseEmphasis">
    <w:name w:val="Intense Emphasis"/>
    <w:basedOn w:val="DefaultParagraphFont"/>
    <w:uiPriority w:val="21"/>
    <w:qFormat/>
    <w:rsid w:val="00840174"/>
    <w:rPr>
      <w:i/>
      <w:iCs/>
      <w:color w:val="2F5496" w:themeColor="accent1" w:themeShade="BF"/>
    </w:rPr>
  </w:style>
  <w:style w:type="paragraph" w:styleId="IntenseQuote">
    <w:name w:val="Intense Quote"/>
    <w:basedOn w:val="Normal"/>
    <w:next w:val="Normal"/>
    <w:link w:val="IntenseQuoteChar"/>
    <w:uiPriority w:val="30"/>
    <w:qFormat/>
    <w:rsid w:val="008401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0174"/>
    <w:rPr>
      <w:i/>
      <w:iCs/>
      <w:color w:val="2F5496" w:themeColor="accent1" w:themeShade="BF"/>
    </w:rPr>
  </w:style>
  <w:style w:type="character" w:styleId="IntenseReference">
    <w:name w:val="Intense Reference"/>
    <w:basedOn w:val="DefaultParagraphFont"/>
    <w:uiPriority w:val="32"/>
    <w:qFormat/>
    <w:rsid w:val="00840174"/>
    <w:rPr>
      <w:b/>
      <w:bCs/>
      <w:smallCaps/>
      <w:color w:val="2F5496" w:themeColor="accent1" w:themeShade="BF"/>
      <w:spacing w:val="5"/>
    </w:rPr>
  </w:style>
  <w:style w:type="table" w:styleId="TableGrid">
    <w:name w:val="Table Grid"/>
    <w:basedOn w:val="TableNormal"/>
    <w:uiPriority w:val="39"/>
    <w:rsid w:val="008401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1293</Words>
  <Characters>7375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Faizan Mehar</dc:creator>
  <cp:keywords/>
  <dc:description/>
  <cp:lastModifiedBy>Faizan Mehar</cp:lastModifiedBy>
  <cp:revision>1</cp:revision>
  <dcterms:created xsi:type="dcterms:W3CDTF">2026-10-26T15:13:00Z</dcterms:created>
  <dcterms:modified xsi:type="dcterms:W3CDTF">2026-10-26T15:54:00Z</dcterms:modified>
</cp:coreProperties>
</file>