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4C2A"/>
          <w:sz w:val="52"/>
        </w:rPr>
        <w:t>BIOZENTRA HEALTHCARE INSIGHTS</w:t>
      </w:r>
    </w:p>
    <w:p>
      <w:pPr>
        <w:jc w:val="center"/>
      </w:pPr>
      <w:r>
        <w:rPr>
          <w:sz w:val="32"/>
        </w:rPr>
        <w:t>Complete Project Documentation</w:t>
      </w:r>
    </w:p>
    <w:p/>
    <w:p>
      <w:pPr>
        <w:jc w:val="center"/>
      </w:pPr>
      <w:r>
        <w:rPr>
          <w:b/>
          <w:sz w:val="22"/>
        </w:rPr>
        <w:t xml:space="preserve">Document ID:  </w:t>
      </w:r>
      <w:r>
        <w:rPr>
          <w:sz w:val="22"/>
        </w:rPr>
        <w:t>BZ-ProjectDocs-001</w:t>
      </w:r>
    </w:p>
    <w:p>
      <w:pPr>
        <w:jc w:val="center"/>
      </w:pPr>
      <w:r>
        <w:rPr>
          <w:b/>
          <w:sz w:val="22"/>
        </w:rPr>
        <w:t xml:space="preserve">Version:  </w:t>
      </w:r>
      <w:r>
        <w:rPr>
          <w:sz w:val="22"/>
        </w:rPr>
        <w:t>1.0</w:t>
      </w:r>
    </w:p>
    <w:p>
      <w:pPr>
        <w:jc w:val="center"/>
      </w:pPr>
      <w:r>
        <w:rPr>
          <w:b/>
          <w:sz w:val="22"/>
        </w:rPr>
        <w:t xml:space="preserve">Date:  </w:t>
      </w:r>
      <w:r>
        <w:rPr>
          <w:sz w:val="22"/>
        </w:rPr>
        <w:t>April 06, 2026</w:t>
      </w:r>
    </w:p>
    <w:p>
      <w:pPr>
        <w:jc w:val="center"/>
      </w:pPr>
      <w:r>
        <w:rPr>
          <w:b/>
          <w:sz w:val="22"/>
        </w:rPr>
        <w:t xml:space="preserve">Classification:  </w:t>
      </w:r>
      <w:r>
        <w:rPr>
          <w:sz w:val="22"/>
        </w:rPr>
        <w:t>Internal — Confidential</w:t>
      </w:r>
    </w:p>
    <w:p>
      <w:pPr>
        <w:jc w:val="center"/>
      </w:pPr>
      <w:r>
        <w:rPr>
          <w:b/>
          <w:sz w:val="22"/>
        </w:rPr>
        <w:t xml:space="preserve">Prepared for:  </w:t>
      </w:r>
      <w:r>
        <w:rPr>
          <w:sz w:val="22"/>
        </w:rPr>
        <w:t>Hammad Alam — Biozentra Healthcare</w:t>
      </w:r>
    </w:p>
    <w:p/>
    <w:p/>
    <w:p>
      <w:pPr>
        <w:jc w:val="center"/>
      </w:pPr>
      <w:r>
        <w:rPr>
          <w:i/>
          <w:color w:val="606060"/>
          <w:sz w:val="20"/>
        </w:rPr>
        <w:t>This document contains the complete technical and functional specification</w:t>
        <w:br/>
        <w:t>of the Biozentra Healthcare Insights management portal. It covers every page,</w:t>
        <w:br/>
        <w:t>every API, all data models, and the complete system architecture.</w:t>
      </w:r>
    </w:p>
    <w:p>
      <w:r>
        <w:br w:type="page"/>
      </w:r>
    </w:p>
    <w:p>
      <w:pPr>
        <w:pStyle w:val="Heading1"/>
      </w:pPr>
      <w:r>
        <w:rPr>
          <w:color w:val="0F4C2A"/>
        </w:rPr>
        <w:t>1. Executive Overview</w:t>
      </w:r>
    </w:p>
    <w:p>
      <w:r>
        <w:rPr>
          <w:b w:val="0"/>
          <w:sz w:val="22"/>
        </w:rPr>
        <w:t>Biozentra Healthcare Insights is a full-stack, cloud-native management portal purpose-built for the Biozentra Healthcare business. It replaces manual spreadsheets with a single, secure web application that handles the end-to-end flow of pharmaceutical sales: from product cataloguing and stock monitoring, through order creation and invoicing, to profit-and-loss reporting.</w:t>
      </w:r>
    </w:p>
    <w:p/>
    <w:p>
      <w:r>
        <w:rPr>
          <w:b/>
          <w:sz w:val="22"/>
        </w:rPr>
        <w:t>Key characteristics at a glance:</w:t>
      </w:r>
    </w:p>
    <w:p>
      <w:pPr>
        <w:pStyle w:val="ListBullet"/>
      </w:pPr>
      <w:r>
        <w:t>Built on React 18 + TypeScript + Vite — fast, type-safe, and tree-shakeable.</w:t>
      </w:r>
    </w:p>
    <w:p>
      <w:pPr>
        <w:pStyle w:val="ListBullet"/>
      </w:pPr>
      <w:r>
        <w:t>Supabase (PostgreSQL + GoTrue auth + Realtime) handles all cloud persistence and authentication.</w:t>
      </w:r>
    </w:p>
    <w:p>
      <w:pPr>
        <w:pStyle w:val="ListBullet"/>
      </w:pPr>
      <w:r>
        <w:t>Offline / single-device mode: every data store falls back to browser localStorage when Supabase is not configured.</w:t>
      </w:r>
    </w:p>
    <w:p>
      <w:pPr>
        <w:pStyle w:val="ListBullet"/>
      </w:pPr>
      <w:r>
        <w:t>Deployed to Vercel; custom domain app.biozentra.pk pointed via CNAME.</w:t>
      </w:r>
    </w:p>
    <w:p>
      <w:pPr>
        <w:pStyle w:val="ListBullet"/>
      </w:pPr>
      <w:r>
        <w:t>Progressive Web App (PWA): installable on desktop and mobile.</w:t>
      </w:r>
    </w:p>
    <w:p>
      <w:pPr>
        <w:pStyle w:val="ListBullet"/>
      </w:pPr>
      <w:r>
        <w:t>PDF export built in: individual invoices, bulk invoice reports, and order reports all downloadable in one click.</w:t>
      </w:r>
    </w:p>
    <w:p>
      <w:pPr>
        <w:pStyle w:val="ListBullet"/>
      </w:pPr>
      <w:r>
        <w:t>Access restricted to @biozentra.pk email addresses at three independent layers.</w:t>
      </w:r>
    </w:p>
    <w:p>
      <w:pPr>
        <w:pStyle w:val="ListBullet"/>
      </w:pPr>
      <w:r>
        <w:t>Full dark/light theme with persistent user preference.</w:t>
      </w:r>
    </w:p>
    <w:p>
      <w:r>
        <w:br w:type="page"/>
      </w:r>
    </w:p>
    <w:p>
      <w:pPr>
        <w:pStyle w:val="Heading1"/>
      </w:pPr>
      <w:r>
        <w:rPr>
          <w:color w:val="0F4C2A"/>
        </w:rPr>
        <w:t>2. Technology Stack</w:t>
      </w:r>
    </w:p>
    <w:p>
      <w:pPr>
        <w:pStyle w:val="Heading2"/>
      </w:pPr>
      <w:r>
        <w:t>2.1 Frontend</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0F4C2A"/>
          </w:tcPr>
          <w:p>
            <w:r>
              <w:rPr>
                <w:b/>
                <w:color w:val="FFFFFF"/>
                <w:sz w:val="20"/>
              </w:rPr>
              <w:t>Technology</w:t>
            </w:r>
          </w:p>
        </w:tc>
        <w:tc>
          <w:tcPr>
            <w:tcW w:type="dxa" w:w="1440"/>
            <w:shd w:val="clear" w:color="auto" w:fill="0F4C2A"/>
          </w:tcPr>
          <w:p>
            <w:r>
              <w:rPr>
                <w:b/>
                <w:color w:val="FFFFFF"/>
                <w:sz w:val="20"/>
              </w:rPr>
              <w:t>Version</w:t>
            </w:r>
          </w:p>
        </w:tc>
        <w:tc>
          <w:tcPr>
            <w:tcW w:type="dxa" w:w="5760"/>
            <w:shd w:val="clear" w:color="auto" w:fill="0F4C2A"/>
          </w:tcPr>
          <w:p>
            <w:r>
              <w:rPr>
                <w:b/>
                <w:color w:val="FFFFFF"/>
                <w:sz w:val="20"/>
              </w:rPr>
              <w:t>Purpose</w:t>
            </w:r>
          </w:p>
        </w:tc>
      </w:tr>
      <w:tr>
        <w:tc>
          <w:tcPr>
            <w:tcW w:type="dxa" w:w="2880"/>
            <w:shd w:val="clear" w:color="auto" w:fill="F2F2F2"/>
          </w:tcPr>
          <w:p>
            <w:r>
              <w:rPr>
                <w:sz w:val="18"/>
              </w:rPr>
              <w:t>React</w:t>
            </w:r>
          </w:p>
        </w:tc>
        <w:tc>
          <w:tcPr>
            <w:tcW w:type="dxa" w:w="1440"/>
            <w:shd w:val="clear" w:color="auto" w:fill="F2F2F2"/>
          </w:tcPr>
          <w:p>
            <w:r>
              <w:rPr>
                <w:sz w:val="18"/>
              </w:rPr>
              <w:t>18.3.1</w:t>
            </w:r>
          </w:p>
        </w:tc>
        <w:tc>
          <w:tcPr>
            <w:tcW w:type="dxa" w:w="5760"/>
            <w:shd w:val="clear" w:color="auto" w:fill="F2F2F2"/>
          </w:tcPr>
          <w:p>
            <w:r>
              <w:rPr>
                <w:sz w:val="18"/>
              </w:rPr>
              <w:t>UI component library — declarative, hooks-based</w:t>
            </w:r>
          </w:p>
        </w:tc>
      </w:tr>
      <w:tr>
        <w:tc>
          <w:tcPr>
            <w:tcW w:type="dxa" w:w="2880"/>
            <w:shd w:val="clear" w:color="auto" w:fill="FFFFFF"/>
          </w:tcPr>
          <w:p>
            <w:r>
              <w:rPr>
                <w:sz w:val="18"/>
              </w:rPr>
              <w:t>TypeScript</w:t>
            </w:r>
          </w:p>
        </w:tc>
        <w:tc>
          <w:tcPr>
            <w:tcW w:type="dxa" w:w="1440"/>
            <w:shd w:val="clear" w:color="auto" w:fill="FFFFFF"/>
          </w:tcPr>
          <w:p>
            <w:r>
              <w:rPr>
                <w:sz w:val="18"/>
              </w:rPr>
              <w:t>5.8.3</w:t>
            </w:r>
          </w:p>
        </w:tc>
        <w:tc>
          <w:tcPr>
            <w:tcW w:type="dxa" w:w="5760"/>
            <w:shd w:val="clear" w:color="auto" w:fill="FFFFFF"/>
          </w:tcPr>
          <w:p>
            <w:r>
              <w:rPr>
                <w:sz w:val="18"/>
              </w:rPr>
              <w:t>Static typing across all source files</w:t>
            </w:r>
          </w:p>
        </w:tc>
      </w:tr>
      <w:tr>
        <w:tc>
          <w:tcPr>
            <w:tcW w:type="dxa" w:w="2880"/>
            <w:shd w:val="clear" w:color="auto" w:fill="F2F2F2"/>
          </w:tcPr>
          <w:p>
            <w:r>
              <w:rPr>
                <w:sz w:val="18"/>
              </w:rPr>
              <w:t>Vite</w:t>
            </w:r>
          </w:p>
        </w:tc>
        <w:tc>
          <w:tcPr>
            <w:tcW w:type="dxa" w:w="1440"/>
            <w:shd w:val="clear" w:color="auto" w:fill="F2F2F2"/>
          </w:tcPr>
          <w:p>
            <w:r>
              <w:rPr>
                <w:sz w:val="18"/>
              </w:rPr>
              <w:t>5.4.19</w:t>
            </w:r>
          </w:p>
        </w:tc>
        <w:tc>
          <w:tcPr>
            <w:tcW w:type="dxa" w:w="5760"/>
            <w:shd w:val="clear" w:color="auto" w:fill="F2F2F2"/>
          </w:tcPr>
          <w:p>
            <w:r>
              <w:rPr>
                <w:sz w:val="18"/>
              </w:rPr>
              <w:t>Build tool + dev server (HMR, tree-shaking, ESM)</w:t>
            </w:r>
          </w:p>
        </w:tc>
      </w:tr>
      <w:tr>
        <w:tc>
          <w:tcPr>
            <w:tcW w:type="dxa" w:w="2880"/>
            <w:shd w:val="clear" w:color="auto" w:fill="FFFFFF"/>
          </w:tcPr>
          <w:p>
            <w:r>
              <w:rPr>
                <w:sz w:val="18"/>
              </w:rPr>
              <w:t>React Router DOM</w:t>
            </w:r>
          </w:p>
        </w:tc>
        <w:tc>
          <w:tcPr>
            <w:tcW w:type="dxa" w:w="1440"/>
            <w:shd w:val="clear" w:color="auto" w:fill="FFFFFF"/>
          </w:tcPr>
          <w:p>
            <w:r>
              <w:rPr>
                <w:sz w:val="18"/>
              </w:rPr>
              <w:t>6.30.1</w:t>
            </w:r>
          </w:p>
        </w:tc>
        <w:tc>
          <w:tcPr>
            <w:tcW w:type="dxa" w:w="5760"/>
            <w:shd w:val="clear" w:color="auto" w:fill="FFFFFF"/>
          </w:tcPr>
          <w:p>
            <w:r>
              <w:rPr>
                <w:sz w:val="18"/>
              </w:rPr>
              <w:t>Client-side routing — all routes defined in App.tsx</w:t>
            </w:r>
          </w:p>
        </w:tc>
      </w:tr>
      <w:tr>
        <w:tc>
          <w:tcPr>
            <w:tcW w:type="dxa" w:w="2880"/>
            <w:shd w:val="clear" w:color="auto" w:fill="F2F2F2"/>
          </w:tcPr>
          <w:p>
            <w:r>
              <w:rPr>
                <w:sz w:val="18"/>
              </w:rPr>
              <w:t>TanStack React Query</w:t>
            </w:r>
          </w:p>
        </w:tc>
        <w:tc>
          <w:tcPr>
            <w:tcW w:type="dxa" w:w="1440"/>
            <w:shd w:val="clear" w:color="auto" w:fill="F2F2F2"/>
          </w:tcPr>
          <w:p>
            <w:r>
              <w:rPr>
                <w:sz w:val="18"/>
              </w:rPr>
              <w:t>5.83.0</w:t>
            </w:r>
          </w:p>
        </w:tc>
        <w:tc>
          <w:tcPr>
            <w:tcW w:type="dxa" w:w="5760"/>
            <w:shd w:val="clear" w:color="auto" w:fill="F2F2F2"/>
          </w:tcPr>
          <w:p>
            <w:r>
              <w:rPr>
                <w:sz w:val="18"/>
              </w:rPr>
              <w:t>Server state management / request caching</w:t>
            </w:r>
          </w:p>
        </w:tc>
      </w:tr>
      <w:tr>
        <w:tc>
          <w:tcPr>
            <w:tcW w:type="dxa" w:w="2880"/>
            <w:shd w:val="clear" w:color="auto" w:fill="FFFFFF"/>
          </w:tcPr>
          <w:p>
            <w:r>
              <w:rPr>
                <w:sz w:val="18"/>
              </w:rPr>
              <w:t>Framer Motion</w:t>
            </w:r>
          </w:p>
        </w:tc>
        <w:tc>
          <w:tcPr>
            <w:tcW w:type="dxa" w:w="1440"/>
            <w:shd w:val="clear" w:color="auto" w:fill="FFFFFF"/>
          </w:tcPr>
          <w:p>
            <w:r>
              <w:rPr>
                <w:sz w:val="18"/>
              </w:rPr>
              <w:t>12.23.26</w:t>
            </w:r>
          </w:p>
        </w:tc>
        <w:tc>
          <w:tcPr>
            <w:tcW w:type="dxa" w:w="5760"/>
            <w:shd w:val="clear" w:color="auto" w:fill="FFFFFF"/>
          </w:tcPr>
          <w:p>
            <w:r>
              <w:rPr>
                <w:sz w:val="18"/>
              </w:rPr>
              <w:t>Animations — page transitions, KPI card hover effects</w:t>
            </w:r>
          </w:p>
        </w:tc>
      </w:tr>
      <w:tr>
        <w:tc>
          <w:tcPr>
            <w:tcW w:type="dxa" w:w="2880"/>
            <w:shd w:val="clear" w:color="auto" w:fill="F2F2F2"/>
          </w:tcPr>
          <w:p>
            <w:r>
              <w:rPr>
                <w:sz w:val="18"/>
              </w:rPr>
              <w:t>Recharts</w:t>
            </w:r>
          </w:p>
        </w:tc>
        <w:tc>
          <w:tcPr>
            <w:tcW w:type="dxa" w:w="1440"/>
            <w:shd w:val="clear" w:color="auto" w:fill="F2F2F2"/>
          </w:tcPr>
          <w:p>
            <w:r>
              <w:rPr>
                <w:sz w:val="18"/>
              </w:rPr>
              <w:t>2.15.4</w:t>
            </w:r>
          </w:p>
        </w:tc>
        <w:tc>
          <w:tcPr>
            <w:tcW w:type="dxa" w:w="5760"/>
            <w:shd w:val="clear" w:color="auto" w:fill="F2F2F2"/>
          </w:tcPr>
          <w:p>
            <w:r>
              <w:rPr>
                <w:sz w:val="18"/>
              </w:rPr>
              <w:t>Data visualisation — line, bar, area, pie charts</w:t>
            </w:r>
          </w:p>
        </w:tc>
      </w:tr>
      <w:tr>
        <w:tc>
          <w:tcPr>
            <w:tcW w:type="dxa" w:w="2880"/>
            <w:shd w:val="clear" w:color="auto" w:fill="FFFFFF"/>
          </w:tcPr>
          <w:p>
            <w:r>
              <w:rPr>
                <w:sz w:val="18"/>
              </w:rPr>
              <w:t>Lucide React</w:t>
            </w:r>
          </w:p>
        </w:tc>
        <w:tc>
          <w:tcPr>
            <w:tcW w:type="dxa" w:w="1440"/>
            <w:shd w:val="clear" w:color="auto" w:fill="FFFFFF"/>
          </w:tcPr>
          <w:p>
            <w:r>
              <w:rPr>
                <w:sz w:val="18"/>
              </w:rPr>
              <w:t>0.462.0</w:t>
            </w:r>
          </w:p>
        </w:tc>
        <w:tc>
          <w:tcPr>
            <w:tcW w:type="dxa" w:w="5760"/>
            <w:shd w:val="clear" w:color="auto" w:fill="FFFFFF"/>
          </w:tcPr>
          <w:p>
            <w:r>
              <w:rPr>
                <w:sz w:val="18"/>
              </w:rPr>
              <w:t>Icon set — consistent SVG icons throughout</w:t>
            </w:r>
          </w:p>
        </w:tc>
      </w:tr>
      <w:tr>
        <w:tc>
          <w:tcPr>
            <w:tcW w:type="dxa" w:w="2880"/>
            <w:shd w:val="clear" w:color="auto" w:fill="F2F2F2"/>
          </w:tcPr>
          <w:p>
            <w:r>
              <w:rPr>
                <w:sz w:val="18"/>
              </w:rPr>
              <w:t>Sonner</w:t>
            </w:r>
          </w:p>
        </w:tc>
        <w:tc>
          <w:tcPr>
            <w:tcW w:type="dxa" w:w="1440"/>
            <w:shd w:val="clear" w:color="auto" w:fill="F2F2F2"/>
          </w:tcPr>
          <w:p>
            <w:r>
              <w:rPr>
                <w:sz w:val="18"/>
              </w:rPr>
              <w:t>1.7.4</w:t>
            </w:r>
          </w:p>
        </w:tc>
        <w:tc>
          <w:tcPr>
            <w:tcW w:type="dxa" w:w="5760"/>
            <w:shd w:val="clear" w:color="auto" w:fill="F2F2F2"/>
          </w:tcPr>
          <w:p>
            <w:r>
              <w:rPr>
                <w:sz w:val="18"/>
              </w:rPr>
              <w:t>Toast notification system</w:t>
            </w:r>
          </w:p>
        </w:tc>
      </w:tr>
      <w:tr>
        <w:tc>
          <w:tcPr>
            <w:tcW w:type="dxa" w:w="2880"/>
            <w:shd w:val="clear" w:color="auto" w:fill="FFFFFF"/>
          </w:tcPr>
          <w:p>
            <w:r>
              <w:rPr>
                <w:sz w:val="18"/>
              </w:rPr>
              <w:t>jsPDF</w:t>
            </w:r>
          </w:p>
        </w:tc>
        <w:tc>
          <w:tcPr>
            <w:tcW w:type="dxa" w:w="1440"/>
            <w:shd w:val="clear" w:color="auto" w:fill="FFFFFF"/>
          </w:tcPr>
          <w:p>
            <w:r>
              <w:rPr>
                <w:sz w:val="18"/>
              </w:rPr>
              <w:t>4.0.0</w:t>
            </w:r>
          </w:p>
        </w:tc>
        <w:tc>
          <w:tcPr>
            <w:tcW w:type="dxa" w:w="5760"/>
            <w:shd w:val="clear" w:color="auto" w:fill="FFFFFF"/>
          </w:tcPr>
          <w:p>
            <w:r>
              <w:rPr>
                <w:sz w:val="18"/>
              </w:rPr>
              <w:t>PDF generation in the browser</w:t>
            </w:r>
          </w:p>
        </w:tc>
      </w:tr>
      <w:tr>
        <w:tc>
          <w:tcPr>
            <w:tcW w:type="dxa" w:w="2880"/>
            <w:shd w:val="clear" w:color="auto" w:fill="F2F2F2"/>
          </w:tcPr>
          <w:p>
            <w:r>
              <w:rPr>
                <w:sz w:val="18"/>
              </w:rPr>
              <w:t>jspdf-autotable</w:t>
            </w:r>
          </w:p>
        </w:tc>
        <w:tc>
          <w:tcPr>
            <w:tcW w:type="dxa" w:w="1440"/>
            <w:shd w:val="clear" w:color="auto" w:fill="F2F2F2"/>
          </w:tcPr>
          <w:p>
            <w:r>
              <w:rPr>
                <w:sz w:val="18"/>
              </w:rPr>
              <w:t>5.0.7</w:t>
            </w:r>
          </w:p>
        </w:tc>
        <w:tc>
          <w:tcPr>
            <w:tcW w:type="dxa" w:w="5760"/>
            <w:shd w:val="clear" w:color="auto" w:fill="F2F2F2"/>
          </w:tcPr>
          <w:p>
            <w:r>
              <w:rPr>
                <w:sz w:val="18"/>
              </w:rPr>
              <w:t>Table layout extension for jsPDF</w:t>
            </w:r>
          </w:p>
        </w:tc>
      </w:tr>
    </w:tbl>
    <w:p/>
    <w:p>
      <w:pPr>
        <w:pStyle w:val="Heading2"/>
      </w:pPr>
      <w:r>
        <w:t>2.2 Styling</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0F4C2A"/>
          </w:tcPr>
          <w:p>
            <w:r>
              <w:rPr>
                <w:b/>
                <w:color w:val="FFFFFF"/>
                <w:sz w:val="20"/>
              </w:rPr>
              <w:t>Technology</w:t>
            </w:r>
          </w:p>
        </w:tc>
        <w:tc>
          <w:tcPr>
            <w:tcW w:type="dxa" w:w="7200"/>
            <w:shd w:val="clear" w:color="auto" w:fill="0F4C2A"/>
          </w:tcPr>
          <w:p>
            <w:r>
              <w:rPr>
                <w:b/>
                <w:color w:val="FFFFFF"/>
                <w:sz w:val="20"/>
              </w:rPr>
              <w:t>Purpose</w:t>
            </w:r>
          </w:p>
        </w:tc>
      </w:tr>
      <w:tr>
        <w:tc>
          <w:tcPr>
            <w:tcW w:type="dxa" w:w="2880"/>
            <w:shd w:val="clear" w:color="auto" w:fill="F2F2F2"/>
          </w:tcPr>
          <w:p>
            <w:r>
              <w:rPr>
                <w:sz w:val="18"/>
              </w:rPr>
              <w:t>Tailwind CSS 3.4</w:t>
            </w:r>
          </w:p>
        </w:tc>
        <w:tc>
          <w:tcPr>
            <w:tcW w:type="dxa" w:w="7200"/>
            <w:shd w:val="clear" w:color="auto" w:fill="F2F2F2"/>
          </w:tcPr>
          <w:p>
            <w:r>
              <w:rPr>
                <w:sz w:val="18"/>
              </w:rPr>
              <w:t>Utility-first CSS — all styling via class names</w:t>
            </w:r>
          </w:p>
        </w:tc>
      </w:tr>
      <w:tr>
        <w:tc>
          <w:tcPr>
            <w:tcW w:type="dxa" w:w="2880"/>
            <w:shd w:val="clear" w:color="auto" w:fill="FFFFFF"/>
          </w:tcPr>
          <w:p>
            <w:r>
              <w:rPr>
                <w:sz w:val="18"/>
              </w:rPr>
              <w:t>ShadCN UI</w:t>
            </w:r>
          </w:p>
        </w:tc>
        <w:tc>
          <w:tcPr>
            <w:tcW w:type="dxa" w:w="7200"/>
            <w:shd w:val="clear" w:color="auto" w:fill="FFFFFF"/>
          </w:tcPr>
          <w:p>
            <w:r>
              <w:rPr>
                <w:sz w:val="18"/>
              </w:rPr>
              <w:t>Pre-built Radix UI components wrapped in Tailwind — Button, Input, Dialog, Select, Table, etc.</w:t>
            </w:r>
          </w:p>
        </w:tc>
      </w:tr>
      <w:tr>
        <w:tc>
          <w:tcPr>
            <w:tcW w:type="dxa" w:w="2880"/>
            <w:shd w:val="clear" w:color="auto" w:fill="F2F2F2"/>
          </w:tcPr>
          <w:p>
            <w:r>
              <w:rPr>
                <w:sz w:val="18"/>
              </w:rPr>
              <w:t>Radix UI (headless)</w:t>
            </w:r>
          </w:p>
        </w:tc>
        <w:tc>
          <w:tcPr>
            <w:tcW w:type="dxa" w:w="7200"/>
            <w:shd w:val="clear" w:color="auto" w:fill="F2F2F2"/>
          </w:tcPr>
          <w:p>
            <w:r>
              <w:rPr>
                <w:sz w:val="18"/>
              </w:rPr>
              <w:t>Accessible primitive components underlying ShadCN</w:t>
            </w:r>
          </w:p>
        </w:tc>
      </w:tr>
      <w:tr>
        <w:tc>
          <w:tcPr>
            <w:tcW w:type="dxa" w:w="2880"/>
            <w:shd w:val="clear" w:color="auto" w:fill="FFFFFF"/>
          </w:tcPr>
          <w:p>
            <w:r>
              <w:rPr>
                <w:sz w:val="18"/>
              </w:rPr>
              <w:t>tailwindcss-animate</w:t>
            </w:r>
          </w:p>
        </w:tc>
        <w:tc>
          <w:tcPr>
            <w:tcW w:type="dxa" w:w="7200"/>
            <w:shd w:val="clear" w:color="auto" w:fill="FFFFFF"/>
          </w:tcPr>
          <w:p>
            <w:r>
              <w:rPr>
                <w:sz w:val="18"/>
              </w:rPr>
              <w:t>Animation utilities for ShadCN transitions</w:t>
            </w:r>
          </w:p>
        </w:tc>
      </w:tr>
      <w:tr>
        <w:tc>
          <w:tcPr>
            <w:tcW w:type="dxa" w:w="2880"/>
            <w:shd w:val="clear" w:color="auto" w:fill="F2F2F2"/>
          </w:tcPr>
          <w:p>
            <w:r>
              <w:rPr>
                <w:sz w:val="18"/>
              </w:rPr>
              <w:t>next-themes</w:t>
            </w:r>
          </w:p>
        </w:tc>
        <w:tc>
          <w:tcPr>
            <w:tcW w:type="dxa" w:w="7200"/>
            <w:shd w:val="clear" w:color="auto" w:fill="F2F2F2"/>
          </w:tcPr>
          <w:p>
            <w:r>
              <w:rPr>
                <w:sz w:val="18"/>
              </w:rPr>
              <w:t>Theme provider — wraps entire app, persists light/dark preference</w:t>
            </w:r>
          </w:p>
        </w:tc>
      </w:tr>
    </w:tbl>
    <w:p/>
    <w:p>
      <w:pPr>
        <w:pStyle w:val="Heading2"/>
      </w:pPr>
      <w:r>
        <w:t>2.3 Backend / Cloud</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0F4C2A"/>
          </w:tcPr>
          <w:p>
            <w:r>
              <w:rPr>
                <w:b/>
                <w:color w:val="FFFFFF"/>
                <w:sz w:val="20"/>
              </w:rPr>
              <w:t>Technology</w:t>
            </w:r>
          </w:p>
        </w:tc>
        <w:tc>
          <w:tcPr>
            <w:tcW w:type="dxa" w:w="6480"/>
            <w:shd w:val="clear" w:color="auto" w:fill="0F4C2A"/>
          </w:tcPr>
          <w:p>
            <w:r>
              <w:rPr>
                <w:b/>
                <w:color w:val="FFFFFF"/>
                <w:sz w:val="20"/>
              </w:rPr>
              <w:t>Role</w:t>
            </w:r>
          </w:p>
        </w:tc>
      </w:tr>
      <w:tr>
        <w:tc>
          <w:tcPr>
            <w:tcW w:type="dxa" w:w="3600"/>
            <w:shd w:val="clear" w:color="auto" w:fill="F2F2F2"/>
          </w:tcPr>
          <w:p>
            <w:r>
              <w:rPr>
                <w:sz w:val="18"/>
              </w:rPr>
              <w:t>Supabase</w:t>
            </w:r>
          </w:p>
        </w:tc>
        <w:tc>
          <w:tcPr>
            <w:tcW w:type="dxa" w:w="6480"/>
            <w:shd w:val="clear" w:color="auto" w:fill="F2F2F2"/>
          </w:tcPr>
          <w:p>
            <w:r>
              <w:rPr>
                <w:sz w:val="18"/>
              </w:rPr>
              <w:t>Primary backend — PostgreSQL DB, GoTrue auth, Realtime WebSocket, Row Level Security</w:t>
            </w:r>
          </w:p>
        </w:tc>
      </w:tr>
      <w:tr>
        <w:tc>
          <w:tcPr>
            <w:tcW w:type="dxa" w:w="3600"/>
            <w:shd w:val="clear" w:color="auto" w:fill="FFFFFF"/>
          </w:tcPr>
          <w:p>
            <w:r>
              <w:rPr>
                <w:sz w:val="18"/>
              </w:rPr>
              <w:t>Supabase JS v2</w:t>
            </w:r>
          </w:p>
        </w:tc>
        <w:tc>
          <w:tcPr>
            <w:tcW w:type="dxa" w:w="6480"/>
            <w:shd w:val="clear" w:color="auto" w:fill="FFFFFF"/>
          </w:tcPr>
          <w:p>
            <w:r>
              <w:rPr>
                <w:sz w:val="18"/>
              </w:rPr>
              <w:t>Frontend client library — supabase.from(), supabase.auth.*</w:t>
            </w:r>
          </w:p>
        </w:tc>
      </w:tr>
      <w:tr>
        <w:tc>
          <w:tcPr>
            <w:tcW w:type="dxa" w:w="3600"/>
            <w:shd w:val="clear" w:color="auto" w:fill="F2F2F2"/>
          </w:tcPr>
          <w:p>
            <w:r>
              <w:rPr>
                <w:sz w:val="18"/>
              </w:rPr>
              <w:t>Supabase Realtime</w:t>
            </w:r>
          </w:p>
        </w:tc>
        <w:tc>
          <w:tcPr>
            <w:tcW w:type="dxa" w:w="6480"/>
            <w:shd w:val="clear" w:color="auto" w:fill="F2F2F2"/>
          </w:tcPr>
          <w:p>
            <w:r>
              <w:rPr>
                <w:sz w:val="18"/>
              </w:rPr>
              <w:t>WebSocket channel that pushes postgres_changes events to all connected clients</w:t>
            </w:r>
          </w:p>
        </w:tc>
      </w:tr>
      <w:tr>
        <w:tc>
          <w:tcPr>
            <w:tcW w:type="dxa" w:w="3600"/>
            <w:shd w:val="clear" w:color="auto" w:fill="FFFFFF"/>
          </w:tcPr>
          <w:p>
            <w:r>
              <w:rPr>
                <w:sz w:val="18"/>
              </w:rPr>
              <w:t>GoTrue (Supabase Auth)</w:t>
            </w:r>
          </w:p>
        </w:tc>
        <w:tc>
          <w:tcPr>
            <w:tcW w:type="dxa" w:w="6480"/>
            <w:shd w:val="clear" w:color="auto" w:fill="FFFFFF"/>
          </w:tcPr>
          <w:p>
            <w:r>
              <w:rPr>
                <w:sz w:val="18"/>
              </w:rPr>
              <w:t>JWT-based user authentication, forgot-password email, session management</w:t>
            </w:r>
          </w:p>
        </w:tc>
      </w:tr>
      <w:tr>
        <w:tc>
          <w:tcPr>
            <w:tcW w:type="dxa" w:w="3600"/>
            <w:shd w:val="clear" w:color="auto" w:fill="F2F2F2"/>
          </w:tcPr>
          <w:p>
            <w:r>
              <w:rPr>
                <w:sz w:val="18"/>
              </w:rPr>
              <w:t>PostgreSQL (Supabase)</w:t>
            </w:r>
          </w:p>
        </w:tc>
        <w:tc>
          <w:tcPr>
            <w:tcW w:type="dxa" w:w="6480"/>
            <w:shd w:val="clear" w:color="auto" w:fill="F2F2F2"/>
          </w:tcPr>
          <w:p>
            <w:r>
              <w:rPr>
                <w:sz w:val="18"/>
              </w:rPr>
              <w:t>Relational database — tables: products, orders, customers, invoices</w:t>
            </w:r>
          </w:p>
        </w:tc>
      </w:tr>
      <w:tr>
        <w:tc>
          <w:tcPr>
            <w:tcW w:type="dxa" w:w="3600"/>
            <w:shd w:val="clear" w:color="auto" w:fill="FFFFFF"/>
          </w:tcPr>
          <w:p>
            <w:r>
              <w:rPr>
                <w:sz w:val="18"/>
              </w:rPr>
              <w:t>Vercel</w:t>
            </w:r>
          </w:p>
        </w:tc>
        <w:tc>
          <w:tcPr>
            <w:tcW w:type="dxa" w:w="6480"/>
            <w:shd w:val="clear" w:color="auto" w:fill="FFFFFF"/>
          </w:tcPr>
          <w:p>
            <w:r>
              <w:rPr>
                <w:sz w:val="18"/>
              </w:rPr>
              <w:t>Hosting platform — auto-deploys on git push to main, CDN edge network</w:t>
            </w:r>
          </w:p>
        </w:tc>
      </w:tr>
      <w:tr>
        <w:tc>
          <w:tcPr>
            <w:tcW w:type="dxa" w:w="3600"/>
            <w:shd w:val="clear" w:color="auto" w:fill="F2F2F2"/>
          </w:tcPr>
          <w:p>
            <w:r>
              <w:rPr>
                <w:sz w:val="18"/>
              </w:rPr>
              <w:t>FastAPI (Python)</w:t>
            </w:r>
          </w:p>
        </w:tc>
        <w:tc>
          <w:tcPr>
            <w:tcW w:type="dxa" w:w="6480"/>
            <w:shd w:val="clear" w:color="auto" w:fill="F2F2F2"/>
          </w:tcPr>
          <w:p>
            <w:r>
              <w:rPr>
                <w:sz w:val="18"/>
              </w:rPr>
              <w:t>Scaffolded REST backend (app/backend/) — not active in production; Supabase handles all data</w:t>
            </w:r>
          </w:p>
        </w:tc>
      </w:tr>
    </w:tbl>
    <w:p/>
    <w:p>
      <w:pPr>
        <w:pStyle w:val="Heading2"/>
      </w:pPr>
      <w:r>
        <w:t>2.4 Development Tools</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0F4C2A"/>
          </w:tcPr>
          <w:p>
            <w:r>
              <w:rPr>
                <w:b/>
                <w:color w:val="FFFFFF"/>
                <w:sz w:val="20"/>
              </w:rPr>
              <w:t>Tool</w:t>
            </w:r>
          </w:p>
        </w:tc>
        <w:tc>
          <w:tcPr>
            <w:tcW w:type="dxa" w:w="6480"/>
            <w:shd w:val="clear" w:color="auto" w:fill="0F4C2A"/>
          </w:tcPr>
          <w:p>
            <w:r>
              <w:rPr>
                <w:b/>
                <w:color w:val="FFFFFF"/>
                <w:sz w:val="20"/>
              </w:rPr>
              <w:t>Purpose</w:t>
            </w:r>
          </w:p>
        </w:tc>
      </w:tr>
      <w:tr>
        <w:tc>
          <w:tcPr>
            <w:tcW w:type="dxa" w:w="3600"/>
            <w:shd w:val="clear" w:color="auto" w:fill="F2F2F2"/>
          </w:tcPr>
          <w:p>
            <w:r>
              <w:rPr>
                <w:sz w:val="18"/>
              </w:rPr>
              <w:t>ESLint 9</w:t>
            </w:r>
          </w:p>
        </w:tc>
        <w:tc>
          <w:tcPr>
            <w:tcW w:type="dxa" w:w="6480"/>
            <w:shd w:val="clear" w:color="auto" w:fill="F2F2F2"/>
          </w:tcPr>
          <w:p>
            <w:r>
              <w:rPr>
                <w:sz w:val="18"/>
              </w:rPr>
              <w:t>Linting — enforces React hooks rules and refresh patterns</w:t>
            </w:r>
          </w:p>
        </w:tc>
      </w:tr>
      <w:tr>
        <w:tc>
          <w:tcPr>
            <w:tcW w:type="dxa" w:w="3600"/>
            <w:shd w:val="clear" w:color="auto" w:fill="FFFFFF"/>
          </w:tcPr>
          <w:p>
            <w:r>
              <w:rPr>
                <w:sz w:val="18"/>
              </w:rPr>
              <w:t>Vite PWA Plugin</w:t>
            </w:r>
          </w:p>
        </w:tc>
        <w:tc>
          <w:tcPr>
            <w:tcW w:type="dxa" w:w="6480"/>
            <w:shd w:val="clear" w:color="auto" w:fill="FFFFFF"/>
          </w:tcPr>
          <w:p>
            <w:r>
              <w:rPr>
                <w:sz w:val="18"/>
              </w:rPr>
              <w:t>Generates service worker and web app manifest for PWA install</w:t>
            </w:r>
          </w:p>
        </w:tc>
      </w:tr>
      <w:tr>
        <w:tc>
          <w:tcPr>
            <w:tcW w:type="dxa" w:w="3600"/>
            <w:shd w:val="clear" w:color="auto" w:fill="F2F2F2"/>
          </w:tcPr>
          <w:p>
            <w:r>
              <w:rPr>
                <w:sz w:val="18"/>
              </w:rPr>
              <w:t>bun.lockb</w:t>
            </w:r>
          </w:p>
        </w:tc>
        <w:tc>
          <w:tcPr>
            <w:tcW w:type="dxa" w:w="6480"/>
            <w:shd w:val="clear" w:color="auto" w:fill="F2F2F2"/>
          </w:tcPr>
          <w:p>
            <w:r>
              <w:rPr>
                <w:sz w:val="18"/>
              </w:rPr>
              <w:t>Bun lock file (project was scaffolded with Bun, though npm/vite are used for builds)</w:t>
            </w:r>
          </w:p>
        </w:tc>
      </w:tr>
      <w:tr>
        <w:tc>
          <w:tcPr>
            <w:tcW w:type="dxa" w:w="3600"/>
            <w:shd w:val="clear" w:color="auto" w:fill="FFFFFF"/>
          </w:tcPr>
          <w:p>
            <w:r>
              <w:rPr>
                <w:sz w:val="18"/>
              </w:rPr>
              <w:t>Docker / docker-compose.yml</w:t>
            </w:r>
          </w:p>
        </w:tc>
        <w:tc>
          <w:tcPr>
            <w:tcW w:type="dxa" w:w="6480"/>
            <w:shd w:val="clear" w:color="auto" w:fill="FFFFFF"/>
          </w:tcPr>
          <w:p>
            <w:r>
              <w:rPr>
                <w:sz w:val="18"/>
              </w:rPr>
              <w:t>Container orchestration for local full-stack development (frontend + FastAPI + PostgreSQL)</w:t>
            </w:r>
          </w:p>
        </w:tc>
      </w:tr>
      <w:tr>
        <w:tc>
          <w:tcPr>
            <w:tcW w:type="dxa" w:w="3600"/>
            <w:shd w:val="clear" w:color="auto" w:fill="F2F2F2"/>
          </w:tcPr>
          <w:p>
            <w:r>
              <w:rPr>
                <w:sz w:val="18"/>
              </w:rPr>
              <w:t>Render.yaml</w:t>
            </w:r>
          </w:p>
        </w:tc>
        <w:tc>
          <w:tcPr>
            <w:tcW w:type="dxa" w:w="6480"/>
            <w:shd w:val="clear" w:color="auto" w:fill="F2F2F2"/>
          </w:tcPr>
          <w:p>
            <w:r>
              <w:rPr>
                <w:sz w:val="18"/>
              </w:rPr>
              <w:t>Render.com deployment config (alternative to Vercel)</w:t>
            </w:r>
          </w:p>
        </w:tc>
      </w:tr>
    </w:tbl>
    <w:p/>
    <w:p>
      <w:r>
        <w:br w:type="page"/>
      </w:r>
    </w:p>
    <w:p>
      <w:pPr>
        <w:pStyle w:val="Heading1"/>
      </w:pPr>
      <w:r>
        <w:rPr>
          <w:color w:val="0F4C2A"/>
        </w:rPr>
        <w:t>3. System Architecture</w:t>
      </w:r>
    </w:p>
    <w:p>
      <w:pPr>
        <w:pStyle w:val="Heading2"/>
      </w:pPr>
      <w:r>
        <w:t>3.1 High-Level Architecture</w:t>
      </w:r>
    </w:p>
    <w:p>
      <w:r>
        <w:rPr>
          <w:b w:val="0"/>
          <w:sz w:val="22"/>
        </w:rPr>
        <w:t>The system follows a modern Jamstack / BaaS architecture. The React frontend runs entirely in the browser. All persistence and authentication is delegated to Supabase (which is a hosted PostgreSQL service with a REST and WebSocket API). Vercel serves the static bundle via a global CDN.</w:t>
      </w:r>
    </w:p>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0F4C2A"/>
          </w:tcPr>
          <w:p>
            <w:r>
              <w:rPr>
                <w:b/>
                <w:color w:val="FFFFFF"/>
                <w:sz w:val="20"/>
              </w:rPr>
              <w:t>Layer</w:t>
            </w:r>
          </w:p>
        </w:tc>
        <w:tc>
          <w:tcPr>
            <w:tcW w:type="dxa" w:w="3600"/>
            <w:shd w:val="clear" w:color="auto" w:fill="0F4C2A"/>
          </w:tcPr>
          <w:p>
            <w:r>
              <w:rPr>
                <w:b/>
                <w:color w:val="FFFFFF"/>
                <w:sz w:val="20"/>
              </w:rPr>
              <w:t>Technology</w:t>
            </w:r>
          </w:p>
        </w:tc>
        <w:tc>
          <w:tcPr>
            <w:tcW w:type="dxa" w:w="3600"/>
            <w:shd w:val="clear" w:color="auto" w:fill="0F4C2A"/>
          </w:tcPr>
          <w:p>
            <w:r>
              <w:rPr>
                <w:b/>
                <w:color w:val="FFFFFF"/>
                <w:sz w:val="20"/>
              </w:rPr>
              <w:t>Responsibility</w:t>
            </w:r>
          </w:p>
        </w:tc>
      </w:tr>
      <w:tr>
        <w:tc>
          <w:tcPr>
            <w:tcW w:type="dxa" w:w="2880"/>
            <w:shd w:val="clear" w:color="auto" w:fill="F2F2F2"/>
          </w:tcPr>
          <w:p>
            <w:r>
              <w:rPr>
                <w:sz w:val="18"/>
              </w:rPr>
              <w:t>Browser / Client</w:t>
            </w:r>
          </w:p>
        </w:tc>
        <w:tc>
          <w:tcPr>
            <w:tcW w:type="dxa" w:w="3600"/>
            <w:shd w:val="clear" w:color="auto" w:fill="F2F2F2"/>
          </w:tcPr>
          <w:p>
            <w:r>
              <w:rPr>
                <w:sz w:val="18"/>
              </w:rPr>
              <w:t>React 18 SPA</w:t>
            </w:r>
          </w:p>
        </w:tc>
        <w:tc>
          <w:tcPr>
            <w:tcW w:type="dxa" w:w="3600"/>
            <w:shd w:val="clear" w:color="auto" w:fill="F2F2F2"/>
          </w:tcPr>
          <w:p>
            <w:r>
              <w:rPr>
                <w:sz w:val="18"/>
              </w:rPr>
              <w:t>Renders all UI, handles user interactions, state management</w:t>
            </w:r>
          </w:p>
        </w:tc>
      </w:tr>
      <w:tr>
        <w:tc>
          <w:tcPr>
            <w:tcW w:type="dxa" w:w="2880"/>
            <w:shd w:val="clear" w:color="auto" w:fill="FFFFFF"/>
          </w:tcPr>
          <w:p>
            <w:r>
              <w:rPr>
                <w:sz w:val="18"/>
              </w:rPr>
              <w:t>State Management</w:t>
            </w:r>
          </w:p>
        </w:tc>
        <w:tc>
          <w:tcPr>
            <w:tcW w:type="dxa" w:w="3600"/>
            <w:shd w:val="clear" w:color="auto" w:fill="FFFFFF"/>
          </w:tcPr>
          <w:p>
            <w:r>
              <w:rPr>
                <w:sz w:val="18"/>
              </w:rPr>
              <w:t>React Context (DataContext, AuthContext, NotificationContext)</w:t>
            </w:r>
          </w:p>
        </w:tc>
        <w:tc>
          <w:tcPr>
            <w:tcW w:type="dxa" w:w="3600"/>
            <w:shd w:val="clear" w:color="auto" w:fill="FFFFFF"/>
          </w:tcPr>
          <w:p>
            <w:r>
              <w:rPr>
                <w:sz w:val="18"/>
              </w:rPr>
              <w:t>Global reactive state — products, orders, customers, invoices, user session, notifications</w:t>
            </w:r>
          </w:p>
        </w:tc>
      </w:tr>
      <w:tr>
        <w:tc>
          <w:tcPr>
            <w:tcW w:type="dxa" w:w="2880"/>
            <w:shd w:val="clear" w:color="auto" w:fill="F2F2F2"/>
          </w:tcPr>
          <w:p>
            <w:r>
              <w:rPr>
                <w:sz w:val="18"/>
              </w:rPr>
              <w:t>Auth Layer</w:t>
            </w:r>
          </w:p>
        </w:tc>
        <w:tc>
          <w:tcPr>
            <w:tcW w:type="dxa" w:w="3600"/>
            <w:shd w:val="clear" w:color="auto" w:fill="F2F2F2"/>
          </w:tcPr>
          <w:p>
            <w:r>
              <w:rPr>
                <w:sz w:val="18"/>
              </w:rPr>
              <w:t>Supabase GoTrue (or localStorage fallback)</w:t>
            </w:r>
          </w:p>
        </w:tc>
        <w:tc>
          <w:tcPr>
            <w:tcW w:type="dxa" w:w="3600"/>
            <w:shd w:val="clear" w:color="auto" w:fill="F2F2F2"/>
          </w:tcPr>
          <w:p>
            <w:r>
              <w:rPr>
                <w:sz w:val="18"/>
              </w:rPr>
              <w:t>JWT sessions, email/password sign-in, forgot/reset password flow</w:t>
            </w:r>
          </w:p>
        </w:tc>
      </w:tr>
      <w:tr>
        <w:tc>
          <w:tcPr>
            <w:tcW w:type="dxa" w:w="2880"/>
            <w:shd w:val="clear" w:color="auto" w:fill="FFFFFF"/>
          </w:tcPr>
          <w:p>
            <w:r>
              <w:rPr>
                <w:sz w:val="18"/>
              </w:rPr>
              <w:t>Data Layer</w:t>
            </w:r>
          </w:p>
        </w:tc>
        <w:tc>
          <w:tcPr>
            <w:tcW w:type="dxa" w:w="3600"/>
            <w:shd w:val="clear" w:color="auto" w:fill="FFFFFF"/>
          </w:tcPr>
          <w:p>
            <w:r>
              <w:rPr>
                <w:sz w:val="18"/>
              </w:rPr>
              <w:t>Supabase PostgreSQL (or localStorage fallback)</w:t>
            </w:r>
          </w:p>
        </w:tc>
        <w:tc>
          <w:tcPr>
            <w:tcW w:type="dxa" w:w="3600"/>
            <w:shd w:val="clear" w:color="auto" w:fill="FFFFFF"/>
          </w:tcPr>
          <w:p>
            <w:r>
              <w:rPr>
                <w:sz w:val="18"/>
              </w:rPr>
              <w:t>CRUD operations on products, orders, customers, invoices</w:t>
            </w:r>
          </w:p>
        </w:tc>
      </w:tr>
      <w:tr>
        <w:tc>
          <w:tcPr>
            <w:tcW w:type="dxa" w:w="2880"/>
            <w:shd w:val="clear" w:color="auto" w:fill="F2F2F2"/>
          </w:tcPr>
          <w:p>
            <w:r>
              <w:rPr>
                <w:sz w:val="18"/>
              </w:rPr>
              <w:t>Realtime Layer</w:t>
            </w:r>
          </w:p>
        </w:tc>
        <w:tc>
          <w:tcPr>
            <w:tcW w:type="dxa" w:w="3600"/>
            <w:shd w:val="clear" w:color="auto" w:fill="F2F2F2"/>
          </w:tcPr>
          <w:p>
            <w:r>
              <w:rPr>
                <w:sz w:val="18"/>
              </w:rPr>
              <w:t>Supabase Realtime WebSocket</w:t>
            </w:r>
          </w:p>
        </w:tc>
        <w:tc>
          <w:tcPr>
            <w:tcW w:type="dxa" w:w="3600"/>
            <w:shd w:val="clear" w:color="auto" w:fill="F2F2F2"/>
          </w:tcPr>
          <w:p>
            <w:r>
              <w:rPr>
                <w:sz w:val="18"/>
              </w:rPr>
              <w:t>Pushes database changes to all open browser tabs instantly</w:t>
            </w:r>
          </w:p>
        </w:tc>
      </w:tr>
      <w:tr>
        <w:tc>
          <w:tcPr>
            <w:tcW w:type="dxa" w:w="2880"/>
            <w:shd w:val="clear" w:color="auto" w:fill="FFFFFF"/>
          </w:tcPr>
          <w:p>
            <w:r>
              <w:rPr>
                <w:sz w:val="18"/>
              </w:rPr>
              <w:t>CDN / Hosting</w:t>
            </w:r>
          </w:p>
        </w:tc>
        <w:tc>
          <w:tcPr>
            <w:tcW w:type="dxa" w:w="3600"/>
            <w:shd w:val="clear" w:color="auto" w:fill="FFFFFF"/>
          </w:tcPr>
          <w:p>
            <w:r>
              <w:rPr>
                <w:sz w:val="18"/>
              </w:rPr>
              <w:t>Vercel Edge Network</w:t>
            </w:r>
          </w:p>
        </w:tc>
        <w:tc>
          <w:tcPr>
            <w:tcW w:type="dxa" w:w="3600"/>
            <w:shd w:val="clear" w:color="auto" w:fill="FFFFFF"/>
          </w:tcPr>
          <w:p>
            <w:r>
              <w:rPr>
                <w:sz w:val="18"/>
              </w:rPr>
              <w:t>Serves static bundle, handles routing via vercel.json rewrites</w:t>
            </w:r>
          </w:p>
        </w:tc>
      </w:tr>
      <w:tr>
        <w:tc>
          <w:tcPr>
            <w:tcW w:type="dxa" w:w="2880"/>
            <w:shd w:val="clear" w:color="auto" w:fill="F2F2F2"/>
          </w:tcPr>
          <w:p>
            <w:r>
              <w:rPr>
                <w:sz w:val="18"/>
              </w:rPr>
              <w:t>Domain</w:t>
            </w:r>
          </w:p>
        </w:tc>
        <w:tc>
          <w:tcPr>
            <w:tcW w:type="dxa" w:w="3600"/>
            <w:shd w:val="clear" w:color="auto" w:fill="F2F2F2"/>
          </w:tcPr>
          <w:p>
            <w:r>
              <w:rPr>
                <w:sz w:val="18"/>
              </w:rPr>
              <w:t>biozentra.pk (Registrar) → CNAME → Vercel</w:t>
            </w:r>
          </w:p>
        </w:tc>
        <w:tc>
          <w:tcPr>
            <w:tcW w:type="dxa" w:w="3600"/>
            <w:shd w:val="clear" w:color="auto" w:fill="F2F2F2"/>
          </w:tcPr>
          <w:p>
            <w:r>
              <w:rPr>
                <w:sz w:val="18"/>
              </w:rPr>
              <w:t>Custom domain app.biozentra.pk via CNAME record</w:t>
            </w:r>
          </w:p>
        </w:tc>
      </w:tr>
    </w:tbl>
    <w:p/>
    <w:p>
      <w:pPr>
        <w:pStyle w:val="Heading2"/>
      </w:pPr>
      <w:r>
        <w:t>3.2 Dual-Mode Architecture</w:t>
      </w:r>
    </w:p>
    <w:p>
      <w:r>
        <w:rPr>
          <w:b w:val="0"/>
          <w:sz w:val="22"/>
        </w:rPr>
        <w:t>The system is designed to work in two distinct modes determined at startup by the isSupabaseConfigured flag in src/lib/supabase.ts:</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880"/>
            <w:shd w:val="clear" w:color="auto" w:fill="0F4C2A"/>
          </w:tcPr>
          <w:p>
            <w:r>
              <w:rPr>
                <w:b/>
                <w:color w:val="FFFFFF"/>
                <w:sz w:val="20"/>
              </w:rPr>
              <w:t>Mode</w:t>
            </w:r>
          </w:p>
        </w:tc>
        <w:tc>
          <w:tcPr>
            <w:tcW w:type="dxa" w:w="3600"/>
            <w:shd w:val="clear" w:color="auto" w:fill="0F4C2A"/>
          </w:tcPr>
          <w:p>
            <w:r>
              <w:rPr>
                <w:b/>
                <w:color w:val="FFFFFF"/>
                <w:sz w:val="20"/>
              </w:rPr>
              <w:t>Condition</w:t>
            </w:r>
          </w:p>
        </w:tc>
        <w:tc>
          <w:tcPr>
            <w:tcW w:type="dxa" w:w="2880"/>
            <w:shd w:val="clear" w:color="auto" w:fill="0F4C2A"/>
          </w:tcPr>
          <w:p>
            <w:r>
              <w:rPr>
                <w:b/>
                <w:color w:val="FFFFFF"/>
                <w:sz w:val="20"/>
              </w:rPr>
              <w:t>Data Storage</w:t>
            </w:r>
          </w:p>
        </w:tc>
        <w:tc>
          <w:tcPr>
            <w:tcW w:type="dxa" w:w="2160"/>
            <w:shd w:val="clear" w:color="auto" w:fill="0F4C2A"/>
          </w:tcPr>
          <w:p>
            <w:r>
              <w:rPr>
                <w:b/>
                <w:color w:val="FFFFFF"/>
                <w:sz w:val="20"/>
              </w:rPr>
              <w:t>Auth</w:t>
            </w:r>
          </w:p>
        </w:tc>
      </w:tr>
      <w:tr>
        <w:tc>
          <w:tcPr>
            <w:tcW w:type="dxa" w:w="2880"/>
            <w:shd w:val="clear" w:color="auto" w:fill="F2F2F2"/>
          </w:tcPr>
          <w:p>
            <w:r>
              <w:rPr>
                <w:sz w:val="18"/>
              </w:rPr>
              <w:t>Supabase Mode (Production)</w:t>
            </w:r>
          </w:p>
        </w:tc>
        <w:tc>
          <w:tcPr>
            <w:tcW w:type="dxa" w:w="3600"/>
            <w:shd w:val="clear" w:color="auto" w:fill="F2F2F2"/>
          </w:tcPr>
          <w:p>
            <w:r>
              <w:rPr>
                <w:sz w:val="18"/>
              </w:rPr>
              <w:t>VITE_SUPABASE_URL and VITE_SUPABASE_ANON_KEY are set</w:t>
            </w:r>
          </w:p>
        </w:tc>
        <w:tc>
          <w:tcPr>
            <w:tcW w:type="dxa" w:w="2880"/>
            <w:shd w:val="clear" w:color="auto" w:fill="F2F2F2"/>
          </w:tcPr>
          <w:p>
            <w:r>
              <w:rPr>
                <w:sz w:val="18"/>
              </w:rPr>
              <w:t>PostgreSQL via Supabase REST API</w:t>
            </w:r>
          </w:p>
        </w:tc>
        <w:tc>
          <w:tcPr>
            <w:tcW w:type="dxa" w:w="2160"/>
            <w:shd w:val="clear" w:color="auto" w:fill="F2F2F2"/>
          </w:tcPr>
          <w:p>
            <w:r>
              <w:rPr>
                <w:sz w:val="18"/>
              </w:rPr>
              <w:t>Supabase GoTrue JWT</w:t>
            </w:r>
          </w:p>
        </w:tc>
      </w:tr>
      <w:tr>
        <w:tc>
          <w:tcPr>
            <w:tcW w:type="dxa" w:w="2880"/>
            <w:shd w:val="clear" w:color="auto" w:fill="FFFFFF"/>
          </w:tcPr>
          <w:p>
            <w:r>
              <w:rPr>
                <w:sz w:val="18"/>
              </w:rPr>
              <w:t>Offline Mode (Demo / Dev)</w:t>
            </w:r>
          </w:p>
        </w:tc>
        <w:tc>
          <w:tcPr>
            <w:tcW w:type="dxa" w:w="3600"/>
            <w:shd w:val="clear" w:color="auto" w:fill="FFFFFF"/>
          </w:tcPr>
          <w:p>
            <w:r>
              <w:rPr>
                <w:sz w:val="18"/>
              </w:rPr>
              <w:t>Env vars are absent or invalid</w:t>
            </w:r>
          </w:p>
        </w:tc>
        <w:tc>
          <w:tcPr>
            <w:tcW w:type="dxa" w:w="2880"/>
            <w:shd w:val="clear" w:color="auto" w:fill="FFFFFF"/>
          </w:tcPr>
          <w:p>
            <w:r>
              <w:rPr>
                <w:sz w:val="18"/>
              </w:rPr>
              <w:t>Browser localStorage</w:t>
            </w:r>
          </w:p>
        </w:tc>
        <w:tc>
          <w:tcPr>
            <w:tcW w:type="dxa" w:w="2160"/>
            <w:shd w:val="clear" w:color="auto" w:fill="FFFFFF"/>
          </w:tcPr>
          <w:p>
            <w:r>
              <w:rPr>
                <w:sz w:val="18"/>
              </w:rPr>
              <w:t>Hard-coded users list in AuthContext</w:t>
            </w:r>
          </w:p>
        </w:tc>
      </w:tr>
    </w:tbl>
    <w:p/>
    <w:p>
      <w:r>
        <w:rPr>
          <w:b w:val="0"/>
          <w:sz w:val="20"/>
        </w:rPr>
        <w:t>This design means the app is usable for demos and development without any backend, and automatically upgrades to cloud persistence once Supabase credentials are provided. The flag is evaluated once on module load and never changes during a session.</w:t>
      </w:r>
    </w:p>
    <w:p>
      <w:pPr>
        <w:pStyle w:val="Heading2"/>
      </w:pPr>
      <w:r>
        <w:t>3.3 Provider Hierarchy</w:t>
      </w:r>
    </w:p>
    <w:p>
      <w:r>
        <w:rPr>
          <w:b w:val="0"/>
          <w:sz w:val="22"/>
        </w:rPr>
        <w:t>All global state is injected via React Context providers nested in App.tsx. The hierarchy is:</w:t>
      </w:r>
    </w:p>
    <w:p>
      <w:pPr>
        <w:pStyle w:val="ListBullet"/>
      </w:pPr>
      <w:r>
        <w:t>QueryClientProvider (TanStack React Query) — outermost, for server state caching</w:t>
      </w:r>
    </w:p>
    <w:p>
      <w:pPr>
        <w:pStyle w:val="ListBullet"/>
      </w:pPr>
      <w:r>
        <w:t>ThemeProvider (next-themes) — stores dark/light preference in localStorage under key biozentra-theme</w:t>
      </w:r>
    </w:p>
    <w:p>
      <w:pPr>
        <w:pStyle w:val="ListBullet"/>
      </w:pPr>
      <w:r>
        <w:t>AuthProvider — manages user session (Supabase or localStorage)</w:t>
      </w:r>
    </w:p>
    <w:p>
      <w:pPr>
        <w:pStyle w:val="ListBullet"/>
      </w:pPr>
      <w:r>
        <w:t>NotificationProvider — manages in-memory notification list with read/unread state</w:t>
      </w:r>
    </w:p>
    <w:p>
      <w:pPr>
        <w:pStyle w:val="ListBullet"/>
      </w:pPr>
      <w:r>
        <w:t>DataProvider — manages products, orders, customers, invoices; connects Supabase realtime</w:t>
      </w:r>
    </w:p>
    <w:p>
      <w:pPr>
        <w:pStyle w:val="ListBullet"/>
      </w:pPr>
      <w:r>
        <w:t>TooltipProvider — Radix UI tooltip context</w:t>
      </w:r>
    </w:p>
    <w:p>
      <w:pPr>
        <w:pStyle w:val="ListBullet"/>
      </w:pPr>
      <w:r>
        <w:t>BrowserRouter — React Router client-side routing</w:t>
      </w:r>
    </w:p>
    <w:p>
      <w:r>
        <w:br w:type="page"/>
      </w:r>
    </w:p>
    <w:p>
      <w:pPr>
        <w:pStyle w:val="Heading1"/>
      </w:pPr>
      <w:r>
        <w:rPr>
          <w:color w:val="0F4C2A"/>
        </w:rPr>
        <w:t>4. Authentication &amp; Security</w:t>
      </w:r>
    </w:p>
    <w:p>
      <w:pPr>
        <w:pStyle w:val="Heading2"/>
      </w:pPr>
      <w:r>
        <w:t>4.1 Login Flow</w:t>
      </w:r>
    </w:p>
    <w:p>
      <w:r>
        <w:rPr>
          <w:b w:val="0"/>
          <w:sz w:val="22"/>
        </w:rPr>
        <w:t>Authentication is handled by AuthContext (src/contexts/AuthContext.tsx). The login() function enforces a domain check before any Supabase call, then delegates to Supabase GoTrue:</w:t>
      </w:r>
    </w:p>
    <w:p>
      <w:pPr>
        <w:pStyle w:val="ListBullet"/>
      </w:pPr>
      <w:r>
        <w:t>User submits email + password on the Login page (/login).</w:t>
      </w:r>
    </w:p>
    <w:p>
      <w:pPr>
        <w:pStyle w:val="ListBullet"/>
      </w:pPr>
      <w:r>
        <w:t>AuthContext.login() first checks the email domain against ALLOWED_DOMAIN (biozentra.pk).</w:t>
      </w:r>
    </w:p>
    <w:p>
      <w:pPr>
        <w:pStyle w:val="ListBullet"/>
      </w:pPr>
      <w:r>
        <w:t>If domain fails → immediately returns { ok: false, message: 'Only @biozentra.pk ...' } — no API call made.</w:t>
      </w:r>
    </w:p>
    <w:p>
      <w:pPr>
        <w:pStyle w:val="ListBullet"/>
      </w:pPr>
      <w:r>
        <w:t>If domain passes → calls supabase.auth.signInWithPassword({ email, password }).</w:t>
      </w:r>
    </w:p>
    <w:p>
      <w:pPr>
        <w:pStyle w:val="ListBullet"/>
      </w:pPr>
      <w:r>
        <w:t>On success → Supabase fires onAuthStateChange, which updates the user state in AuthContext.</w:t>
      </w:r>
    </w:p>
    <w:p>
      <w:pPr>
        <w:pStyle w:val="ListBullet"/>
      </w:pPr>
      <w:r>
        <w:t>On failure → specific error messages are returned: 'Incorrect email or password', 'email not verified', etc.</w:t>
      </w:r>
    </w:p>
    <w:p>
      <w:pPr>
        <w:pStyle w:val="ListBullet"/>
      </w:pPr>
      <w:r>
        <w:t>Successful login → navigate('/') via React Router.</w:t>
      </w:r>
    </w:p>
    <w:p>
      <w:pPr>
        <w:pStyle w:val="Heading2"/>
      </w:pPr>
      <w:r>
        <w:t>4.2 Email Domain Restriction (3-Layer)</w:t>
      </w:r>
    </w:p>
    <w:p>
      <w:r>
        <w:rPr>
          <w:b w:val="0"/>
          <w:sz w:val="22"/>
        </w:rPr>
        <w:t>Only @biozentra.pk email addresses are permitted. This is enforced at three independent levels:</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Layer</w:t>
            </w:r>
          </w:p>
        </w:tc>
        <w:tc>
          <w:tcPr>
            <w:tcW w:type="dxa" w:w="2880"/>
            <w:shd w:val="clear" w:color="auto" w:fill="0F4C2A"/>
          </w:tcPr>
          <w:p>
            <w:r>
              <w:rPr>
                <w:b/>
                <w:color w:val="FFFFFF"/>
                <w:sz w:val="20"/>
              </w:rPr>
              <w:t>Location</w:t>
            </w:r>
          </w:p>
        </w:tc>
        <w:tc>
          <w:tcPr>
            <w:tcW w:type="dxa" w:w="4608"/>
            <w:shd w:val="clear" w:color="auto" w:fill="0F4C2A"/>
          </w:tcPr>
          <w:p>
            <w:r>
              <w:rPr>
                <w:b/>
                <w:color w:val="FFFFFF"/>
                <w:sz w:val="20"/>
              </w:rPr>
              <w:t>Mechanism</w:t>
            </w:r>
          </w:p>
        </w:tc>
      </w:tr>
      <w:tr>
        <w:tc>
          <w:tcPr>
            <w:tcW w:type="dxa" w:w="2592"/>
            <w:shd w:val="clear" w:color="auto" w:fill="F2F2F2"/>
          </w:tcPr>
          <w:p>
            <w:r>
              <w:rPr>
                <w:sz w:val="18"/>
              </w:rPr>
              <w:t>Layer 1 — Frontend</w:t>
            </w:r>
          </w:p>
        </w:tc>
        <w:tc>
          <w:tcPr>
            <w:tcW w:type="dxa" w:w="2880"/>
            <w:shd w:val="clear" w:color="auto" w:fill="F2F2F2"/>
          </w:tcPr>
          <w:p>
            <w:r>
              <w:rPr>
                <w:sz w:val="18"/>
              </w:rPr>
              <w:t>AuthContext.tsx — login() and register()</w:t>
            </w:r>
          </w:p>
        </w:tc>
        <w:tc>
          <w:tcPr>
            <w:tcW w:type="dxa" w:w="4608"/>
            <w:shd w:val="clear" w:color="auto" w:fill="F2F2F2"/>
          </w:tcPr>
          <w:p>
            <w:r>
              <w:rPr>
                <w:sz w:val="18"/>
              </w:rPr>
              <w:t>isAllowedEmail() check before any Supabase call; ALLOWED_DOMAIN comes from VITE_ALLOWED_EMAIL_DOMAIN env var (defaults to biozentra.pk)</w:t>
            </w:r>
          </w:p>
        </w:tc>
      </w:tr>
      <w:tr>
        <w:tc>
          <w:tcPr>
            <w:tcW w:type="dxa" w:w="2592"/>
            <w:shd w:val="clear" w:color="auto" w:fill="FFFFFF"/>
          </w:tcPr>
          <w:p>
            <w:r>
              <w:rPr>
                <w:sz w:val="18"/>
              </w:rPr>
              <w:t>Layer 2 — Environment</w:t>
            </w:r>
          </w:p>
        </w:tc>
        <w:tc>
          <w:tcPr>
            <w:tcW w:type="dxa" w:w="2880"/>
            <w:shd w:val="clear" w:color="auto" w:fill="FFFFFF"/>
          </w:tcPr>
          <w:p>
            <w:r>
              <w:rPr>
                <w:sz w:val="18"/>
              </w:rPr>
              <w:t>.env VITE_ALLOWED_EMAIL_DOMAIN=biozentra.pk</w:t>
            </w:r>
          </w:p>
        </w:tc>
        <w:tc>
          <w:tcPr>
            <w:tcW w:type="dxa" w:w="4608"/>
            <w:shd w:val="clear" w:color="auto" w:fill="FFFFFF"/>
          </w:tcPr>
          <w:p>
            <w:r>
              <w:rPr>
                <w:sz w:val="18"/>
              </w:rPr>
              <w:t>Configurable without code change; Vite bakes the value at build time</w:t>
            </w:r>
          </w:p>
        </w:tc>
      </w:tr>
      <w:tr>
        <w:tc>
          <w:tcPr>
            <w:tcW w:type="dxa" w:w="2592"/>
            <w:shd w:val="clear" w:color="auto" w:fill="F2F2F2"/>
          </w:tcPr>
          <w:p>
            <w:r>
              <w:rPr>
                <w:sz w:val="18"/>
              </w:rPr>
              <w:t>Layer 3 — Database</w:t>
            </w:r>
          </w:p>
        </w:tc>
        <w:tc>
          <w:tcPr>
            <w:tcW w:type="dxa" w:w="2880"/>
            <w:shd w:val="clear" w:color="auto" w:fill="F2F2F2"/>
          </w:tcPr>
          <w:p>
            <w:r>
              <w:rPr>
                <w:sz w:val="18"/>
              </w:rPr>
              <w:t>Supabase SQL: public.hook_restrict_email_domain function</w:t>
            </w:r>
          </w:p>
        </w:tc>
        <w:tc>
          <w:tcPr>
            <w:tcW w:type="dxa" w:w="4608"/>
            <w:shd w:val="clear" w:color="auto" w:fill="F2F2F2"/>
          </w:tcPr>
          <w:p>
            <w:r>
              <w:rPr>
                <w:sz w:val="18"/>
              </w:rPr>
              <w:t>PostgreSQL function that checks email domain before user creation; executed via Supabase Auth Hook</w:t>
            </w:r>
          </w:p>
        </w:tc>
      </w:tr>
    </w:tbl>
    <w:p/>
    <w:p>
      <w:pPr>
        <w:pStyle w:val="Heading2"/>
      </w:pPr>
      <w:r>
        <w:t>4.3 Forgot Password / Reset Password Flow</w:t>
      </w:r>
    </w:p>
    <w:p>
      <w:pPr>
        <w:pStyle w:val="ListBullet"/>
      </w:pPr>
      <w:r>
        <w:t>User clicks 'Forgot password?' on the Login page → enters email → forgotPassword() called.</w:t>
      </w:r>
    </w:p>
    <w:p>
      <w:pPr>
        <w:pStyle w:val="ListBullet"/>
      </w:pPr>
      <w:r>
        <w:t>Supabase sends a password-reset email with a link to /reset-password?access_token=...</w:t>
      </w:r>
    </w:p>
    <w:p>
      <w:pPr>
        <w:pStyle w:val="ListBullet"/>
      </w:pPr>
      <w:r>
        <w:t>ResetPassword page detects the access_token in the URL hash, shows the set-new-password form.</w:t>
      </w:r>
    </w:p>
    <w:p>
      <w:pPr>
        <w:pStyle w:val="ListBullet"/>
      </w:pPr>
      <w:r>
        <w:t>User enters new password → resetPassword() calls supabase.auth.updateUser({ password }).</w:t>
      </w:r>
    </w:p>
    <w:p>
      <w:pPr>
        <w:pStyle w:val="ListBullet"/>
      </w:pPr>
      <w:r>
        <w:t>On success → redirected to /login after 3 seconds.</w:t>
      </w:r>
    </w:p>
    <w:p>
      <w:pPr>
        <w:pStyle w:val="Heading2"/>
      </w:pPr>
      <w:r>
        <w:t>4.4 Protected Routes</w:t>
      </w:r>
    </w:p>
    <w:p>
      <w:r>
        <w:rPr>
          <w:b w:val="0"/>
          <w:sz w:val="22"/>
        </w:rPr>
        <w:t>All routes except /login and /install are wrapped in the ProtectedRoute component defined in App.tsx. ProtectedRoute checks useAuth().isAuthenticated. If false, it redirects to /login with React Router's &lt;Navigate replace /&gt;. The /login route itself redirects to / if the user is already authenticated.</w:t>
      </w:r>
    </w:p>
    <w:p>
      <w:pPr>
        <w:pStyle w:val="Heading2"/>
      </w:pPr>
      <w:r>
        <w:t>4.5 Session Management</w:t>
      </w:r>
    </w:p>
    <w:p>
      <w:r>
        <w:rPr>
          <w:b w:val="0"/>
          <w:sz w:val="22"/>
        </w:rPr>
        <w:t>In Supabase mode, sessions are managed by Supabase's GoTrue client, which stores the JWT in localStorage automatically. On mount, AuthProvider calls supabase.auth.getSession() to restore the session. The onAuthStateChange listener keeps the React state in sync with Supabase. In localStorage fallback mode, the current user object (without password) is stored under the key biozentra-current-user.</w:t>
      </w:r>
    </w:p>
    <w:p>
      <w:r>
        <w:br w:type="page"/>
      </w:r>
    </w:p>
    <w:p>
      <w:pPr>
        <w:pStyle w:val="Heading1"/>
      </w:pPr>
      <w:r>
        <w:rPr>
          <w:color w:val="0F4C2A"/>
        </w:rPr>
        <w:t>5. Data Models &amp; Database</w:t>
      </w:r>
    </w:p>
    <w:p>
      <w:pPr>
        <w:pStyle w:val="Heading2"/>
      </w:pPr>
      <w:r>
        <w:t>5.1 Supabase Tables</w:t>
      </w:r>
    </w:p>
    <w:p>
      <w:r>
        <w:rPr>
          <w:b w:val="0"/>
          <w:sz w:val="22"/>
        </w:rPr>
        <w:t>The following tables exist in the Supabase PostgreSQL database. All tables have RLS (Row Level Security) enabled. The column naming convention in the database is snake_case; the frontend TypeScript interfaces use camelCase. The DataContext mapping functions handle the conversion.</w:t>
      </w:r>
    </w:p>
    <w:p/>
    <w:p>
      <w:pPr>
        <w:pStyle w:val="Heading3"/>
      </w:pPr>
      <w:r>
        <w:t>products</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Column</w:t>
            </w:r>
          </w:p>
        </w:tc>
        <w:tc>
          <w:tcPr>
            <w:tcW w:type="dxa" w:w="2592"/>
            <w:shd w:val="clear" w:color="auto" w:fill="0F4C2A"/>
          </w:tcPr>
          <w:p>
            <w:r>
              <w:rPr>
                <w:b/>
                <w:color w:val="FFFFFF"/>
                <w:sz w:val="20"/>
              </w:rPr>
              <w:t>Type</w:t>
            </w:r>
          </w:p>
        </w:tc>
        <w:tc>
          <w:tcPr>
            <w:tcW w:type="dxa" w:w="4896"/>
            <w:shd w:val="clear" w:color="auto" w:fill="0F4C2A"/>
          </w:tcPr>
          <w:p>
            <w:r>
              <w:rPr>
                <w:b/>
                <w:color w:val="FFFFFF"/>
                <w:sz w:val="20"/>
              </w:rPr>
              <w:t>Notes</w:t>
            </w:r>
          </w:p>
        </w:tc>
      </w:tr>
      <w:tr>
        <w:tc>
          <w:tcPr>
            <w:tcW w:type="dxa" w:w="2592"/>
            <w:shd w:val="clear" w:color="auto" w:fill="F2F2F2"/>
          </w:tcPr>
          <w:p>
            <w:r>
              <w:rPr>
                <w:sz w:val="18"/>
              </w:rPr>
              <w:t>id</w:t>
            </w:r>
          </w:p>
        </w:tc>
        <w:tc>
          <w:tcPr>
            <w:tcW w:type="dxa" w:w="2592"/>
            <w:shd w:val="clear" w:color="auto" w:fill="F2F2F2"/>
          </w:tcPr>
          <w:p>
            <w:r>
              <w:rPr>
                <w:sz w:val="18"/>
              </w:rPr>
              <w:t>BIGINT (serial)</w:t>
            </w:r>
          </w:p>
        </w:tc>
        <w:tc>
          <w:tcPr>
            <w:tcW w:type="dxa" w:w="4896"/>
            <w:shd w:val="clear" w:color="auto" w:fill="F2F2F2"/>
          </w:tcPr>
          <w:p>
            <w:r>
              <w:rPr>
                <w:sz w:val="18"/>
              </w:rPr>
              <w:t>Primary key, auto-incremented</w:t>
            </w:r>
          </w:p>
        </w:tc>
      </w:tr>
      <w:tr>
        <w:tc>
          <w:tcPr>
            <w:tcW w:type="dxa" w:w="2592"/>
            <w:shd w:val="clear" w:color="auto" w:fill="FFFFFF"/>
          </w:tcPr>
          <w:p>
            <w:r>
              <w:rPr>
                <w:sz w:val="18"/>
              </w:rPr>
              <w:t>name</w:t>
            </w:r>
          </w:p>
        </w:tc>
        <w:tc>
          <w:tcPr>
            <w:tcW w:type="dxa" w:w="2592"/>
            <w:shd w:val="clear" w:color="auto" w:fill="FFFFFF"/>
          </w:tcPr>
          <w:p>
            <w:r>
              <w:rPr>
                <w:sz w:val="18"/>
              </w:rPr>
              <w:t>TEXT</w:t>
            </w:r>
          </w:p>
        </w:tc>
        <w:tc>
          <w:tcPr>
            <w:tcW w:type="dxa" w:w="4896"/>
            <w:shd w:val="clear" w:color="auto" w:fill="FFFFFF"/>
          </w:tcPr>
          <w:p>
            <w:r>
              <w:rPr>
                <w:sz w:val="18"/>
              </w:rPr>
              <w:t>Product name (e.g. IvyZen, KalZen, MiltivitZen)</w:t>
            </w:r>
          </w:p>
        </w:tc>
      </w:tr>
      <w:tr>
        <w:tc>
          <w:tcPr>
            <w:tcW w:type="dxa" w:w="2592"/>
            <w:shd w:val="clear" w:color="auto" w:fill="F2F2F2"/>
          </w:tcPr>
          <w:p>
            <w:r>
              <w:rPr>
                <w:sz w:val="18"/>
              </w:rPr>
              <w:t>category</w:t>
            </w:r>
          </w:p>
        </w:tc>
        <w:tc>
          <w:tcPr>
            <w:tcW w:type="dxa" w:w="2592"/>
            <w:shd w:val="clear" w:color="auto" w:fill="F2F2F2"/>
          </w:tcPr>
          <w:p>
            <w:r>
              <w:rPr>
                <w:sz w:val="18"/>
              </w:rPr>
              <w:t>TEXT</w:t>
            </w:r>
          </w:p>
        </w:tc>
        <w:tc>
          <w:tcPr>
            <w:tcW w:type="dxa" w:w="4896"/>
            <w:shd w:val="clear" w:color="auto" w:fill="F2F2F2"/>
          </w:tcPr>
          <w:p>
            <w:r>
              <w:rPr>
                <w:sz w:val="18"/>
              </w:rPr>
              <w:t>Category (Vitamins, Calcium, Supplements, etc.)</w:t>
            </w:r>
          </w:p>
        </w:tc>
      </w:tr>
      <w:tr>
        <w:tc>
          <w:tcPr>
            <w:tcW w:type="dxa" w:w="2592"/>
            <w:shd w:val="clear" w:color="auto" w:fill="FFFFFF"/>
          </w:tcPr>
          <w:p>
            <w:r>
              <w:rPr>
                <w:sz w:val="18"/>
              </w:rPr>
              <w:t>price</w:t>
            </w:r>
          </w:p>
        </w:tc>
        <w:tc>
          <w:tcPr>
            <w:tcW w:type="dxa" w:w="2592"/>
            <w:shd w:val="clear" w:color="auto" w:fill="FFFFFF"/>
          </w:tcPr>
          <w:p>
            <w:r>
              <w:rPr>
                <w:sz w:val="18"/>
              </w:rPr>
              <w:t>NUMERIC</w:t>
            </w:r>
          </w:p>
        </w:tc>
        <w:tc>
          <w:tcPr>
            <w:tcW w:type="dxa" w:w="4896"/>
            <w:shd w:val="clear" w:color="auto" w:fill="FFFFFF"/>
          </w:tcPr>
          <w:p>
            <w:r>
              <w:rPr>
                <w:sz w:val="18"/>
              </w:rPr>
              <w:t>Selling price in PKR</w:t>
            </w:r>
          </w:p>
        </w:tc>
      </w:tr>
      <w:tr>
        <w:tc>
          <w:tcPr>
            <w:tcW w:type="dxa" w:w="2592"/>
            <w:shd w:val="clear" w:color="auto" w:fill="F2F2F2"/>
          </w:tcPr>
          <w:p>
            <w:r>
              <w:rPr>
                <w:sz w:val="18"/>
              </w:rPr>
              <w:t>cost_price</w:t>
            </w:r>
          </w:p>
        </w:tc>
        <w:tc>
          <w:tcPr>
            <w:tcW w:type="dxa" w:w="2592"/>
            <w:shd w:val="clear" w:color="auto" w:fill="F2F2F2"/>
          </w:tcPr>
          <w:p>
            <w:r>
              <w:rPr>
                <w:sz w:val="18"/>
              </w:rPr>
              <w:t>NUMERIC DEFAULT 0</w:t>
            </w:r>
          </w:p>
        </w:tc>
        <w:tc>
          <w:tcPr>
            <w:tcW w:type="dxa" w:w="4896"/>
            <w:shd w:val="clear" w:color="auto" w:fill="F2F2F2"/>
          </w:tcPr>
          <w:p>
            <w:r>
              <w:rPr>
                <w:sz w:val="18"/>
              </w:rPr>
              <w:t>Purchase cost price — added via migration add_cost_price_to_products</w:t>
            </w:r>
          </w:p>
        </w:tc>
      </w:tr>
      <w:tr>
        <w:tc>
          <w:tcPr>
            <w:tcW w:type="dxa" w:w="2592"/>
            <w:shd w:val="clear" w:color="auto" w:fill="FFFFFF"/>
          </w:tcPr>
          <w:p>
            <w:r>
              <w:rPr>
                <w:sz w:val="18"/>
              </w:rPr>
              <w:t>stock</w:t>
            </w:r>
          </w:p>
        </w:tc>
        <w:tc>
          <w:tcPr>
            <w:tcW w:type="dxa" w:w="2592"/>
            <w:shd w:val="clear" w:color="auto" w:fill="FFFFFF"/>
          </w:tcPr>
          <w:p>
            <w:r>
              <w:rPr>
                <w:sz w:val="18"/>
              </w:rPr>
              <w:t>INTEGER</w:t>
            </w:r>
          </w:p>
        </w:tc>
        <w:tc>
          <w:tcPr>
            <w:tcW w:type="dxa" w:w="4896"/>
            <w:shd w:val="clear" w:color="auto" w:fill="FFFFFF"/>
          </w:tcPr>
          <w:p>
            <w:r>
              <w:rPr>
                <w:sz w:val="18"/>
              </w:rPr>
              <w:t>Current stock quantity</w:t>
            </w:r>
          </w:p>
        </w:tc>
      </w:tr>
      <w:tr>
        <w:tc>
          <w:tcPr>
            <w:tcW w:type="dxa" w:w="2592"/>
            <w:shd w:val="clear" w:color="auto" w:fill="F2F2F2"/>
          </w:tcPr>
          <w:p>
            <w:r>
              <w:rPr>
                <w:sz w:val="18"/>
              </w:rPr>
              <w:t>status</w:t>
            </w:r>
          </w:p>
        </w:tc>
        <w:tc>
          <w:tcPr>
            <w:tcW w:type="dxa" w:w="2592"/>
            <w:shd w:val="clear" w:color="auto" w:fill="F2F2F2"/>
          </w:tcPr>
          <w:p>
            <w:r>
              <w:rPr>
                <w:sz w:val="18"/>
              </w:rPr>
              <w:t>TEXT</w:t>
            </w:r>
          </w:p>
        </w:tc>
        <w:tc>
          <w:tcPr>
            <w:tcW w:type="dxa" w:w="4896"/>
            <w:shd w:val="clear" w:color="auto" w:fill="F2F2F2"/>
          </w:tcPr>
          <w:p>
            <w:r>
              <w:rPr>
                <w:sz w:val="18"/>
              </w:rPr>
              <w:t>Derived: 'In Stock' / 'Low Stock' / 'Out of Stock'</w:t>
            </w:r>
          </w:p>
        </w:tc>
      </w:tr>
      <w:tr>
        <w:tc>
          <w:tcPr>
            <w:tcW w:type="dxa" w:w="2592"/>
            <w:shd w:val="clear" w:color="auto" w:fill="FFFFFF"/>
          </w:tcPr>
          <w:p>
            <w:r>
              <w:rPr>
                <w:sz w:val="18"/>
              </w:rPr>
              <w:t>created_at</w:t>
            </w:r>
          </w:p>
        </w:tc>
        <w:tc>
          <w:tcPr>
            <w:tcW w:type="dxa" w:w="2592"/>
            <w:shd w:val="clear" w:color="auto" w:fill="FFFFFF"/>
          </w:tcPr>
          <w:p>
            <w:r>
              <w:rPr>
                <w:sz w:val="18"/>
              </w:rPr>
              <w:t>TIMESTAMPTZ</w:t>
            </w:r>
          </w:p>
        </w:tc>
        <w:tc>
          <w:tcPr>
            <w:tcW w:type="dxa" w:w="4896"/>
            <w:shd w:val="clear" w:color="auto" w:fill="FFFFFF"/>
          </w:tcPr>
          <w:p>
            <w:r>
              <w:rPr>
                <w:sz w:val="18"/>
              </w:rPr>
              <w:t>Auto-set by Supabase</w:t>
            </w:r>
          </w:p>
        </w:tc>
      </w:tr>
    </w:tbl>
    <w:p/>
    <w:p/>
    <w:p>
      <w:pPr>
        <w:pStyle w:val="Heading3"/>
      </w:pPr>
      <w:r>
        <w:t>orders</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Column</w:t>
            </w:r>
          </w:p>
        </w:tc>
        <w:tc>
          <w:tcPr>
            <w:tcW w:type="dxa" w:w="2592"/>
            <w:shd w:val="clear" w:color="auto" w:fill="0F4C2A"/>
          </w:tcPr>
          <w:p>
            <w:r>
              <w:rPr>
                <w:b/>
                <w:color w:val="FFFFFF"/>
                <w:sz w:val="20"/>
              </w:rPr>
              <w:t>Type</w:t>
            </w:r>
          </w:p>
        </w:tc>
        <w:tc>
          <w:tcPr>
            <w:tcW w:type="dxa" w:w="4896"/>
            <w:shd w:val="clear" w:color="auto" w:fill="0F4C2A"/>
          </w:tcPr>
          <w:p>
            <w:r>
              <w:rPr>
                <w:b/>
                <w:color w:val="FFFFFF"/>
                <w:sz w:val="20"/>
              </w:rPr>
              <w:t>Notes</w:t>
            </w:r>
          </w:p>
        </w:tc>
      </w:tr>
      <w:tr>
        <w:tc>
          <w:tcPr>
            <w:tcW w:type="dxa" w:w="2592"/>
            <w:shd w:val="clear" w:color="auto" w:fill="F2F2F2"/>
          </w:tcPr>
          <w:p>
            <w:r>
              <w:rPr>
                <w:sz w:val="18"/>
              </w:rPr>
              <w:t>id</w:t>
            </w:r>
          </w:p>
        </w:tc>
        <w:tc>
          <w:tcPr>
            <w:tcW w:type="dxa" w:w="2592"/>
            <w:shd w:val="clear" w:color="auto" w:fill="F2F2F2"/>
          </w:tcPr>
          <w:p>
            <w:r>
              <w:rPr>
                <w:sz w:val="18"/>
              </w:rPr>
              <w:t>TEXT</w:t>
            </w:r>
          </w:p>
        </w:tc>
        <w:tc>
          <w:tcPr>
            <w:tcW w:type="dxa" w:w="4896"/>
            <w:shd w:val="clear" w:color="auto" w:fill="F2F2F2"/>
          </w:tcPr>
          <w:p>
            <w:r>
              <w:rPr>
                <w:sz w:val="18"/>
              </w:rPr>
              <w:t>Human-readable ID: ORD-YYYY-XXXXXX</w:t>
            </w:r>
          </w:p>
        </w:tc>
      </w:tr>
      <w:tr>
        <w:tc>
          <w:tcPr>
            <w:tcW w:type="dxa" w:w="2592"/>
            <w:shd w:val="clear" w:color="auto" w:fill="FFFFFF"/>
          </w:tcPr>
          <w:p>
            <w:r>
              <w:rPr>
                <w:sz w:val="18"/>
              </w:rPr>
              <w:t>customer</w:t>
            </w:r>
          </w:p>
        </w:tc>
        <w:tc>
          <w:tcPr>
            <w:tcW w:type="dxa" w:w="2592"/>
            <w:shd w:val="clear" w:color="auto" w:fill="FFFFFF"/>
          </w:tcPr>
          <w:p>
            <w:r>
              <w:rPr>
                <w:sz w:val="18"/>
              </w:rPr>
              <w:t>TEXT</w:t>
            </w:r>
          </w:p>
        </w:tc>
        <w:tc>
          <w:tcPr>
            <w:tcW w:type="dxa" w:w="4896"/>
            <w:shd w:val="clear" w:color="auto" w:fill="FFFFFF"/>
          </w:tcPr>
          <w:p>
            <w:r>
              <w:rPr>
                <w:sz w:val="18"/>
              </w:rPr>
              <w:t>Customer company name</w:t>
            </w:r>
          </w:p>
        </w:tc>
      </w:tr>
      <w:tr>
        <w:tc>
          <w:tcPr>
            <w:tcW w:type="dxa" w:w="2592"/>
            <w:shd w:val="clear" w:color="auto" w:fill="F2F2F2"/>
          </w:tcPr>
          <w:p>
            <w:r>
              <w:rPr>
                <w:sz w:val="18"/>
              </w:rPr>
              <w:t>products</w:t>
            </w:r>
          </w:p>
        </w:tc>
        <w:tc>
          <w:tcPr>
            <w:tcW w:type="dxa" w:w="2592"/>
            <w:shd w:val="clear" w:color="auto" w:fill="F2F2F2"/>
          </w:tcPr>
          <w:p>
            <w:r>
              <w:rPr>
                <w:sz w:val="18"/>
              </w:rPr>
              <w:t>TEXT</w:t>
            </w:r>
          </w:p>
        </w:tc>
        <w:tc>
          <w:tcPr>
            <w:tcW w:type="dxa" w:w="4896"/>
            <w:shd w:val="clear" w:color="auto" w:fill="F2F2F2"/>
          </w:tcPr>
          <w:p>
            <w:r>
              <w:rPr>
                <w:sz w:val="18"/>
              </w:rPr>
              <w:t>Comma-separated summary string (e.g. IvyZen x5, KalZen x2)</w:t>
            </w:r>
          </w:p>
        </w:tc>
      </w:tr>
      <w:tr>
        <w:tc>
          <w:tcPr>
            <w:tcW w:type="dxa" w:w="2592"/>
            <w:shd w:val="clear" w:color="auto" w:fill="FFFFFF"/>
          </w:tcPr>
          <w:p>
            <w:r>
              <w:rPr>
                <w:sz w:val="18"/>
              </w:rPr>
              <w:t>total</w:t>
            </w:r>
          </w:p>
        </w:tc>
        <w:tc>
          <w:tcPr>
            <w:tcW w:type="dxa" w:w="2592"/>
            <w:shd w:val="clear" w:color="auto" w:fill="FFFFFF"/>
          </w:tcPr>
          <w:p>
            <w:r>
              <w:rPr>
                <w:sz w:val="18"/>
              </w:rPr>
              <w:t>NUMERIC</w:t>
            </w:r>
          </w:p>
        </w:tc>
        <w:tc>
          <w:tcPr>
            <w:tcW w:type="dxa" w:w="4896"/>
            <w:shd w:val="clear" w:color="auto" w:fill="FFFFFF"/>
          </w:tcPr>
          <w:p>
            <w:r>
              <w:rPr>
                <w:sz w:val="18"/>
              </w:rPr>
              <w:t>Grand total after discount</w:t>
            </w:r>
          </w:p>
        </w:tc>
      </w:tr>
      <w:tr>
        <w:tc>
          <w:tcPr>
            <w:tcW w:type="dxa" w:w="2592"/>
            <w:shd w:val="clear" w:color="auto" w:fill="F2F2F2"/>
          </w:tcPr>
          <w:p>
            <w:r>
              <w:rPr>
                <w:sz w:val="18"/>
              </w:rPr>
              <w:t>status</w:t>
            </w:r>
          </w:p>
        </w:tc>
        <w:tc>
          <w:tcPr>
            <w:tcW w:type="dxa" w:w="2592"/>
            <w:shd w:val="clear" w:color="auto" w:fill="F2F2F2"/>
          </w:tcPr>
          <w:p>
            <w:r>
              <w:rPr>
                <w:sz w:val="18"/>
              </w:rPr>
              <w:t>TEXT</w:t>
            </w:r>
          </w:p>
        </w:tc>
        <w:tc>
          <w:tcPr>
            <w:tcW w:type="dxa" w:w="4896"/>
            <w:shd w:val="clear" w:color="auto" w:fill="F2F2F2"/>
          </w:tcPr>
          <w:p>
            <w:r>
              <w:rPr>
                <w:sz w:val="18"/>
              </w:rPr>
              <w:t>Pending / Processing / Shipped / Delivered</w:t>
            </w:r>
          </w:p>
        </w:tc>
      </w:tr>
      <w:tr>
        <w:tc>
          <w:tcPr>
            <w:tcW w:type="dxa" w:w="2592"/>
            <w:shd w:val="clear" w:color="auto" w:fill="FFFFFF"/>
          </w:tcPr>
          <w:p>
            <w:r>
              <w:rPr>
                <w:sz w:val="18"/>
              </w:rPr>
              <w:t>date</w:t>
            </w:r>
          </w:p>
        </w:tc>
        <w:tc>
          <w:tcPr>
            <w:tcW w:type="dxa" w:w="2592"/>
            <w:shd w:val="clear" w:color="auto" w:fill="FFFFFF"/>
          </w:tcPr>
          <w:p>
            <w:r>
              <w:rPr>
                <w:sz w:val="18"/>
              </w:rPr>
              <w:t>DATE</w:t>
            </w:r>
          </w:p>
        </w:tc>
        <w:tc>
          <w:tcPr>
            <w:tcW w:type="dxa" w:w="4896"/>
            <w:shd w:val="clear" w:color="auto" w:fill="FFFFFF"/>
          </w:tcPr>
          <w:p>
            <w:r>
              <w:rPr>
                <w:sz w:val="18"/>
              </w:rPr>
              <w:t>Order date (YYYY-MM-DD)</w:t>
            </w:r>
          </w:p>
        </w:tc>
      </w:tr>
      <w:tr>
        <w:tc>
          <w:tcPr>
            <w:tcW w:type="dxa" w:w="2592"/>
            <w:shd w:val="clear" w:color="auto" w:fill="F2F2F2"/>
          </w:tcPr>
          <w:p>
            <w:r>
              <w:rPr>
                <w:sz w:val="18"/>
              </w:rPr>
              <w:t>line_items</w:t>
            </w:r>
          </w:p>
        </w:tc>
        <w:tc>
          <w:tcPr>
            <w:tcW w:type="dxa" w:w="2592"/>
            <w:shd w:val="clear" w:color="auto" w:fill="F2F2F2"/>
          </w:tcPr>
          <w:p>
            <w:r>
              <w:rPr>
                <w:sz w:val="18"/>
              </w:rPr>
              <w:t>JSONB</w:t>
            </w:r>
          </w:p>
        </w:tc>
        <w:tc>
          <w:tcPr>
            <w:tcW w:type="dxa" w:w="4896"/>
            <w:shd w:val="clear" w:color="auto" w:fill="F2F2F2"/>
          </w:tcPr>
          <w:p>
            <w:r>
              <w:rPr>
                <w:sz w:val="18"/>
              </w:rPr>
              <w:t>Array of {id, product, qty, unitPrice} line item objects</w:t>
            </w:r>
          </w:p>
        </w:tc>
      </w:tr>
      <w:tr>
        <w:tc>
          <w:tcPr>
            <w:tcW w:type="dxa" w:w="2592"/>
            <w:shd w:val="clear" w:color="auto" w:fill="FFFFFF"/>
          </w:tcPr>
          <w:p>
            <w:r>
              <w:rPr>
                <w:sz w:val="18"/>
              </w:rPr>
              <w:t>discount_pct</w:t>
            </w:r>
          </w:p>
        </w:tc>
        <w:tc>
          <w:tcPr>
            <w:tcW w:type="dxa" w:w="2592"/>
            <w:shd w:val="clear" w:color="auto" w:fill="FFFFFF"/>
          </w:tcPr>
          <w:p>
            <w:r>
              <w:rPr>
                <w:sz w:val="18"/>
              </w:rPr>
              <w:t>NUMERIC DEFAULT 0</w:t>
            </w:r>
          </w:p>
        </w:tc>
        <w:tc>
          <w:tcPr>
            <w:tcW w:type="dxa" w:w="4896"/>
            <w:shd w:val="clear" w:color="auto" w:fill="FFFFFF"/>
          </w:tcPr>
          <w:p>
            <w:r>
              <w:rPr>
                <w:sz w:val="18"/>
              </w:rPr>
              <w:t>Discount percentage applied to the order</w:t>
            </w:r>
          </w:p>
        </w:tc>
      </w:tr>
      <w:tr>
        <w:tc>
          <w:tcPr>
            <w:tcW w:type="dxa" w:w="2592"/>
            <w:shd w:val="clear" w:color="auto" w:fill="F2F2F2"/>
          </w:tcPr>
          <w:p>
            <w:r>
              <w:rPr>
                <w:sz w:val="18"/>
              </w:rPr>
              <w:t>created_at</w:t>
            </w:r>
          </w:p>
        </w:tc>
        <w:tc>
          <w:tcPr>
            <w:tcW w:type="dxa" w:w="2592"/>
            <w:shd w:val="clear" w:color="auto" w:fill="F2F2F2"/>
          </w:tcPr>
          <w:p>
            <w:r>
              <w:rPr>
                <w:sz w:val="18"/>
              </w:rPr>
              <w:t>TIMESTAMPTZ</w:t>
            </w:r>
          </w:p>
        </w:tc>
        <w:tc>
          <w:tcPr>
            <w:tcW w:type="dxa" w:w="4896"/>
            <w:shd w:val="clear" w:color="auto" w:fill="F2F2F2"/>
          </w:tcPr>
          <w:p>
            <w:r>
              <w:rPr>
                <w:sz w:val="18"/>
              </w:rPr>
              <w:t>Auto-set by Supabase</w:t>
            </w:r>
          </w:p>
        </w:tc>
      </w:tr>
    </w:tbl>
    <w:p/>
    <w:p/>
    <w:p>
      <w:pPr>
        <w:pStyle w:val="Heading3"/>
      </w:pPr>
      <w:r>
        <w:t>customers</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Column</w:t>
            </w:r>
          </w:p>
        </w:tc>
        <w:tc>
          <w:tcPr>
            <w:tcW w:type="dxa" w:w="2592"/>
            <w:shd w:val="clear" w:color="auto" w:fill="0F4C2A"/>
          </w:tcPr>
          <w:p>
            <w:r>
              <w:rPr>
                <w:b/>
                <w:color w:val="FFFFFF"/>
                <w:sz w:val="20"/>
              </w:rPr>
              <w:t>Type</w:t>
            </w:r>
          </w:p>
        </w:tc>
        <w:tc>
          <w:tcPr>
            <w:tcW w:type="dxa" w:w="4896"/>
            <w:shd w:val="clear" w:color="auto" w:fill="0F4C2A"/>
          </w:tcPr>
          <w:p>
            <w:r>
              <w:rPr>
                <w:b/>
                <w:color w:val="FFFFFF"/>
                <w:sz w:val="20"/>
              </w:rPr>
              <w:t>Notes</w:t>
            </w:r>
          </w:p>
        </w:tc>
      </w:tr>
      <w:tr>
        <w:tc>
          <w:tcPr>
            <w:tcW w:type="dxa" w:w="2592"/>
            <w:shd w:val="clear" w:color="auto" w:fill="F2F2F2"/>
          </w:tcPr>
          <w:p>
            <w:r>
              <w:rPr>
                <w:sz w:val="18"/>
              </w:rPr>
              <w:t>id</w:t>
            </w:r>
          </w:p>
        </w:tc>
        <w:tc>
          <w:tcPr>
            <w:tcW w:type="dxa" w:w="2592"/>
            <w:shd w:val="clear" w:color="auto" w:fill="F2F2F2"/>
          </w:tcPr>
          <w:p>
            <w:r>
              <w:rPr>
                <w:sz w:val="18"/>
              </w:rPr>
              <w:t>BIGINT (serial)</w:t>
            </w:r>
          </w:p>
        </w:tc>
        <w:tc>
          <w:tcPr>
            <w:tcW w:type="dxa" w:w="4896"/>
            <w:shd w:val="clear" w:color="auto" w:fill="F2F2F2"/>
          </w:tcPr>
          <w:p>
            <w:r>
              <w:rPr>
                <w:sz w:val="18"/>
              </w:rPr>
              <w:t>Primary key</w:t>
            </w:r>
          </w:p>
        </w:tc>
      </w:tr>
      <w:tr>
        <w:tc>
          <w:tcPr>
            <w:tcW w:type="dxa" w:w="2592"/>
            <w:shd w:val="clear" w:color="auto" w:fill="FFFFFF"/>
          </w:tcPr>
          <w:p>
            <w:r>
              <w:rPr>
                <w:sz w:val="18"/>
              </w:rPr>
              <w:t>name</w:t>
            </w:r>
          </w:p>
        </w:tc>
        <w:tc>
          <w:tcPr>
            <w:tcW w:type="dxa" w:w="2592"/>
            <w:shd w:val="clear" w:color="auto" w:fill="FFFFFF"/>
          </w:tcPr>
          <w:p>
            <w:r>
              <w:rPr>
                <w:sz w:val="18"/>
              </w:rPr>
              <w:t>TEXT</w:t>
            </w:r>
          </w:p>
        </w:tc>
        <w:tc>
          <w:tcPr>
            <w:tcW w:type="dxa" w:w="4896"/>
            <w:shd w:val="clear" w:color="auto" w:fill="FFFFFF"/>
          </w:tcPr>
          <w:p>
            <w:r>
              <w:rPr>
                <w:sz w:val="18"/>
              </w:rPr>
              <w:t>Company or customer name</w:t>
            </w:r>
          </w:p>
        </w:tc>
      </w:tr>
      <w:tr>
        <w:tc>
          <w:tcPr>
            <w:tcW w:type="dxa" w:w="2592"/>
            <w:shd w:val="clear" w:color="auto" w:fill="F2F2F2"/>
          </w:tcPr>
          <w:p>
            <w:r>
              <w:rPr>
                <w:sz w:val="18"/>
              </w:rPr>
              <w:t>contact</w:t>
            </w:r>
          </w:p>
        </w:tc>
        <w:tc>
          <w:tcPr>
            <w:tcW w:type="dxa" w:w="2592"/>
            <w:shd w:val="clear" w:color="auto" w:fill="F2F2F2"/>
          </w:tcPr>
          <w:p>
            <w:r>
              <w:rPr>
                <w:sz w:val="18"/>
              </w:rPr>
              <w:t>TEXT</w:t>
            </w:r>
          </w:p>
        </w:tc>
        <w:tc>
          <w:tcPr>
            <w:tcW w:type="dxa" w:w="4896"/>
            <w:shd w:val="clear" w:color="auto" w:fill="F2F2F2"/>
          </w:tcPr>
          <w:p>
            <w:r>
              <w:rPr>
                <w:sz w:val="18"/>
              </w:rPr>
              <w:t>Contact person name</w:t>
            </w:r>
          </w:p>
        </w:tc>
      </w:tr>
      <w:tr>
        <w:tc>
          <w:tcPr>
            <w:tcW w:type="dxa" w:w="2592"/>
            <w:shd w:val="clear" w:color="auto" w:fill="FFFFFF"/>
          </w:tcPr>
          <w:p>
            <w:r>
              <w:rPr>
                <w:sz w:val="18"/>
              </w:rPr>
              <w:t>phone</w:t>
            </w:r>
          </w:p>
        </w:tc>
        <w:tc>
          <w:tcPr>
            <w:tcW w:type="dxa" w:w="2592"/>
            <w:shd w:val="clear" w:color="auto" w:fill="FFFFFF"/>
          </w:tcPr>
          <w:p>
            <w:r>
              <w:rPr>
                <w:sz w:val="18"/>
              </w:rPr>
              <w:t>TEXT</w:t>
            </w:r>
          </w:p>
        </w:tc>
        <w:tc>
          <w:tcPr>
            <w:tcW w:type="dxa" w:w="4896"/>
            <w:shd w:val="clear" w:color="auto" w:fill="FFFFFF"/>
          </w:tcPr>
          <w:p>
            <w:r>
              <w:rPr>
                <w:sz w:val="18"/>
              </w:rPr>
              <w:t>Phone number</w:t>
            </w:r>
          </w:p>
        </w:tc>
      </w:tr>
      <w:tr>
        <w:tc>
          <w:tcPr>
            <w:tcW w:type="dxa" w:w="2592"/>
            <w:shd w:val="clear" w:color="auto" w:fill="F2F2F2"/>
          </w:tcPr>
          <w:p>
            <w:r>
              <w:rPr>
                <w:sz w:val="18"/>
              </w:rPr>
              <w:t>location / city</w:t>
            </w:r>
          </w:p>
        </w:tc>
        <w:tc>
          <w:tcPr>
            <w:tcW w:type="dxa" w:w="2592"/>
            <w:shd w:val="clear" w:color="auto" w:fill="F2F2F2"/>
          </w:tcPr>
          <w:p>
            <w:r>
              <w:rPr>
                <w:sz w:val="18"/>
              </w:rPr>
              <w:t>TEXT</w:t>
            </w:r>
          </w:p>
        </w:tc>
        <w:tc>
          <w:tcPr>
            <w:tcW w:type="dxa" w:w="4896"/>
            <w:shd w:val="clear" w:color="auto" w:fill="F2F2F2"/>
          </w:tcPr>
          <w:p>
            <w:r>
              <w:rPr>
                <w:sz w:val="18"/>
              </w:rPr>
              <w:t>Both columns kept for compatibility (DataContext maps both)</w:t>
            </w:r>
          </w:p>
        </w:tc>
      </w:tr>
      <w:tr>
        <w:tc>
          <w:tcPr>
            <w:tcW w:type="dxa" w:w="2592"/>
            <w:shd w:val="clear" w:color="auto" w:fill="FFFFFF"/>
          </w:tcPr>
          <w:p>
            <w:r>
              <w:rPr>
                <w:sz w:val="18"/>
              </w:rPr>
              <w:t>orders</w:t>
            </w:r>
          </w:p>
        </w:tc>
        <w:tc>
          <w:tcPr>
            <w:tcW w:type="dxa" w:w="2592"/>
            <w:shd w:val="clear" w:color="auto" w:fill="FFFFFF"/>
          </w:tcPr>
          <w:p>
            <w:r>
              <w:rPr>
                <w:sz w:val="18"/>
              </w:rPr>
              <w:t>INTEGER DEFAULT 0</w:t>
            </w:r>
          </w:p>
        </w:tc>
        <w:tc>
          <w:tcPr>
            <w:tcW w:type="dxa" w:w="4896"/>
            <w:shd w:val="clear" w:color="auto" w:fill="FFFFFF"/>
          </w:tcPr>
          <w:p>
            <w:r>
              <w:rPr>
                <w:sz w:val="18"/>
              </w:rPr>
              <w:t>Order count — manually updated</w:t>
            </w:r>
          </w:p>
        </w:tc>
      </w:tr>
      <w:tr>
        <w:tc>
          <w:tcPr>
            <w:tcW w:type="dxa" w:w="2592"/>
            <w:shd w:val="clear" w:color="auto" w:fill="F2F2F2"/>
          </w:tcPr>
          <w:p>
            <w:r>
              <w:rPr>
                <w:sz w:val="18"/>
              </w:rPr>
              <w:t>total_spent</w:t>
            </w:r>
          </w:p>
        </w:tc>
        <w:tc>
          <w:tcPr>
            <w:tcW w:type="dxa" w:w="2592"/>
            <w:shd w:val="clear" w:color="auto" w:fill="F2F2F2"/>
          </w:tcPr>
          <w:p>
            <w:r>
              <w:rPr>
                <w:sz w:val="18"/>
              </w:rPr>
              <w:t>NUMERIC DEFAULT 0</w:t>
            </w:r>
          </w:p>
        </w:tc>
        <w:tc>
          <w:tcPr>
            <w:tcW w:type="dxa" w:w="4896"/>
            <w:shd w:val="clear" w:color="auto" w:fill="F2F2F2"/>
          </w:tcPr>
          <w:p>
            <w:r>
              <w:rPr>
                <w:sz w:val="18"/>
              </w:rPr>
              <w:t>Lifetime spend — manually updated</w:t>
            </w:r>
          </w:p>
        </w:tc>
      </w:tr>
      <w:tr>
        <w:tc>
          <w:tcPr>
            <w:tcW w:type="dxa" w:w="2592"/>
            <w:shd w:val="clear" w:color="auto" w:fill="FFFFFF"/>
          </w:tcPr>
          <w:p>
            <w:r>
              <w:rPr>
                <w:sz w:val="18"/>
              </w:rPr>
              <w:t>created_at</w:t>
            </w:r>
          </w:p>
        </w:tc>
        <w:tc>
          <w:tcPr>
            <w:tcW w:type="dxa" w:w="2592"/>
            <w:shd w:val="clear" w:color="auto" w:fill="FFFFFF"/>
          </w:tcPr>
          <w:p>
            <w:r>
              <w:rPr>
                <w:sz w:val="18"/>
              </w:rPr>
              <w:t>TIMESTAMPTZ</w:t>
            </w:r>
          </w:p>
        </w:tc>
        <w:tc>
          <w:tcPr>
            <w:tcW w:type="dxa" w:w="4896"/>
            <w:shd w:val="clear" w:color="auto" w:fill="FFFFFF"/>
          </w:tcPr>
          <w:p>
            <w:r>
              <w:rPr>
                <w:sz w:val="18"/>
              </w:rPr>
              <w:t>Auto-set by Supabase</w:t>
            </w:r>
          </w:p>
        </w:tc>
      </w:tr>
    </w:tbl>
    <w:p/>
    <w:p/>
    <w:p>
      <w:pPr>
        <w:pStyle w:val="Heading3"/>
      </w:pPr>
      <w:r>
        <w:t>invoices</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Column</w:t>
            </w:r>
          </w:p>
        </w:tc>
        <w:tc>
          <w:tcPr>
            <w:tcW w:type="dxa" w:w="2592"/>
            <w:shd w:val="clear" w:color="auto" w:fill="0F4C2A"/>
          </w:tcPr>
          <w:p>
            <w:r>
              <w:rPr>
                <w:b/>
                <w:color w:val="FFFFFF"/>
                <w:sz w:val="20"/>
              </w:rPr>
              <w:t>Type</w:t>
            </w:r>
          </w:p>
        </w:tc>
        <w:tc>
          <w:tcPr>
            <w:tcW w:type="dxa" w:w="4896"/>
            <w:shd w:val="clear" w:color="auto" w:fill="0F4C2A"/>
          </w:tcPr>
          <w:p>
            <w:r>
              <w:rPr>
                <w:b/>
                <w:color w:val="FFFFFF"/>
                <w:sz w:val="20"/>
              </w:rPr>
              <w:t>Notes</w:t>
            </w:r>
          </w:p>
        </w:tc>
      </w:tr>
      <w:tr>
        <w:tc>
          <w:tcPr>
            <w:tcW w:type="dxa" w:w="2592"/>
            <w:shd w:val="clear" w:color="auto" w:fill="F2F2F2"/>
          </w:tcPr>
          <w:p>
            <w:r>
              <w:rPr>
                <w:sz w:val="18"/>
              </w:rPr>
              <w:t>id</w:t>
            </w:r>
          </w:p>
        </w:tc>
        <w:tc>
          <w:tcPr>
            <w:tcW w:type="dxa" w:w="2592"/>
            <w:shd w:val="clear" w:color="auto" w:fill="F2F2F2"/>
          </w:tcPr>
          <w:p>
            <w:r>
              <w:rPr>
                <w:sz w:val="18"/>
              </w:rPr>
              <w:t>TEXT</w:t>
            </w:r>
          </w:p>
        </w:tc>
        <w:tc>
          <w:tcPr>
            <w:tcW w:type="dxa" w:w="4896"/>
            <w:shd w:val="clear" w:color="auto" w:fill="F2F2F2"/>
          </w:tcPr>
          <w:p>
            <w:r>
              <w:rPr>
                <w:sz w:val="18"/>
              </w:rPr>
              <w:t>Human-readable ID: INV-YYYY-XXXXXX</w:t>
            </w:r>
          </w:p>
        </w:tc>
      </w:tr>
      <w:tr>
        <w:tc>
          <w:tcPr>
            <w:tcW w:type="dxa" w:w="2592"/>
            <w:shd w:val="clear" w:color="auto" w:fill="FFFFFF"/>
          </w:tcPr>
          <w:p>
            <w:r>
              <w:rPr>
                <w:sz w:val="18"/>
              </w:rPr>
              <w:t>customer</w:t>
            </w:r>
          </w:p>
        </w:tc>
        <w:tc>
          <w:tcPr>
            <w:tcW w:type="dxa" w:w="2592"/>
            <w:shd w:val="clear" w:color="auto" w:fill="FFFFFF"/>
          </w:tcPr>
          <w:p>
            <w:r>
              <w:rPr>
                <w:sz w:val="18"/>
              </w:rPr>
              <w:t>TEXT</w:t>
            </w:r>
          </w:p>
        </w:tc>
        <w:tc>
          <w:tcPr>
            <w:tcW w:type="dxa" w:w="4896"/>
            <w:shd w:val="clear" w:color="auto" w:fill="FFFFFF"/>
          </w:tcPr>
          <w:p>
            <w:r>
              <w:rPr>
                <w:sz w:val="18"/>
              </w:rPr>
              <w:t>Customer company name</w:t>
            </w:r>
          </w:p>
        </w:tc>
      </w:tr>
      <w:tr>
        <w:tc>
          <w:tcPr>
            <w:tcW w:type="dxa" w:w="2592"/>
            <w:shd w:val="clear" w:color="auto" w:fill="F2F2F2"/>
          </w:tcPr>
          <w:p>
            <w:r>
              <w:rPr>
                <w:sz w:val="18"/>
              </w:rPr>
              <w:t>date</w:t>
            </w:r>
          </w:p>
        </w:tc>
        <w:tc>
          <w:tcPr>
            <w:tcW w:type="dxa" w:w="2592"/>
            <w:shd w:val="clear" w:color="auto" w:fill="F2F2F2"/>
          </w:tcPr>
          <w:p>
            <w:r>
              <w:rPr>
                <w:sz w:val="18"/>
              </w:rPr>
              <w:t>DATE</w:t>
            </w:r>
          </w:p>
        </w:tc>
        <w:tc>
          <w:tcPr>
            <w:tcW w:type="dxa" w:w="4896"/>
            <w:shd w:val="clear" w:color="auto" w:fill="F2F2F2"/>
          </w:tcPr>
          <w:p>
            <w:r>
              <w:rPr>
                <w:sz w:val="18"/>
              </w:rPr>
              <w:t>Invoice issue date</w:t>
            </w:r>
          </w:p>
        </w:tc>
      </w:tr>
      <w:tr>
        <w:tc>
          <w:tcPr>
            <w:tcW w:type="dxa" w:w="2592"/>
            <w:shd w:val="clear" w:color="auto" w:fill="FFFFFF"/>
          </w:tcPr>
          <w:p>
            <w:r>
              <w:rPr>
                <w:sz w:val="18"/>
              </w:rPr>
              <w:t>due_date</w:t>
            </w:r>
          </w:p>
        </w:tc>
        <w:tc>
          <w:tcPr>
            <w:tcW w:type="dxa" w:w="2592"/>
            <w:shd w:val="clear" w:color="auto" w:fill="FFFFFF"/>
          </w:tcPr>
          <w:p>
            <w:r>
              <w:rPr>
                <w:sz w:val="18"/>
              </w:rPr>
              <w:t>DATE</w:t>
            </w:r>
          </w:p>
        </w:tc>
        <w:tc>
          <w:tcPr>
            <w:tcW w:type="dxa" w:w="4896"/>
            <w:shd w:val="clear" w:color="auto" w:fill="FFFFFF"/>
          </w:tcPr>
          <w:p>
            <w:r>
              <w:rPr>
                <w:sz w:val="18"/>
              </w:rPr>
              <w:t>Payment due date</w:t>
            </w:r>
          </w:p>
        </w:tc>
      </w:tr>
      <w:tr>
        <w:tc>
          <w:tcPr>
            <w:tcW w:type="dxa" w:w="2592"/>
            <w:shd w:val="clear" w:color="auto" w:fill="F2F2F2"/>
          </w:tcPr>
          <w:p>
            <w:r>
              <w:rPr>
                <w:sz w:val="18"/>
              </w:rPr>
              <w:t>amount</w:t>
            </w:r>
          </w:p>
        </w:tc>
        <w:tc>
          <w:tcPr>
            <w:tcW w:type="dxa" w:w="2592"/>
            <w:shd w:val="clear" w:color="auto" w:fill="F2F2F2"/>
          </w:tcPr>
          <w:p>
            <w:r>
              <w:rPr>
                <w:sz w:val="18"/>
              </w:rPr>
              <w:t>NUMERIC</w:t>
            </w:r>
          </w:p>
        </w:tc>
        <w:tc>
          <w:tcPr>
            <w:tcW w:type="dxa" w:w="4896"/>
            <w:shd w:val="clear" w:color="auto" w:fill="F2F2F2"/>
          </w:tcPr>
          <w:p>
            <w:r>
              <w:rPr>
                <w:sz w:val="18"/>
              </w:rPr>
              <w:t>Invoice total (after any discount)</w:t>
            </w:r>
          </w:p>
        </w:tc>
      </w:tr>
      <w:tr>
        <w:tc>
          <w:tcPr>
            <w:tcW w:type="dxa" w:w="2592"/>
            <w:shd w:val="clear" w:color="auto" w:fill="FFFFFF"/>
          </w:tcPr>
          <w:p>
            <w:r>
              <w:rPr>
                <w:sz w:val="18"/>
              </w:rPr>
              <w:t>status</w:t>
            </w:r>
          </w:p>
        </w:tc>
        <w:tc>
          <w:tcPr>
            <w:tcW w:type="dxa" w:w="2592"/>
            <w:shd w:val="clear" w:color="auto" w:fill="FFFFFF"/>
          </w:tcPr>
          <w:p>
            <w:r>
              <w:rPr>
                <w:sz w:val="18"/>
              </w:rPr>
              <w:t>TEXT</w:t>
            </w:r>
          </w:p>
        </w:tc>
        <w:tc>
          <w:tcPr>
            <w:tcW w:type="dxa" w:w="4896"/>
            <w:shd w:val="clear" w:color="auto" w:fill="FFFFFF"/>
          </w:tcPr>
          <w:p>
            <w:r>
              <w:rPr>
                <w:sz w:val="18"/>
              </w:rPr>
              <w:t>Pending / Paid / Overdue</w:t>
            </w:r>
          </w:p>
        </w:tc>
      </w:tr>
      <w:tr>
        <w:tc>
          <w:tcPr>
            <w:tcW w:type="dxa" w:w="2592"/>
            <w:shd w:val="clear" w:color="auto" w:fill="F2F2F2"/>
          </w:tcPr>
          <w:p>
            <w:r>
              <w:rPr>
                <w:sz w:val="18"/>
              </w:rPr>
              <w:t>discount_pct</w:t>
            </w:r>
          </w:p>
        </w:tc>
        <w:tc>
          <w:tcPr>
            <w:tcW w:type="dxa" w:w="2592"/>
            <w:shd w:val="clear" w:color="auto" w:fill="F2F2F2"/>
          </w:tcPr>
          <w:p>
            <w:r>
              <w:rPr>
                <w:sz w:val="18"/>
              </w:rPr>
              <w:t>NUMERIC DEFAULT 0</w:t>
            </w:r>
          </w:p>
        </w:tc>
        <w:tc>
          <w:tcPr>
            <w:tcW w:type="dxa" w:w="4896"/>
            <w:shd w:val="clear" w:color="auto" w:fill="F2F2F2"/>
          </w:tcPr>
          <w:p>
            <w:r>
              <w:rPr>
                <w:sz w:val="18"/>
              </w:rPr>
              <w:t>Discount percentage</w:t>
            </w:r>
          </w:p>
        </w:tc>
      </w:tr>
      <w:tr>
        <w:tc>
          <w:tcPr>
            <w:tcW w:type="dxa" w:w="2592"/>
            <w:shd w:val="clear" w:color="auto" w:fill="FFFFFF"/>
          </w:tcPr>
          <w:p>
            <w:r>
              <w:rPr>
                <w:sz w:val="18"/>
              </w:rPr>
              <w:t>created_at</w:t>
            </w:r>
          </w:p>
        </w:tc>
        <w:tc>
          <w:tcPr>
            <w:tcW w:type="dxa" w:w="2592"/>
            <w:shd w:val="clear" w:color="auto" w:fill="FFFFFF"/>
          </w:tcPr>
          <w:p>
            <w:r>
              <w:rPr>
                <w:sz w:val="18"/>
              </w:rPr>
              <w:t>TIMESTAMPTZ</w:t>
            </w:r>
          </w:p>
        </w:tc>
        <w:tc>
          <w:tcPr>
            <w:tcW w:type="dxa" w:w="4896"/>
            <w:shd w:val="clear" w:color="auto" w:fill="FFFFFF"/>
          </w:tcPr>
          <w:p>
            <w:r>
              <w:rPr>
                <w:sz w:val="18"/>
              </w:rPr>
              <w:t>Auto-set by Supabase</w:t>
            </w:r>
          </w:p>
        </w:tc>
      </w:tr>
    </w:tbl>
    <w:p/>
    <w:p>
      <w:pPr>
        <w:pStyle w:val="Heading2"/>
      </w:pPr>
      <w:r>
        <w:t>5.2 TypeScript Interfaces</w:t>
      </w:r>
    </w:p>
    <w:p>
      <w:r>
        <w:rPr>
          <w:b w:val="0"/>
          <w:sz w:val="22"/>
        </w:rPr>
        <w:t>All frontend interfaces are defined in DataContext.tsx. The camelCase field names map to the snake_case database columns as shown:</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0F4C2A"/>
          </w:tcPr>
          <w:p>
            <w:r>
              <w:rPr>
                <w:b/>
                <w:color w:val="FFFFFF"/>
                <w:sz w:val="20"/>
              </w:rPr>
              <w:t>TypeScript (camelCase)</w:t>
            </w:r>
          </w:p>
        </w:tc>
        <w:tc>
          <w:tcPr>
            <w:tcW w:type="dxa" w:w="3600"/>
            <w:shd w:val="clear" w:color="auto" w:fill="0F4C2A"/>
          </w:tcPr>
          <w:p>
            <w:r>
              <w:rPr>
                <w:b/>
                <w:color w:val="FFFFFF"/>
                <w:sz w:val="20"/>
              </w:rPr>
              <w:t>Database (snake_case)</w:t>
            </w:r>
          </w:p>
        </w:tc>
        <w:tc>
          <w:tcPr>
            <w:tcW w:type="dxa" w:w="3600"/>
            <w:shd w:val="clear" w:color="auto" w:fill="0F4C2A"/>
          </w:tcPr>
          <w:p>
            <w:r>
              <w:rPr>
                <w:b/>
                <w:color w:val="FFFFFF"/>
                <w:sz w:val="20"/>
              </w:rPr>
              <w:t>Type</w:t>
            </w:r>
          </w:p>
        </w:tc>
      </w:tr>
      <w:tr>
        <w:tc>
          <w:tcPr>
            <w:tcW w:type="dxa" w:w="2880"/>
            <w:shd w:val="clear" w:color="auto" w:fill="F2F2F2"/>
          </w:tcPr>
          <w:p>
            <w:r>
              <w:rPr>
                <w:sz w:val="18"/>
              </w:rPr>
              <w:t>Product.costPrice</w:t>
            </w:r>
          </w:p>
        </w:tc>
        <w:tc>
          <w:tcPr>
            <w:tcW w:type="dxa" w:w="3600"/>
            <w:shd w:val="clear" w:color="auto" w:fill="F2F2F2"/>
          </w:tcPr>
          <w:p>
            <w:r>
              <w:rPr>
                <w:sz w:val="18"/>
              </w:rPr>
              <w:t>products.cost_price</w:t>
            </w:r>
          </w:p>
        </w:tc>
        <w:tc>
          <w:tcPr>
            <w:tcW w:type="dxa" w:w="3600"/>
            <w:shd w:val="clear" w:color="auto" w:fill="F2F2F2"/>
          </w:tcPr>
          <w:p>
            <w:r>
              <w:rPr>
                <w:sz w:val="18"/>
              </w:rPr>
              <w:t>number</w:t>
            </w:r>
          </w:p>
        </w:tc>
      </w:tr>
      <w:tr>
        <w:tc>
          <w:tcPr>
            <w:tcW w:type="dxa" w:w="2880"/>
            <w:shd w:val="clear" w:color="auto" w:fill="FFFFFF"/>
          </w:tcPr>
          <w:p>
            <w:r>
              <w:rPr>
                <w:sz w:val="18"/>
              </w:rPr>
              <w:t>Order.lineItems</w:t>
            </w:r>
          </w:p>
        </w:tc>
        <w:tc>
          <w:tcPr>
            <w:tcW w:type="dxa" w:w="3600"/>
            <w:shd w:val="clear" w:color="auto" w:fill="FFFFFF"/>
          </w:tcPr>
          <w:p>
            <w:r>
              <w:rPr>
                <w:sz w:val="18"/>
              </w:rPr>
              <w:t>orders.line_items</w:t>
            </w:r>
          </w:p>
        </w:tc>
        <w:tc>
          <w:tcPr>
            <w:tcW w:type="dxa" w:w="3600"/>
            <w:shd w:val="clear" w:color="auto" w:fill="FFFFFF"/>
          </w:tcPr>
          <w:p>
            <w:r>
              <w:rPr>
                <w:sz w:val="18"/>
              </w:rPr>
              <w:t>LineItem[] (JSONB)</w:t>
            </w:r>
          </w:p>
        </w:tc>
      </w:tr>
      <w:tr>
        <w:tc>
          <w:tcPr>
            <w:tcW w:type="dxa" w:w="2880"/>
            <w:shd w:val="clear" w:color="auto" w:fill="F2F2F2"/>
          </w:tcPr>
          <w:p>
            <w:r>
              <w:rPr>
                <w:sz w:val="18"/>
              </w:rPr>
              <w:t>Order.discountPct</w:t>
            </w:r>
          </w:p>
        </w:tc>
        <w:tc>
          <w:tcPr>
            <w:tcW w:type="dxa" w:w="3600"/>
            <w:shd w:val="clear" w:color="auto" w:fill="F2F2F2"/>
          </w:tcPr>
          <w:p>
            <w:r>
              <w:rPr>
                <w:sz w:val="18"/>
              </w:rPr>
              <w:t>orders.discount_pct</w:t>
            </w:r>
          </w:p>
        </w:tc>
        <w:tc>
          <w:tcPr>
            <w:tcW w:type="dxa" w:w="3600"/>
            <w:shd w:val="clear" w:color="auto" w:fill="F2F2F2"/>
          </w:tcPr>
          <w:p>
            <w:r>
              <w:rPr>
                <w:sz w:val="18"/>
              </w:rPr>
              <w:t>number | undefined</w:t>
            </w:r>
          </w:p>
        </w:tc>
      </w:tr>
      <w:tr>
        <w:tc>
          <w:tcPr>
            <w:tcW w:type="dxa" w:w="2880"/>
            <w:shd w:val="clear" w:color="auto" w:fill="FFFFFF"/>
          </w:tcPr>
          <w:p>
            <w:r>
              <w:rPr>
                <w:sz w:val="18"/>
              </w:rPr>
              <w:t>Customer.totalSpent</w:t>
            </w:r>
          </w:p>
        </w:tc>
        <w:tc>
          <w:tcPr>
            <w:tcW w:type="dxa" w:w="3600"/>
            <w:shd w:val="clear" w:color="auto" w:fill="FFFFFF"/>
          </w:tcPr>
          <w:p>
            <w:r>
              <w:rPr>
                <w:sz w:val="18"/>
              </w:rPr>
              <w:t>customers.total_spent</w:t>
            </w:r>
          </w:p>
        </w:tc>
        <w:tc>
          <w:tcPr>
            <w:tcW w:type="dxa" w:w="3600"/>
            <w:shd w:val="clear" w:color="auto" w:fill="FFFFFF"/>
          </w:tcPr>
          <w:p>
            <w:r>
              <w:rPr>
                <w:sz w:val="18"/>
              </w:rPr>
              <w:t>number</w:t>
            </w:r>
          </w:p>
        </w:tc>
      </w:tr>
      <w:tr>
        <w:tc>
          <w:tcPr>
            <w:tcW w:type="dxa" w:w="2880"/>
            <w:shd w:val="clear" w:color="auto" w:fill="F2F2F2"/>
          </w:tcPr>
          <w:p>
            <w:r>
              <w:rPr>
                <w:sz w:val="18"/>
              </w:rPr>
              <w:t>Invoice.dueDate</w:t>
            </w:r>
          </w:p>
        </w:tc>
        <w:tc>
          <w:tcPr>
            <w:tcW w:type="dxa" w:w="3600"/>
            <w:shd w:val="clear" w:color="auto" w:fill="F2F2F2"/>
          </w:tcPr>
          <w:p>
            <w:r>
              <w:rPr>
                <w:sz w:val="18"/>
              </w:rPr>
              <w:t>invoices.due_date</w:t>
            </w:r>
          </w:p>
        </w:tc>
        <w:tc>
          <w:tcPr>
            <w:tcW w:type="dxa" w:w="3600"/>
            <w:shd w:val="clear" w:color="auto" w:fill="F2F2F2"/>
          </w:tcPr>
          <w:p>
            <w:r>
              <w:rPr>
                <w:sz w:val="18"/>
              </w:rPr>
              <w:t>string (YYYY-MM-DD)</w:t>
            </w:r>
          </w:p>
        </w:tc>
      </w:tr>
      <w:tr>
        <w:tc>
          <w:tcPr>
            <w:tcW w:type="dxa" w:w="2880"/>
            <w:shd w:val="clear" w:color="auto" w:fill="FFFFFF"/>
          </w:tcPr>
          <w:p>
            <w:r>
              <w:rPr>
                <w:sz w:val="18"/>
              </w:rPr>
              <w:t>Invoice.discountPct</w:t>
            </w:r>
          </w:p>
        </w:tc>
        <w:tc>
          <w:tcPr>
            <w:tcW w:type="dxa" w:w="3600"/>
            <w:shd w:val="clear" w:color="auto" w:fill="FFFFFF"/>
          </w:tcPr>
          <w:p>
            <w:r>
              <w:rPr>
                <w:sz w:val="18"/>
              </w:rPr>
              <w:t>invoices.discount_pct</w:t>
            </w:r>
          </w:p>
        </w:tc>
        <w:tc>
          <w:tcPr>
            <w:tcW w:type="dxa" w:w="3600"/>
            <w:shd w:val="clear" w:color="auto" w:fill="FFFFFF"/>
          </w:tcPr>
          <w:p>
            <w:r>
              <w:rPr>
                <w:sz w:val="18"/>
              </w:rPr>
              <w:t>number | undefined</w:t>
            </w:r>
          </w:p>
        </w:tc>
      </w:tr>
    </w:tbl>
    <w:p/>
    <w:p>
      <w:pPr>
        <w:pStyle w:val="Heading2"/>
      </w:pPr>
      <w:r>
        <w:t>5.3 localStorage Keys</w:t>
      </w:r>
    </w:p>
    <w:p>
      <w:r>
        <w:rPr>
          <w:b w:val="0"/>
          <w:sz w:val="22"/>
        </w:rPr>
        <w:t>When Supabase is not configured (offline mode), or for data types that are always local, the following localStorage keys are used:</w:t>
      </w:r>
    </w:p>
    <w:tbl>
      <w:tblPr>
        <w:tblStyle w:val="TableGrid"/>
        <w:tblW w:type="auto" w:w="0"/>
        <w:jc w:val="left"/>
        <w:tblLook w:firstColumn="1" w:firstRow="1" w:lastColumn="0" w:lastRow="0" w:noHBand="0" w:noVBand="1" w:val="04A0"/>
      </w:tblPr>
      <w:tblGrid>
        <w:gridCol w:w="2928"/>
        <w:gridCol w:w="2928"/>
        <w:gridCol w:w="2928"/>
      </w:tblGrid>
      <w:tr>
        <w:tc>
          <w:tcPr>
            <w:tcW w:type="dxa" w:w="3168"/>
            <w:shd w:val="clear" w:color="auto" w:fill="0F4C2A"/>
          </w:tcPr>
          <w:p>
            <w:r>
              <w:rPr>
                <w:b/>
                <w:color w:val="FFFFFF"/>
                <w:sz w:val="20"/>
              </w:rPr>
              <w:t>Key</w:t>
            </w:r>
          </w:p>
        </w:tc>
        <w:tc>
          <w:tcPr>
            <w:tcW w:type="dxa" w:w="2304"/>
            <w:shd w:val="clear" w:color="auto" w:fill="0F4C2A"/>
          </w:tcPr>
          <w:p>
            <w:r>
              <w:rPr>
                <w:b/>
                <w:color w:val="FFFFFF"/>
                <w:sz w:val="20"/>
              </w:rPr>
              <w:t>Type</w:t>
            </w:r>
          </w:p>
        </w:tc>
        <w:tc>
          <w:tcPr>
            <w:tcW w:type="dxa" w:w="4608"/>
            <w:shd w:val="clear" w:color="auto" w:fill="0F4C2A"/>
          </w:tcPr>
          <w:p>
            <w:r>
              <w:rPr>
                <w:b/>
                <w:color w:val="FFFFFF"/>
                <w:sz w:val="20"/>
              </w:rPr>
              <w:t>Used by</w:t>
            </w:r>
          </w:p>
        </w:tc>
      </w:tr>
      <w:tr>
        <w:tc>
          <w:tcPr>
            <w:tcW w:type="dxa" w:w="3168"/>
            <w:shd w:val="clear" w:color="auto" w:fill="F2F2F2"/>
          </w:tcPr>
          <w:p>
            <w:r>
              <w:rPr>
                <w:sz w:val="18"/>
              </w:rPr>
              <w:t>biozentra-ctx-products</w:t>
            </w:r>
          </w:p>
        </w:tc>
        <w:tc>
          <w:tcPr>
            <w:tcW w:type="dxa" w:w="2304"/>
            <w:shd w:val="clear" w:color="auto" w:fill="F2F2F2"/>
          </w:tcPr>
          <w:p>
            <w:r>
              <w:rPr>
                <w:sz w:val="18"/>
              </w:rPr>
              <w:t>JSON array</w:t>
            </w:r>
          </w:p>
        </w:tc>
        <w:tc>
          <w:tcPr>
            <w:tcW w:type="dxa" w:w="4608"/>
            <w:shd w:val="clear" w:color="auto" w:fill="F2F2F2"/>
          </w:tcPr>
          <w:p>
            <w:r>
              <w:rPr>
                <w:sz w:val="18"/>
              </w:rPr>
              <w:t>DataContext — products state</w:t>
            </w:r>
          </w:p>
        </w:tc>
      </w:tr>
      <w:tr>
        <w:tc>
          <w:tcPr>
            <w:tcW w:type="dxa" w:w="3168"/>
            <w:shd w:val="clear" w:color="auto" w:fill="FFFFFF"/>
          </w:tcPr>
          <w:p>
            <w:r>
              <w:rPr>
                <w:sz w:val="18"/>
              </w:rPr>
              <w:t>biozentra-ctx-orders</w:t>
            </w:r>
          </w:p>
        </w:tc>
        <w:tc>
          <w:tcPr>
            <w:tcW w:type="dxa" w:w="2304"/>
            <w:shd w:val="clear" w:color="auto" w:fill="FFFFFF"/>
          </w:tcPr>
          <w:p>
            <w:r>
              <w:rPr>
                <w:sz w:val="18"/>
              </w:rPr>
              <w:t>JSON array</w:t>
            </w:r>
          </w:p>
        </w:tc>
        <w:tc>
          <w:tcPr>
            <w:tcW w:type="dxa" w:w="4608"/>
            <w:shd w:val="clear" w:color="auto" w:fill="FFFFFF"/>
          </w:tcPr>
          <w:p>
            <w:r>
              <w:rPr>
                <w:sz w:val="18"/>
              </w:rPr>
              <w:t>DataContext — orders state</w:t>
            </w:r>
          </w:p>
        </w:tc>
      </w:tr>
      <w:tr>
        <w:tc>
          <w:tcPr>
            <w:tcW w:type="dxa" w:w="3168"/>
            <w:shd w:val="clear" w:color="auto" w:fill="F2F2F2"/>
          </w:tcPr>
          <w:p>
            <w:r>
              <w:rPr>
                <w:sz w:val="18"/>
              </w:rPr>
              <w:t>biozentra-ctx-customers</w:t>
            </w:r>
          </w:p>
        </w:tc>
        <w:tc>
          <w:tcPr>
            <w:tcW w:type="dxa" w:w="2304"/>
            <w:shd w:val="clear" w:color="auto" w:fill="F2F2F2"/>
          </w:tcPr>
          <w:p>
            <w:r>
              <w:rPr>
                <w:sz w:val="18"/>
              </w:rPr>
              <w:t>JSON array</w:t>
            </w:r>
          </w:p>
        </w:tc>
        <w:tc>
          <w:tcPr>
            <w:tcW w:type="dxa" w:w="4608"/>
            <w:shd w:val="clear" w:color="auto" w:fill="F2F2F2"/>
          </w:tcPr>
          <w:p>
            <w:r>
              <w:rPr>
                <w:sz w:val="18"/>
              </w:rPr>
              <w:t>DataContext — customers state</w:t>
            </w:r>
          </w:p>
        </w:tc>
      </w:tr>
      <w:tr>
        <w:tc>
          <w:tcPr>
            <w:tcW w:type="dxa" w:w="3168"/>
            <w:shd w:val="clear" w:color="auto" w:fill="FFFFFF"/>
          </w:tcPr>
          <w:p>
            <w:r>
              <w:rPr>
                <w:sz w:val="18"/>
              </w:rPr>
              <w:t>biozentra-ctx-invoices</w:t>
            </w:r>
          </w:p>
        </w:tc>
        <w:tc>
          <w:tcPr>
            <w:tcW w:type="dxa" w:w="2304"/>
            <w:shd w:val="clear" w:color="auto" w:fill="FFFFFF"/>
          </w:tcPr>
          <w:p>
            <w:r>
              <w:rPr>
                <w:sz w:val="18"/>
              </w:rPr>
              <w:t>JSON array</w:t>
            </w:r>
          </w:p>
        </w:tc>
        <w:tc>
          <w:tcPr>
            <w:tcW w:type="dxa" w:w="4608"/>
            <w:shd w:val="clear" w:color="auto" w:fill="FFFFFF"/>
          </w:tcPr>
          <w:p>
            <w:r>
              <w:rPr>
                <w:sz w:val="18"/>
              </w:rPr>
              <w:t>DataContext — invoices state</w:t>
            </w:r>
          </w:p>
        </w:tc>
      </w:tr>
      <w:tr>
        <w:tc>
          <w:tcPr>
            <w:tcW w:type="dxa" w:w="3168"/>
            <w:shd w:val="clear" w:color="auto" w:fill="F2F2F2"/>
          </w:tcPr>
          <w:p>
            <w:r>
              <w:rPr>
                <w:sz w:val="18"/>
              </w:rPr>
              <w:t>biozentra-stock</w:t>
            </w:r>
          </w:p>
        </w:tc>
        <w:tc>
          <w:tcPr>
            <w:tcW w:type="dxa" w:w="2304"/>
            <w:shd w:val="clear" w:color="auto" w:fill="F2F2F2"/>
          </w:tcPr>
          <w:p>
            <w:r>
              <w:rPr>
                <w:sz w:val="18"/>
              </w:rPr>
              <w:t>JSON array of StockItem</w:t>
            </w:r>
          </w:p>
        </w:tc>
        <w:tc>
          <w:tcPr>
            <w:tcW w:type="dxa" w:w="4608"/>
            <w:shd w:val="clear" w:color="auto" w:fill="F2F2F2"/>
          </w:tcPr>
          <w:p>
            <w:r>
              <w:rPr>
                <w:sz w:val="18"/>
              </w:rPr>
              <w:t>Stock page — always localStorage (not in Supabase)</w:t>
            </w:r>
          </w:p>
        </w:tc>
      </w:tr>
      <w:tr>
        <w:tc>
          <w:tcPr>
            <w:tcW w:type="dxa" w:w="3168"/>
            <w:shd w:val="clear" w:color="auto" w:fill="FFFFFF"/>
          </w:tcPr>
          <w:p>
            <w:r>
              <w:rPr>
                <w:sz w:val="18"/>
              </w:rPr>
              <w:t>biozentra-expenses</w:t>
            </w:r>
          </w:p>
        </w:tc>
        <w:tc>
          <w:tcPr>
            <w:tcW w:type="dxa" w:w="2304"/>
            <w:shd w:val="clear" w:color="auto" w:fill="FFFFFF"/>
          </w:tcPr>
          <w:p>
            <w:r>
              <w:rPr>
                <w:sz w:val="18"/>
              </w:rPr>
              <w:t>JSON array of Expense</w:t>
            </w:r>
          </w:p>
        </w:tc>
        <w:tc>
          <w:tcPr>
            <w:tcW w:type="dxa" w:w="4608"/>
            <w:shd w:val="clear" w:color="auto" w:fill="FFFFFF"/>
          </w:tcPr>
          <w:p>
            <w:r>
              <w:rPr>
                <w:sz w:val="18"/>
              </w:rPr>
              <w:t>Expenses page — always localStorage (not in Supabase)</w:t>
            </w:r>
          </w:p>
        </w:tc>
      </w:tr>
      <w:tr>
        <w:tc>
          <w:tcPr>
            <w:tcW w:type="dxa" w:w="3168"/>
            <w:shd w:val="clear" w:color="auto" w:fill="F2F2F2"/>
          </w:tcPr>
          <w:p>
            <w:r>
              <w:rPr>
                <w:sz w:val="18"/>
              </w:rPr>
              <w:t>biozentra-suppliers</w:t>
            </w:r>
          </w:p>
        </w:tc>
        <w:tc>
          <w:tcPr>
            <w:tcW w:type="dxa" w:w="2304"/>
            <w:shd w:val="clear" w:color="auto" w:fill="F2F2F2"/>
          </w:tcPr>
          <w:p>
            <w:r>
              <w:rPr>
                <w:sz w:val="18"/>
              </w:rPr>
              <w:t>JSON array of Supplier</w:t>
            </w:r>
          </w:p>
        </w:tc>
        <w:tc>
          <w:tcPr>
            <w:tcW w:type="dxa" w:w="4608"/>
            <w:shd w:val="clear" w:color="auto" w:fill="F2F2F2"/>
          </w:tcPr>
          <w:p>
            <w:r>
              <w:rPr>
                <w:sz w:val="18"/>
              </w:rPr>
              <w:t>Suppliers page — always localStorage</w:t>
            </w:r>
          </w:p>
        </w:tc>
      </w:tr>
      <w:tr>
        <w:tc>
          <w:tcPr>
            <w:tcW w:type="dxa" w:w="3168"/>
            <w:shd w:val="clear" w:color="auto" w:fill="FFFFFF"/>
          </w:tcPr>
          <w:p>
            <w:r>
              <w:rPr>
                <w:sz w:val="18"/>
              </w:rPr>
              <w:t>biozentra-settings</w:t>
            </w:r>
          </w:p>
        </w:tc>
        <w:tc>
          <w:tcPr>
            <w:tcW w:type="dxa" w:w="2304"/>
            <w:shd w:val="clear" w:color="auto" w:fill="FFFFFF"/>
          </w:tcPr>
          <w:p>
            <w:r>
              <w:rPr>
                <w:sz w:val="18"/>
              </w:rPr>
              <w:t>JSON AppSettings object</w:t>
            </w:r>
          </w:p>
        </w:tc>
        <w:tc>
          <w:tcPr>
            <w:tcW w:type="dxa" w:w="4608"/>
            <w:shd w:val="clear" w:color="auto" w:fill="FFFFFF"/>
          </w:tcPr>
          <w:p>
            <w:r>
              <w:rPr>
                <w:sz w:val="18"/>
              </w:rPr>
              <w:t>Settings page — company info, currency, notification prefs</w:t>
            </w:r>
          </w:p>
        </w:tc>
      </w:tr>
      <w:tr>
        <w:tc>
          <w:tcPr>
            <w:tcW w:type="dxa" w:w="3168"/>
            <w:shd w:val="clear" w:color="auto" w:fill="F2F2F2"/>
          </w:tcPr>
          <w:p>
            <w:r>
              <w:rPr>
                <w:sz w:val="18"/>
              </w:rPr>
              <w:t>biozentra-theme</w:t>
            </w:r>
          </w:p>
        </w:tc>
        <w:tc>
          <w:tcPr>
            <w:tcW w:type="dxa" w:w="2304"/>
            <w:shd w:val="clear" w:color="auto" w:fill="F2F2F2"/>
          </w:tcPr>
          <w:p>
            <w:r>
              <w:rPr>
                <w:sz w:val="18"/>
              </w:rPr>
              <w:t>'light' or 'dark'</w:t>
            </w:r>
          </w:p>
        </w:tc>
        <w:tc>
          <w:tcPr>
            <w:tcW w:type="dxa" w:w="4608"/>
            <w:shd w:val="clear" w:color="auto" w:fill="F2F2F2"/>
          </w:tcPr>
          <w:p>
            <w:r>
              <w:rPr>
                <w:sz w:val="18"/>
              </w:rPr>
              <w:t>ThemeProvider (next-themes)</w:t>
            </w:r>
          </w:p>
        </w:tc>
      </w:tr>
      <w:tr>
        <w:tc>
          <w:tcPr>
            <w:tcW w:type="dxa" w:w="3168"/>
            <w:shd w:val="clear" w:color="auto" w:fill="FFFFFF"/>
          </w:tcPr>
          <w:p>
            <w:r>
              <w:rPr>
                <w:sz w:val="18"/>
              </w:rPr>
              <w:t>biozentra-current-user</w:t>
            </w:r>
          </w:p>
        </w:tc>
        <w:tc>
          <w:tcPr>
            <w:tcW w:type="dxa" w:w="2304"/>
            <w:shd w:val="clear" w:color="auto" w:fill="FFFFFF"/>
          </w:tcPr>
          <w:p>
            <w:r>
              <w:rPr>
                <w:sz w:val="18"/>
              </w:rPr>
              <w:t>JSON user object</w:t>
            </w:r>
          </w:p>
        </w:tc>
        <w:tc>
          <w:tcPr>
            <w:tcW w:type="dxa" w:w="4608"/>
            <w:shd w:val="clear" w:color="auto" w:fill="FFFFFF"/>
          </w:tcPr>
          <w:p>
            <w:r>
              <w:rPr>
                <w:sz w:val="18"/>
              </w:rPr>
              <w:t>AuthContext — offline mode only</w:t>
            </w:r>
          </w:p>
        </w:tc>
      </w:tr>
      <w:tr>
        <w:tc>
          <w:tcPr>
            <w:tcW w:type="dxa" w:w="3168"/>
            <w:shd w:val="clear" w:color="auto" w:fill="F2F2F2"/>
          </w:tcPr>
          <w:p>
            <w:r>
              <w:rPr>
                <w:sz w:val="18"/>
              </w:rPr>
              <w:t>biozentra-users</w:t>
            </w:r>
          </w:p>
        </w:tc>
        <w:tc>
          <w:tcPr>
            <w:tcW w:type="dxa" w:w="2304"/>
            <w:shd w:val="clear" w:color="auto" w:fill="F2F2F2"/>
          </w:tcPr>
          <w:p>
            <w:r>
              <w:rPr>
                <w:sz w:val="18"/>
              </w:rPr>
              <w:t>JSON array</w:t>
            </w:r>
          </w:p>
        </w:tc>
        <w:tc>
          <w:tcPr>
            <w:tcW w:type="dxa" w:w="4608"/>
            <w:shd w:val="clear" w:color="auto" w:fill="F2F2F2"/>
          </w:tcPr>
          <w:p>
            <w:r>
              <w:rPr>
                <w:sz w:val="18"/>
              </w:rPr>
              <w:t>AuthContext — offline mode user registry</w:t>
            </w:r>
          </w:p>
        </w:tc>
      </w:tr>
      <w:tr>
        <w:tc>
          <w:tcPr>
            <w:tcW w:type="dxa" w:w="3168"/>
            <w:shd w:val="clear" w:color="auto" w:fill="FFFFFF"/>
          </w:tcPr>
          <w:p>
            <w:r>
              <w:rPr>
                <w:sz w:val="18"/>
              </w:rPr>
              <w:t>biozentra-token</w:t>
            </w:r>
          </w:p>
        </w:tc>
        <w:tc>
          <w:tcPr>
            <w:tcW w:type="dxa" w:w="2304"/>
            <w:shd w:val="clear" w:color="auto" w:fill="FFFFFF"/>
          </w:tcPr>
          <w:p>
            <w:r>
              <w:rPr>
                <w:sz w:val="18"/>
              </w:rPr>
              <w:t>JWT string</w:t>
            </w:r>
          </w:p>
        </w:tc>
        <w:tc>
          <w:tcPr>
            <w:tcW w:type="dxa" w:w="4608"/>
            <w:shd w:val="clear" w:color="auto" w:fill="FFFFFF"/>
          </w:tcPr>
          <w:p>
            <w:r>
              <w:rPr>
                <w:sz w:val="18"/>
              </w:rPr>
              <w:t>api.ts — FastAPI token (unused in production)</w:t>
            </w:r>
          </w:p>
        </w:tc>
      </w:tr>
    </w:tbl>
    <w:p/>
    <w:p>
      <w:r>
        <w:br w:type="page"/>
      </w:r>
    </w:p>
    <w:p>
      <w:pPr>
        <w:pStyle w:val="Heading1"/>
      </w:pPr>
      <w:r>
        <w:rPr>
          <w:color w:val="0F4C2A"/>
        </w:rPr>
        <w:t>6. State Management</w:t>
      </w:r>
    </w:p>
    <w:p>
      <w:pPr>
        <w:pStyle w:val="Heading2"/>
      </w:pPr>
      <w:r>
        <w:t>6.1 DataContext</w:t>
      </w:r>
    </w:p>
    <w:p>
      <w:r>
        <w:rPr>
          <w:b w:val="0"/>
          <w:sz w:val="22"/>
        </w:rPr>
        <w:t>DataContext (src/contexts/DataContext.tsx) is the central state store. It manages the four main data domains: products, orders, customers, and invoices. All CRUD operations are exposed as async functions, and all pages interact with data exclusively through the useData() hook.</w:t>
      </w:r>
    </w:p>
    <w:p/>
    <w:p>
      <w:pPr>
        <w:pStyle w:val="Heading3"/>
      </w:pPr>
      <w:r>
        <w:t>Supabase Realtime Subscription</w:t>
      </w:r>
    </w:p>
    <w:p>
      <w:r>
        <w:rPr>
          <w:b w:val="0"/>
          <w:sz w:val="22"/>
        </w:rPr>
        <w:t>When Supabase is configured, DataContext subscribes to a single channel called 'biozentra-realtime' that listens for ANY postgres_changes event on all four tables. Any insert, update, or delete triggers a full fetchAll() call that refreshes all four datasets simultaneously. This means changes made by one user are visible to all other open browser tabs within milliseconds.</w:t>
      </w:r>
    </w:p>
    <w:p>
      <w:pPr>
        <w:pStyle w:val="Heading2"/>
      </w:pPr>
      <w:r>
        <w:t>6.2 CRUD Pattern</w:t>
      </w:r>
    </w:p>
    <w:p>
      <w:r>
        <w:rPr>
          <w:b w:val="0"/>
          <w:sz w:val="22"/>
        </w:rPr>
        <w:t>Every entity follows the same dual-mode pattern. For example, addProduct():</w:t>
      </w:r>
    </w:p>
    <w:p>
      <w:pPr>
        <w:pStyle w:val="ListBullet"/>
      </w:pPr>
      <w:r>
        <w:t>Supabase mode: calls supabase.from('products').insert([...]).select().single(), then appends the returned mapped row to the local state array.</w:t>
      </w:r>
    </w:p>
    <w:p>
      <w:pPr>
        <w:pStyle w:val="ListBullet"/>
      </w:pPr>
      <w:r>
        <w:t>Offline mode: generates a new ID (max existing ID + 1), constructs the full object, and appends to state. The state change triggers a useEffect that persists to localStorage.</w:t>
      </w:r>
    </w:p>
    <w:p/>
    <w:p>
      <w:r>
        <w:rPr>
          <w:b w:val="0"/>
          <w:sz w:val="22"/>
        </w:rPr>
        <w:t>UPDATE operations use a destructure-then-map pattern to prevent camelCase field names from leaking to the database. For example, in updateProduct():</w:t>
      </w:r>
    </w:p>
    <w:p>
      <w:pPr>
        <w:pStyle w:val="ListBullet"/>
      </w:pPr>
      <w:r>
        <w:t>const { costPrice, ...rest } = product — extracts the camelCase field.</w:t>
      </w:r>
    </w:p>
    <w:p>
      <w:pPr>
        <w:pStyle w:val="ListBullet"/>
      </w:pPr>
      <w:r>
        <w:t>const dbUpdate = { ...rest, ...(costPrice !== undefined ? { cost_price: costPrice } : {}) } — maps to snake_case for the DB call.</w:t>
      </w:r>
    </w:p>
    <w:p>
      <w:pPr>
        <w:pStyle w:val="ListBullet"/>
      </w:pPr>
      <w:r>
        <w:t>The local React state is updated with the original camelCase object unchanged.</w:t>
      </w:r>
    </w:p>
    <w:p>
      <w:pPr>
        <w:pStyle w:val="Heading2"/>
      </w:pPr>
      <w:r>
        <w:t>6.3 ID Generation</w:t>
      </w:r>
    </w:p>
    <w:p>
      <w:r>
        <w:rPr>
          <w:b w:val="0"/>
          <w:sz w:val="22"/>
        </w:rPr>
        <w:t>Order and invoice IDs are human-readable strings. The generation logic differs by mode:</w:t>
      </w:r>
    </w:p>
    <w:p>
      <w:pPr>
        <w:pStyle w:val="ListBullet"/>
      </w:pPr>
      <w:r>
        <w:t>Supabase mode: ORD-YYYY-XXXXXX where XXXXXX is the last 6 chars of Date.now().toString(36).toUpperCase(). This avoids sequential ID collisions in concurrent multi-user scenarios.</w:t>
      </w:r>
    </w:p>
    <w:p>
      <w:pPr>
        <w:pStyle w:val="ListBullet"/>
      </w:pPr>
      <w:r>
        <w:t>Offline mode: ORD-YYYY-NNN where NNN is a zero-padded sequential integer (001, 002, etc.) based on the max existing ID for the current year.</w:t>
      </w:r>
    </w:p>
    <w:p>
      <w:pPr>
        <w:pStyle w:val="Heading2"/>
      </w:pPr>
      <w:r>
        <w:t>6.4 Stock Synchronisation</w:t>
      </w:r>
    </w:p>
    <w:p>
      <w:r>
        <w:rPr>
          <w:b w:val="0"/>
          <w:sz w:val="22"/>
        </w:rPr>
        <w:t>When an order is saved (created or edited), the Orders page applies a stock delta to two independent data stores:</w:t>
      </w:r>
    </w:p>
    <w:p>
      <w:pPr>
        <w:pStyle w:val="ListBullet"/>
      </w:pPr>
      <w:r>
        <w:t>DataContext products (Supabase or localStorage): calls updateProduct(id, { stock: newStock }) for each affected product.</w:t>
      </w:r>
    </w:p>
    <w:p>
      <w:pPr>
        <w:pStyle w:val="ListBullet"/>
      </w:pPr>
      <w:r>
        <w:t>biozentra-stock localStorage: reads, modifies quantity/status, and writes back the updated array.</w:t>
      </w:r>
    </w:p>
    <w:p>
      <w:r>
        <w:rPr>
          <w:b w:val="0"/>
          <w:sz w:val="20"/>
        </w:rPr>
        <w:t>For edits, a buildDelta() function computes the net change: it restores the quantities from the old line items and deducts the quantities from the new line items, yielding the minimum database operations required.</w:t>
      </w:r>
    </w:p>
    <w:p>
      <w:r>
        <w:br w:type="page"/>
      </w:r>
    </w:p>
    <w:p>
      <w:pPr>
        <w:pStyle w:val="Heading1"/>
      </w:pPr>
      <w:r>
        <w:rPr>
          <w:color w:val="0F4C2A"/>
        </w:rPr>
        <w:t>7. Pages &amp; Features</w:t>
      </w:r>
    </w:p>
    <w:p>
      <w:pPr>
        <w:pStyle w:val="Heading2"/>
      </w:pPr>
      <w:r>
        <w:t>7.1 Dashboard (/)</w:t>
      </w:r>
    </w:p>
    <w:p>
      <w:r>
        <w:rPr>
          <w:b w:val="0"/>
          <w:sz w:val="22"/>
        </w:rPr>
        <w:t>The main overview screen. Accessible at the root route. Protected by ProtectedRoute.</w:t>
      </w:r>
    </w:p>
    <w:p>
      <w:pPr>
        <w:pStyle w:val="ListBullet"/>
      </w:pPr>
      <w:r>
        <w:t>KPI Cards: 3 animated gradient cards — Total Sales (all delivered orders), Total Orders, Monthly Revenue (paid invoices this month). Each shows a vs-last-month trend percentage.</w:t>
      </w:r>
    </w:p>
    <w:p>
      <w:pPr>
        <w:pStyle w:val="ListBullet"/>
      </w:pPr>
      <w:r>
        <w:t>Charts: SalesTrendChart (monthly delivered order revenue, last 6 months), InventoryChart (product stock level bar chart), RevenueExpenseChart (grouped revenue vs expenses).</w:t>
      </w:r>
    </w:p>
    <w:p>
      <w:pPr>
        <w:pStyle w:val="ListBullet"/>
      </w:pPr>
      <w:r>
        <w:t>Recent Orders Table: Last 5–10 orders with status badges.</w:t>
      </w:r>
    </w:p>
    <w:p>
      <w:pPr>
        <w:pStyle w:val="ListBullet"/>
      </w:pPr>
      <w:r>
        <w:t>Download Report Button: exports all orders to a PDF report via exportOrdersToPDF().</w:t>
      </w:r>
    </w:p>
    <w:p>
      <w:pPr>
        <w:pStyle w:val="ListBullet"/>
      </w:pPr>
      <w:r>
        <w:t>Currency formatting: values &gt;= 100,000 display as Rs. 1.2L (lakhs notation). Values &gt;= 1,000 display as Rs. 5.3K.</w:t>
      </w:r>
    </w:p>
    <w:p>
      <w:pPr>
        <w:pStyle w:val="Heading2"/>
      </w:pPr>
      <w:r>
        <w:t>7.2 Orders (/orders)</w:t>
      </w:r>
    </w:p>
    <w:p>
      <w:r>
        <w:rPr>
          <w:b w:val="0"/>
          <w:sz w:val="22"/>
        </w:rPr>
        <w:t>Full order management: create, edit, view, delete, and issue invoices from orders.</w:t>
      </w:r>
    </w:p>
    <w:p>
      <w:pPr>
        <w:pStyle w:val="ListBullet"/>
      </w:pPr>
      <w:r>
        <w:t>Order table: columns — Order ID, Customer, Items (summary), Total, Status badge, Date, Actions.</w:t>
      </w:r>
    </w:p>
    <w:p>
      <w:pPr>
        <w:pStyle w:val="ListBullet"/>
      </w:pPr>
      <w:r>
        <w:t>Create/Edit dialog: multi-line-item form with product selector (catalog + custom), quantity, unit price (auto-filled from catalog), and per-order discount %.</w:t>
      </w:r>
    </w:p>
    <w:p>
      <w:pPr>
        <w:pStyle w:val="ListBullet"/>
      </w:pPr>
      <w:r>
        <w:t>Real-time totals: subtotal, discount amount, and grand total calculated live as user types.</w:t>
      </w:r>
    </w:p>
    <w:p>
      <w:pPr>
        <w:pStyle w:val="ListBullet"/>
      </w:pPr>
      <w:r>
        <w:t>Stock validation: on save, checks if ordered quantity exceeds available stock; shows a confirm dialog for overrides.</w:t>
      </w:r>
    </w:p>
    <w:p>
      <w:pPr>
        <w:pStyle w:val="ListBullet"/>
      </w:pPr>
      <w:r>
        <w:t>Issue Invoice button (green document icon): opens the Issue Invoice dialog pre-filled with order data.</w:t>
      </w:r>
    </w:p>
    <w:p>
      <w:pPr>
        <w:pStyle w:val="ListBullet"/>
      </w:pPr>
      <w:r>
        <w:t>Issue Invoice dialog: shows order summary, allows discount adjustment, sets due date (default +30 days) and status, then either saves to Invoices or saves + downloads PDF.</w:t>
      </w:r>
    </w:p>
    <w:p>
      <w:pPr>
        <w:pStyle w:val="ListBullet"/>
      </w:pPr>
      <w:r>
        <w:t>Statuses: Pending, Processing, Shipped, Delivered.</w:t>
      </w:r>
    </w:p>
    <w:p>
      <w:pPr>
        <w:pStyle w:val="Heading2"/>
      </w:pPr>
      <w:r>
        <w:t>7.3 Invoices (/invoices)</w:t>
      </w:r>
    </w:p>
    <w:p>
      <w:pPr>
        <w:pStyle w:val="ListBullet"/>
      </w:pPr>
      <w:r>
        <w:t>Summary cards: total Pending amount and total Overdue amount.</w:t>
      </w:r>
    </w:p>
    <w:p>
      <w:pPr>
        <w:pStyle w:val="ListBullet"/>
      </w:pPr>
      <w:r>
        <w:t>Invoice table: Invoice ID, Customer, Amount, Status (Pending/Paid/Overdue), Date, Due Date, Actions.</w:t>
      </w:r>
    </w:p>
    <w:p>
      <w:pPr>
        <w:pStyle w:val="ListBullet"/>
      </w:pPr>
      <w:r>
        <w:t>Create Invoice: manual form — customer (from dropdown), amount, status, invoice date, due date.</w:t>
      </w:r>
    </w:p>
    <w:p>
      <w:pPr>
        <w:pStyle w:val="ListBullet"/>
      </w:pPr>
      <w:r>
        <w:t>Download single invoice PDF: exports a full A4 letterhead PDF for any invoice.</w:t>
      </w:r>
    </w:p>
    <w:p>
      <w:pPr>
        <w:pStyle w:val="ListBullet"/>
      </w:pPr>
      <w:r>
        <w:t>Export All PDF: bulk exports all invoices as a summary table PDF.</w:t>
      </w:r>
    </w:p>
    <w:p>
      <w:pPr>
        <w:pStyle w:val="ListBullet"/>
      </w:pPr>
      <w:r>
        <w:t>View dialog: shows invoice details inline.</w:t>
      </w:r>
    </w:p>
    <w:p>
      <w:pPr>
        <w:pStyle w:val="Heading2"/>
      </w:pPr>
      <w:r>
        <w:t>7.4 Products (/products)</w:t>
      </w:r>
    </w:p>
    <w:p>
      <w:pPr>
        <w:pStyle w:val="ListBullet"/>
      </w:pPr>
      <w:r>
        <w:t>Product table: columns — Product Name, Category, Cost Price (what you pay), Sale Price (selling price), Actions.</w:t>
      </w:r>
    </w:p>
    <w:p>
      <w:pPr>
        <w:pStyle w:val="ListBullet"/>
      </w:pPr>
      <w:r>
        <w:t>Add/Edit dialog: product name selector (catalog dropdown + Previously Added + custom entry), category, cost price (purchase price), selling price (auto-filled from catalog, always editable).</w:t>
      </w:r>
    </w:p>
    <w:p>
      <w:pPr>
        <w:pStyle w:val="ListBullet"/>
      </w:pPr>
      <w:r>
        <w:t>Cost price field: labelled 'Cost Price (Rs.) — what you pay' so there is no ambiguity with selling price.</w:t>
      </w:r>
    </w:p>
    <w:p>
      <w:pPr>
        <w:pStyle w:val="ListBullet"/>
      </w:pPr>
      <w:r>
        <w:t>Catalog: IvyZen (Rs. 229.50), MiltivitZen (Rs. 263.50), KalZen (Rs. 272.00). Source of truth: src/lib/catalog.ts.</w:t>
      </w:r>
    </w:p>
    <w:p>
      <w:pPr>
        <w:pStyle w:val="ListBullet"/>
      </w:pPr>
      <w:r>
        <w:t>Cost prices (purchase): IvyZen Rs. 55, KalZen Rs. 57, MiltivitZen Rs. 56.</w:t>
      </w:r>
    </w:p>
    <w:p>
      <w:pPr>
        <w:pStyle w:val="Heading2"/>
      </w:pPr>
      <w:r>
        <w:t>7.5 Stock (/stock)</w:t>
      </w:r>
    </w:p>
    <w:p>
      <w:pPr>
        <w:pStyle w:val="ListBullet"/>
      </w:pPr>
      <w:r>
        <w:t>Stored in localStorage key biozentra-stock (not Supabase). Independent from the products table.</w:t>
      </w:r>
    </w:p>
    <w:p>
      <w:pPr>
        <w:pStyle w:val="ListBullet"/>
      </w:pPr>
      <w:r>
        <w:t>Stock stats: 3 cards — Total Items, Low Stock count, Out of Stock count.</w:t>
      </w:r>
    </w:p>
    <w:p>
      <w:pPr>
        <w:pStyle w:val="ListBullet"/>
      </w:pPr>
      <w:r>
        <w:t>Stock items displayed as card-style rows with a Progress bar (quantity/maxStock).</w:t>
      </w:r>
    </w:p>
    <w:p>
      <w:pPr>
        <w:pStyle w:val="ListBullet"/>
      </w:pPr>
      <w:r>
        <w:t>Status calculated automatically: Healthy (&gt;= 20%), Low (&lt; 20%), Critical (&lt; 5%), Out (= 0).</w:t>
      </w:r>
    </w:p>
    <w:p>
      <w:pPr>
        <w:pStyle w:val="ListBullet"/>
      </w:pPr>
      <w:r>
        <w:t>Stock item fields: product name (from catalog/products/existing stock), batch number, quantity, max stock, expiry (YYYY-MM).</w:t>
      </w:r>
    </w:p>
    <w:p>
      <w:pPr>
        <w:pStyle w:val="ListBullet"/>
      </w:pPr>
      <w:r>
        <w:t>Sidebar badge: reads from biozentra-stock localStorage to count Low + Out items — decoupled from products DataContext to ensure accuracy.</w:t>
      </w:r>
    </w:p>
    <w:p>
      <w:pPr>
        <w:pStyle w:val="Heading2"/>
      </w:pPr>
      <w:r>
        <w:t>7.6 Customers (/customers)</w:t>
      </w:r>
    </w:p>
    <w:p>
      <w:pPr>
        <w:pStyle w:val="ListBullet"/>
      </w:pPr>
      <w:r>
        <w:t>Card grid layout: each customer shown as a card with initials avatar, contact info, orders count, and total spent.</w:t>
      </w:r>
    </w:p>
    <w:p>
      <w:pPr>
        <w:pStyle w:val="ListBullet"/>
      </w:pPr>
      <w:r>
        <w:t>Fields: Company/Customer Name, Contact Person, Phone, City/Location.</w:t>
      </w:r>
    </w:p>
    <w:p>
      <w:pPr>
        <w:pStyle w:val="ListBullet"/>
      </w:pPr>
      <w:r>
        <w:t>Orders count and Total Spent are manually tracked fields — not auto-calculated from the orders table.</w:t>
      </w:r>
    </w:p>
    <w:p>
      <w:pPr>
        <w:pStyle w:val="ListBullet"/>
      </w:pPr>
      <w:r>
        <w:t>Customers appear as dropdown options in the Order and Invoice creation dialogs.</w:t>
      </w:r>
    </w:p>
    <w:p>
      <w:pPr>
        <w:pStyle w:val="Heading2"/>
      </w:pPr>
      <w:r>
        <w:t>7.7 Suppliers (/suppliers)</w:t>
      </w:r>
    </w:p>
    <w:p>
      <w:pPr>
        <w:pStyle w:val="ListBullet"/>
      </w:pPr>
      <w:r>
        <w:t>Stored in localStorage key biozentra-suppliers.</w:t>
      </w:r>
    </w:p>
    <w:p>
      <w:pPr>
        <w:pStyle w:val="ListBullet"/>
      </w:pPr>
      <w:r>
        <w:t>Card grid layout similar to Customers.</w:t>
      </w:r>
    </w:p>
    <w:p>
      <w:pPr>
        <w:pStyle w:val="ListBullet"/>
      </w:pPr>
      <w:r>
        <w:t>Fields: Company Name, Contact Person, Phone, Products Supplied (count), Status (Active/Inactive), Last Order Date.</w:t>
      </w:r>
    </w:p>
    <w:p>
      <w:pPr>
        <w:pStyle w:val="Heading2"/>
      </w:pPr>
      <w:r>
        <w:t>7.8 Analytics (/analytics)</w:t>
      </w:r>
    </w:p>
    <w:p>
      <w:pPr>
        <w:pStyle w:val="ListBullet"/>
      </w:pPr>
      <w:r>
        <w:t>4 KPI stat cards: Revenue Growth %, Order Volume %, Average Order Value, Total Customers.</w:t>
      </w:r>
    </w:p>
    <w:p>
      <w:pPr>
        <w:pStyle w:val="ListBullet"/>
      </w:pPr>
      <w:r>
        <w:t>Reuses the same 3 charts as Dashboard: SalesTrendChart, InventoryChart, RevenueExpenseChart.</w:t>
      </w:r>
    </w:p>
    <w:p>
      <w:pPr>
        <w:pStyle w:val="ListBullet"/>
      </w:pPr>
      <w:r>
        <w:t>Metrics compare current month vs last month using YYYY-MM string prefix matching on order/invoice dates.</w:t>
      </w:r>
    </w:p>
    <w:p>
      <w:pPr>
        <w:pStyle w:val="Heading2"/>
      </w:pPr>
      <w:r>
        <w:t>7.9 Expenses (/expenses)</w:t>
      </w:r>
    </w:p>
    <w:p>
      <w:pPr>
        <w:pStyle w:val="ListBullet"/>
      </w:pPr>
      <w:r>
        <w:t>Stored in localStorage key biozentra-expenses (not Supabase).</w:t>
      </w:r>
    </w:p>
    <w:p>
      <w:pPr>
        <w:pStyle w:val="ListBullet"/>
      </w:pPr>
      <w:r>
        <w:t>3 stat cards: Total Expenses (all time), This Month total, Top Category this month.</w:t>
      </w:r>
    </w:p>
    <w:p>
      <w:pPr>
        <w:pStyle w:val="ListBullet"/>
      </w:pPr>
      <w:r>
        <w:t>Expense table: ID, Date, Category, Description, Payment Method, Reference, Amount.</w:t>
      </w:r>
    </w:p>
    <w:p>
      <w:pPr>
        <w:pStyle w:val="ListBullet"/>
      </w:pPr>
      <w:r>
        <w:t>Expense ID format: EXP-YYYY-XXXXXX (same base36 pattern as orders).</w:t>
      </w:r>
    </w:p>
    <w:p>
      <w:pPr>
        <w:pStyle w:val="ListBullet"/>
      </w:pPr>
      <w:r>
        <w:t>Categories: Procurement, Salaries &amp; Wages, Utilities, Rent, Transport &amp; Delivery, Marketing, Maintenance &amp; Repairs, Office Supplies, Insurance, Professional Services, Miscellaneous.</w:t>
      </w:r>
    </w:p>
    <w:p>
      <w:pPr>
        <w:pStyle w:val="ListBullet"/>
      </w:pPr>
      <w:r>
        <w:t>Payment methods: Cash, Bank Transfer, Cheque, Credit Card, Mobile Wallet.</w:t>
      </w:r>
    </w:p>
    <w:p>
      <w:pPr>
        <w:pStyle w:val="ListBullet"/>
      </w:pPr>
      <w:r>
        <w:t>Filter by category dropdown + search bar. Running total shown for filtered view.</w:t>
      </w:r>
    </w:p>
    <w:p>
      <w:pPr>
        <w:pStyle w:val="Heading2"/>
      </w:pPr>
      <w:r>
        <w:t>7.10 Profit &amp; Loss (/profit-loss)</w:t>
      </w:r>
    </w:p>
    <w:p>
      <w:pPr>
        <w:pStyle w:val="ListBullet"/>
      </w:pPr>
      <w:r>
        <w:t>Year selector: filter all P&amp;L data by calendar year.</w:t>
      </w:r>
    </w:p>
    <w:p>
      <w:pPr>
        <w:pStyle w:val="ListBullet"/>
      </w:pPr>
      <w:r>
        <w:t>4 KPI stat cards: Revenue, COGS, Gross Profit, Net Profit.</w:t>
      </w:r>
    </w:p>
    <w:p>
      <w:pPr>
        <w:pStyle w:val="ListBullet"/>
      </w:pPr>
      <w:r>
        <w:t>P&amp;L formula:</w:t>
      </w:r>
    </w:p>
    <w:p>
      <w:pPr>
        <w:pStyle w:val="ListBullet"/>
      </w:pPr>
      <w:r>
        <w:t xml:space="preserve">    Revenue = sum of paid invoice amounts for selected year</w:t>
      </w:r>
    </w:p>
    <w:p>
      <w:pPr>
        <w:pStyle w:val="ListBullet"/>
      </w:pPr>
      <w:r>
        <w:t xml:space="preserve">    COGS = sum of (costPrice × qty) for each line item in each order in selected year</w:t>
      </w:r>
    </w:p>
    <w:p>
      <w:pPr>
        <w:pStyle w:val="ListBullet"/>
      </w:pPr>
      <w:r>
        <w:t xml:space="preserve">    Gross Profit = Revenue − COGS</w:t>
      </w:r>
    </w:p>
    <w:p>
      <w:pPr>
        <w:pStyle w:val="ListBullet"/>
      </w:pPr>
      <w:r>
        <w:t xml:space="preserve">    Operating Expenses (OpEx) = sum of all expenses in biozentra-expenses for selected year</w:t>
      </w:r>
    </w:p>
    <w:p>
      <w:pPr>
        <w:pStyle w:val="ListBullet"/>
      </w:pPr>
      <w:r>
        <w:t xml:space="preserve">    Net Profit = Gross Profit − OpEx</w:t>
      </w:r>
    </w:p>
    <w:p>
      <w:pPr>
        <w:pStyle w:val="ListBullet"/>
      </w:pPr>
      <w:r>
        <w:t>Cost lookup: a costMap (Record&lt;string, number&gt;) is built from the products array, mapping product name (lowercase) → costPrice. The orderCOGS() function looks up each line item's product name in this map.</w:t>
      </w:r>
    </w:p>
    <w:p>
      <w:pPr>
        <w:pStyle w:val="ListBullet"/>
      </w:pPr>
      <w:r>
        <w:t>Charts: monthly net profit line chart (solid) + gross profit (dashed); grouped bar chart for Revenue vs COGS vs OpEx per month; operating expense horizontal bar breakdown.</w:t>
      </w:r>
    </w:p>
    <w:p>
      <w:pPr>
        <w:pStyle w:val="ListBullet"/>
      </w:pPr>
      <w:r>
        <w:t>Year-over-year comparison badge shown on the net profit card.</w:t>
      </w:r>
    </w:p>
    <w:p>
      <w:pPr>
        <w:pStyle w:val="Heading2"/>
      </w:pPr>
      <w:r>
        <w:t>7.11 Settings (/settings)</w:t>
      </w:r>
    </w:p>
    <w:p>
      <w:pPr>
        <w:pStyle w:val="ListBullet"/>
      </w:pPr>
      <w:r>
        <w:t>Company Information: Name, Email, Phone, Address, City (dropdown), Country (dropdown).</w:t>
      </w:r>
    </w:p>
    <w:p>
      <w:pPr>
        <w:pStyle w:val="ListBullet"/>
      </w:pPr>
      <w:r>
        <w:t>Saved to localStorage key biozentra-settings under key SETTINGS_KEY.</w:t>
      </w:r>
    </w:p>
    <w:p>
      <w:pPr>
        <w:pStyle w:val="ListBullet"/>
      </w:pPr>
      <w:r>
        <w:t>Company info is read by the PDF export system (pdfExport.ts) to populate invoice headers. Falls back to Biozentra defaults if not set.</w:t>
      </w:r>
    </w:p>
    <w:p>
      <w:pPr>
        <w:pStyle w:val="ListBullet"/>
      </w:pPr>
      <w:r>
        <w:t>Regional Preferences: Currency selector (PKR, AED, SAR, QAR, KWD, OMR, BHD).</w:t>
      </w:r>
    </w:p>
    <w:p>
      <w:pPr>
        <w:pStyle w:val="ListBullet"/>
      </w:pPr>
      <w:r>
        <w:t>Notifications: 3 toggles — Low Stock Alerts, Order Updates, Payment Reminders.</w:t>
      </w:r>
    </w:p>
    <w:p>
      <w:pPr>
        <w:pStyle w:val="ListBullet"/>
      </w:pPr>
      <w:r>
        <w:t>Danger Zone: Clear All Data button — removes all biozentra-ctx-* localStorage keys.</w:t>
      </w:r>
    </w:p>
    <w:p>
      <w:pPr>
        <w:pStyle w:val="Heading2"/>
      </w:pPr>
      <w:r>
        <w:t>7.12 Login (/login)</w:t>
      </w:r>
    </w:p>
    <w:p>
      <w:pPr>
        <w:pStyle w:val="ListBullet"/>
      </w:pPr>
      <w:r>
        <w:t>Two-panel layout: left panel (dark green, lg screens only) with logo and 'Access restricted to authorised staff only', right panel with the login form.</w:t>
      </w:r>
    </w:p>
    <w:p>
      <w:pPr>
        <w:pStyle w:val="ListBullet"/>
      </w:pPr>
      <w:r>
        <w:t>Always rendered in light mode regardless of dashboard theme preference (useEffect forces .light class on mount, restores on unmount).</w:t>
      </w:r>
    </w:p>
    <w:p>
      <w:pPr>
        <w:pStyle w:val="ListBullet"/>
      </w:pPr>
      <w:r>
        <w:t>Three views: 'auth' (sign-in form), 'forgot' (email entry for reset), 'forgot-sent' (confirmation screen).</w:t>
      </w:r>
    </w:p>
    <w:p>
      <w:pPr>
        <w:pStyle w:val="ListBullet"/>
      </w:pPr>
      <w:r>
        <w:t>Animated transitions between views using Framer Motion AnimatePresence.</w:t>
      </w:r>
    </w:p>
    <w:p>
      <w:pPr>
        <w:pStyle w:val="ListBullet"/>
      </w:pPr>
      <w:r>
        <w:t>Placeholders: name@biozentra.pk (enforcing the email domain mentally for users).</w:t>
      </w:r>
    </w:p>
    <w:p>
      <w:pPr>
        <w:pStyle w:val="Heading2"/>
      </w:pPr>
      <w:r>
        <w:t>7.13 Reset Password (/reset-password)</w:t>
      </w:r>
    </w:p>
    <w:p>
      <w:pPr>
        <w:pStyle w:val="ListBullet"/>
      </w:pPr>
      <w:r>
        <w:t>Supabase puts the JWT in the URL hash after the user clicks the email reset link.</w:t>
      </w:r>
    </w:p>
    <w:p>
      <w:pPr>
        <w:pStyle w:val="ListBullet"/>
      </w:pPr>
      <w:r>
        <w:t>The page detects access_token or type=recovery in the URL hash to show the form.</w:t>
      </w:r>
    </w:p>
    <w:p>
      <w:pPr>
        <w:pStyle w:val="ListBullet"/>
      </w:pPr>
      <w:r>
        <w:t>If no token detected: shows 'Invalid link' screen with a Back to Sign In button.</w:t>
      </w:r>
    </w:p>
    <w:p>
      <w:pPr>
        <w:pStyle w:val="ListBullet"/>
      </w:pPr>
      <w:r>
        <w:t>Password strength indicator: 4-segment bar turning red → amber → yellow → green.</w:t>
      </w:r>
    </w:p>
    <w:p>
      <w:pPr>
        <w:pStyle w:val="ListBullet"/>
      </w:pPr>
      <w:r>
        <w:t>On success: shows a 'Password updated!' confirmation and redirects to /login after 3 seconds.</w:t>
      </w:r>
    </w:p>
    <w:p>
      <w:r>
        <w:br w:type="page"/>
      </w:r>
    </w:p>
    <w:p>
      <w:pPr>
        <w:pStyle w:val="Heading1"/>
      </w:pPr>
      <w:r>
        <w:rPr>
          <w:color w:val="0F4C2A"/>
        </w:rPr>
        <w:t>8. API &amp; Data Flow</w:t>
      </w:r>
    </w:p>
    <w:p>
      <w:pPr>
        <w:pStyle w:val="Heading2"/>
      </w:pPr>
      <w:r>
        <w:t>8.1 Supabase API Usage</w:t>
      </w:r>
    </w:p>
    <w:p>
      <w:r>
        <w:rPr>
          <w:b w:val="0"/>
          <w:sz w:val="22"/>
        </w:rPr>
        <w:t>The frontend uses the Supabase JS v2 client (supabase.ts). All database operations go through the Supabase PostgREST auto-generated REST API. The client library translates method calls to HTTP requests:</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0F4C2A"/>
          </w:tcPr>
          <w:p>
            <w:r>
              <w:rPr>
                <w:b/>
                <w:color w:val="FFFFFF"/>
                <w:sz w:val="20"/>
              </w:rPr>
              <w:t>Operation</w:t>
            </w:r>
          </w:p>
        </w:tc>
        <w:tc>
          <w:tcPr>
            <w:tcW w:type="dxa" w:w="3600"/>
            <w:shd w:val="clear" w:color="auto" w:fill="0F4C2A"/>
          </w:tcPr>
          <w:p>
            <w:r>
              <w:rPr>
                <w:b/>
                <w:color w:val="FFFFFF"/>
                <w:sz w:val="20"/>
              </w:rPr>
              <w:t>Supabase JS Call</w:t>
            </w:r>
          </w:p>
        </w:tc>
        <w:tc>
          <w:tcPr>
            <w:tcW w:type="dxa" w:w="3600"/>
            <w:shd w:val="clear" w:color="auto" w:fill="0F4C2A"/>
          </w:tcPr>
          <w:p>
            <w:r>
              <w:rPr>
                <w:b/>
                <w:color w:val="FFFFFF"/>
                <w:sz w:val="20"/>
              </w:rPr>
              <w:t>HTTP Equivalent</w:t>
            </w:r>
          </w:p>
        </w:tc>
      </w:tr>
      <w:tr>
        <w:tc>
          <w:tcPr>
            <w:tcW w:type="dxa" w:w="2880"/>
            <w:shd w:val="clear" w:color="auto" w:fill="F2F2F2"/>
          </w:tcPr>
          <w:p>
            <w:r>
              <w:rPr>
                <w:sz w:val="18"/>
              </w:rPr>
              <w:t>Fetch all products</w:t>
            </w:r>
          </w:p>
        </w:tc>
        <w:tc>
          <w:tcPr>
            <w:tcW w:type="dxa" w:w="3600"/>
            <w:shd w:val="clear" w:color="auto" w:fill="F2F2F2"/>
          </w:tcPr>
          <w:p>
            <w:r>
              <w:rPr>
                <w:sz w:val="18"/>
              </w:rPr>
              <w:t>supabase.from('products').select('*').order('id')</w:t>
            </w:r>
          </w:p>
        </w:tc>
        <w:tc>
          <w:tcPr>
            <w:tcW w:type="dxa" w:w="3600"/>
            <w:shd w:val="clear" w:color="auto" w:fill="F2F2F2"/>
          </w:tcPr>
          <w:p>
            <w:r>
              <w:rPr>
                <w:sz w:val="18"/>
              </w:rPr>
              <w:t>GET /rest/v1/products?order=id</w:t>
            </w:r>
          </w:p>
        </w:tc>
      </w:tr>
      <w:tr>
        <w:tc>
          <w:tcPr>
            <w:tcW w:type="dxa" w:w="2880"/>
            <w:shd w:val="clear" w:color="auto" w:fill="FFFFFF"/>
          </w:tcPr>
          <w:p>
            <w:r>
              <w:rPr>
                <w:sz w:val="18"/>
              </w:rPr>
              <w:t>Add a product</w:t>
            </w:r>
          </w:p>
        </w:tc>
        <w:tc>
          <w:tcPr>
            <w:tcW w:type="dxa" w:w="3600"/>
            <w:shd w:val="clear" w:color="auto" w:fill="FFFFFF"/>
          </w:tcPr>
          <w:p>
            <w:r>
              <w:rPr>
                <w:sz w:val="18"/>
              </w:rPr>
              <w:t>supabase.from('products').insert([{...}]).select().single()</w:t>
            </w:r>
          </w:p>
        </w:tc>
        <w:tc>
          <w:tcPr>
            <w:tcW w:type="dxa" w:w="3600"/>
            <w:shd w:val="clear" w:color="auto" w:fill="FFFFFF"/>
          </w:tcPr>
          <w:p>
            <w:r>
              <w:rPr>
                <w:sz w:val="18"/>
              </w:rPr>
              <w:t>POST /rest/v1/products</w:t>
            </w:r>
          </w:p>
        </w:tc>
      </w:tr>
      <w:tr>
        <w:tc>
          <w:tcPr>
            <w:tcW w:type="dxa" w:w="2880"/>
            <w:shd w:val="clear" w:color="auto" w:fill="F2F2F2"/>
          </w:tcPr>
          <w:p>
            <w:r>
              <w:rPr>
                <w:sz w:val="18"/>
              </w:rPr>
              <w:t>Update a product</w:t>
            </w:r>
          </w:p>
        </w:tc>
        <w:tc>
          <w:tcPr>
            <w:tcW w:type="dxa" w:w="3600"/>
            <w:shd w:val="clear" w:color="auto" w:fill="F2F2F2"/>
          </w:tcPr>
          <w:p>
            <w:r>
              <w:rPr>
                <w:sz w:val="18"/>
              </w:rPr>
              <w:t>supabase.from('products').update({...}).eq('id', id)</w:t>
            </w:r>
          </w:p>
        </w:tc>
        <w:tc>
          <w:tcPr>
            <w:tcW w:type="dxa" w:w="3600"/>
            <w:shd w:val="clear" w:color="auto" w:fill="F2F2F2"/>
          </w:tcPr>
          <w:p>
            <w:r>
              <w:rPr>
                <w:sz w:val="18"/>
              </w:rPr>
              <w:t>PATCH /rest/v1/products?id=eq.{id}</w:t>
            </w:r>
          </w:p>
        </w:tc>
      </w:tr>
      <w:tr>
        <w:tc>
          <w:tcPr>
            <w:tcW w:type="dxa" w:w="2880"/>
            <w:shd w:val="clear" w:color="auto" w:fill="FFFFFF"/>
          </w:tcPr>
          <w:p>
            <w:r>
              <w:rPr>
                <w:sz w:val="18"/>
              </w:rPr>
              <w:t>Delete a product</w:t>
            </w:r>
          </w:p>
        </w:tc>
        <w:tc>
          <w:tcPr>
            <w:tcW w:type="dxa" w:w="3600"/>
            <w:shd w:val="clear" w:color="auto" w:fill="FFFFFF"/>
          </w:tcPr>
          <w:p>
            <w:r>
              <w:rPr>
                <w:sz w:val="18"/>
              </w:rPr>
              <w:t>supabase.from('products').delete().eq('id', id)</w:t>
            </w:r>
          </w:p>
        </w:tc>
        <w:tc>
          <w:tcPr>
            <w:tcW w:type="dxa" w:w="3600"/>
            <w:shd w:val="clear" w:color="auto" w:fill="FFFFFF"/>
          </w:tcPr>
          <w:p>
            <w:r>
              <w:rPr>
                <w:sz w:val="18"/>
              </w:rPr>
              <w:t>DELETE /rest/v1/products?id=eq.{id}</w:t>
            </w:r>
          </w:p>
        </w:tc>
      </w:tr>
      <w:tr>
        <w:tc>
          <w:tcPr>
            <w:tcW w:type="dxa" w:w="2880"/>
            <w:shd w:val="clear" w:color="auto" w:fill="F2F2F2"/>
          </w:tcPr>
          <w:p>
            <w:r>
              <w:rPr>
                <w:sz w:val="18"/>
              </w:rPr>
              <w:t>Sign in</w:t>
            </w:r>
          </w:p>
        </w:tc>
        <w:tc>
          <w:tcPr>
            <w:tcW w:type="dxa" w:w="3600"/>
            <w:shd w:val="clear" w:color="auto" w:fill="F2F2F2"/>
          </w:tcPr>
          <w:p>
            <w:r>
              <w:rPr>
                <w:sz w:val="18"/>
              </w:rPr>
              <w:t>supabase.auth.signInWithPassword({email, password})</w:t>
            </w:r>
          </w:p>
        </w:tc>
        <w:tc>
          <w:tcPr>
            <w:tcW w:type="dxa" w:w="3600"/>
            <w:shd w:val="clear" w:color="auto" w:fill="F2F2F2"/>
          </w:tcPr>
          <w:p>
            <w:r>
              <w:rPr>
                <w:sz w:val="18"/>
              </w:rPr>
              <w:t>POST /auth/v1/token?grant_type=password</w:t>
            </w:r>
          </w:p>
        </w:tc>
      </w:tr>
      <w:tr>
        <w:tc>
          <w:tcPr>
            <w:tcW w:type="dxa" w:w="2880"/>
            <w:shd w:val="clear" w:color="auto" w:fill="FFFFFF"/>
          </w:tcPr>
          <w:p>
            <w:r>
              <w:rPr>
                <w:sz w:val="18"/>
              </w:rPr>
              <w:t>Send reset email</w:t>
            </w:r>
          </w:p>
        </w:tc>
        <w:tc>
          <w:tcPr>
            <w:tcW w:type="dxa" w:w="3600"/>
            <w:shd w:val="clear" w:color="auto" w:fill="FFFFFF"/>
          </w:tcPr>
          <w:p>
            <w:r>
              <w:rPr>
                <w:sz w:val="18"/>
              </w:rPr>
              <w:t>supabase.auth.resetPasswordForEmail(email, {redirectTo})</w:t>
            </w:r>
          </w:p>
        </w:tc>
        <w:tc>
          <w:tcPr>
            <w:tcW w:type="dxa" w:w="3600"/>
            <w:shd w:val="clear" w:color="auto" w:fill="FFFFFF"/>
          </w:tcPr>
          <w:p>
            <w:r>
              <w:rPr>
                <w:sz w:val="18"/>
              </w:rPr>
              <w:t>POST /auth/v1/recover</w:t>
            </w:r>
          </w:p>
        </w:tc>
      </w:tr>
      <w:tr>
        <w:tc>
          <w:tcPr>
            <w:tcW w:type="dxa" w:w="2880"/>
            <w:shd w:val="clear" w:color="auto" w:fill="F2F2F2"/>
          </w:tcPr>
          <w:p>
            <w:r>
              <w:rPr>
                <w:sz w:val="18"/>
              </w:rPr>
              <w:t>Update password</w:t>
            </w:r>
          </w:p>
        </w:tc>
        <w:tc>
          <w:tcPr>
            <w:tcW w:type="dxa" w:w="3600"/>
            <w:shd w:val="clear" w:color="auto" w:fill="F2F2F2"/>
          </w:tcPr>
          <w:p>
            <w:r>
              <w:rPr>
                <w:sz w:val="18"/>
              </w:rPr>
              <w:t>supabase.auth.updateUser({ password })</w:t>
            </w:r>
          </w:p>
        </w:tc>
        <w:tc>
          <w:tcPr>
            <w:tcW w:type="dxa" w:w="3600"/>
            <w:shd w:val="clear" w:color="auto" w:fill="F2F2F2"/>
          </w:tcPr>
          <w:p>
            <w:r>
              <w:rPr>
                <w:sz w:val="18"/>
              </w:rPr>
              <w:t>PUT /auth/v1/user</w:t>
            </w:r>
          </w:p>
        </w:tc>
      </w:tr>
      <w:tr>
        <w:tc>
          <w:tcPr>
            <w:tcW w:type="dxa" w:w="2880"/>
            <w:shd w:val="clear" w:color="auto" w:fill="FFFFFF"/>
          </w:tcPr>
          <w:p>
            <w:r>
              <w:rPr>
                <w:sz w:val="18"/>
              </w:rPr>
              <w:t>Realtime subscribe</w:t>
            </w:r>
          </w:p>
        </w:tc>
        <w:tc>
          <w:tcPr>
            <w:tcW w:type="dxa" w:w="3600"/>
            <w:shd w:val="clear" w:color="auto" w:fill="FFFFFF"/>
          </w:tcPr>
          <w:p>
            <w:r>
              <w:rPr>
                <w:sz w:val="18"/>
              </w:rPr>
              <w:t>supabase.channel('biozentra-realtime').on('postgres_changes', ...)</w:t>
            </w:r>
          </w:p>
        </w:tc>
        <w:tc>
          <w:tcPr>
            <w:tcW w:type="dxa" w:w="3600"/>
            <w:shd w:val="clear" w:color="auto" w:fill="FFFFFF"/>
          </w:tcPr>
          <w:p>
            <w:r>
              <w:rPr>
                <w:sz w:val="18"/>
              </w:rPr>
              <w:t>WebSocket ws:// connection</w:t>
            </w:r>
          </w:p>
        </w:tc>
      </w:tr>
    </w:tbl>
    <w:p/>
    <w:p>
      <w:pPr>
        <w:pStyle w:val="Heading2"/>
      </w:pPr>
      <w:r>
        <w:t>8.2 FastAPI Backend (Scaffolded)</w:t>
      </w:r>
    </w:p>
    <w:p>
      <w:r>
        <w:rPr>
          <w:b w:val="0"/>
          <w:sz w:val="22"/>
        </w:rPr>
        <w:t>The backend/ folder contains a complete FastAPI Python backend (backend/app/main.py). It is NOT used in production — Supabase handles all data. It is scaffolded for cases where a self-hosted backend is needed (e.g. on-premise deployment or additional business logic).</w:t>
      </w:r>
    </w:p>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Endpoint Group</w:t>
            </w:r>
          </w:p>
        </w:tc>
        <w:tc>
          <w:tcPr>
            <w:tcW w:type="dxa" w:w="2592"/>
            <w:shd w:val="clear" w:color="auto" w:fill="0F4C2A"/>
          </w:tcPr>
          <w:p>
            <w:r>
              <w:rPr>
                <w:b/>
                <w:color w:val="FFFFFF"/>
                <w:sz w:val="20"/>
              </w:rPr>
              <w:t>Prefix</w:t>
            </w:r>
          </w:p>
        </w:tc>
        <w:tc>
          <w:tcPr>
            <w:tcW w:type="dxa" w:w="4896"/>
            <w:shd w:val="clear" w:color="auto" w:fill="0F4C2A"/>
          </w:tcPr>
          <w:p>
            <w:r>
              <w:rPr>
                <w:b/>
                <w:color w:val="FFFFFF"/>
                <w:sz w:val="20"/>
              </w:rPr>
              <w:t>Routers</w:t>
            </w:r>
          </w:p>
        </w:tc>
      </w:tr>
      <w:tr>
        <w:tc>
          <w:tcPr>
            <w:tcW w:type="dxa" w:w="2592"/>
            <w:shd w:val="clear" w:color="auto" w:fill="F2F2F2"/>
          </w:tcPr>
          <w:p>
            <w:r>
              <w:rPr>
                <w:sz w:val="18"/>
              </w:rPr>
              <w:t>Auth</w:t>
            </w:r>
          </w:p>
        </w:tc>
        <w:tc>
          <w:tcPr>
            <w:tcW w:type="dxa" w:w="2592"/>
            <w:shd w:val="clear" w:color="auto" w:fill="F2F2F2"/>
          </w:tcPr>
          <w:p>
            <w:r>
              <w:rPr>
                <w:sz w:val="18"/>
              </w:rPr>
              <w:t>/api/v1/auth</w:t>
            </w:r>
          </w:p>
        </w:tc>
        <w:tc>
          <w:tcPr>
            <w:tcW w:type="dxa" w:w="4896"/>
            <w:shd w:val="clear" w:color="auto" w:fill="F2F2F2"/>
          </w:tcPr>
          <w:p>
            <w:r>
              <w:rPr>
                <w:sz w:val="18"/>
              </w:rPr>
              <w:t>routers/auth.py — login, register, JWT token management</w:t>
            </w:r>
          </w:p>
        </w:tc>
      </w:tr>
      <w:tr>
        <w:tc>
          <w:tcPr>
            <w:tcW w:type="dxa" w:w="2592"/>
            <w:shd w:val="clear" w:color="auto" w:fill="FFFFFF"/>
          </w:tcPr>
          <w:p>
            <w:r>
              <w:rPr>
                <w:sz w:val="18"/>
              </w:rPr>
              <w:t>Products</w:t>
            </w:r>
          </w:p>
        </w:tc>
        <w:tc>
          <w:tcPr>
            <w:tcW w:type="dxa" w:w="2592"/>
            <w:shd w:val="clear" w:color="auto" w:fill="FFFFFF"/>
          </w:tcPr>
          <w:p>
            <w:r>
              <w:rPr>
                <w:sz w:val="18"/>
              </w:rPr>
              <w:t>/api/v1/products</w:t>
            </w:r>
          </w:p>
        </w:tc>
        <w:tc>
          <w:tcPr>
            <w:tcW w:type="dxa" w:w="4896"/>
            <w:shd w:val="clear" w:color="auto" w:fill="FFFFFF"/>
          </w:tcPr>
          <w:p>
            <w:r>
              <w:rPr>
                <w:sz w:val="18"/>
              </w:rPr>
              <w:t>api/v1/products.py — GET/POST/PUT/DELETE /products/{id}</w:t>
            </w:r>
          </w:p>
        </w:tc>
      </w:tr>
      <w:tr>
        <w:tc>
          <w:tcPr>
            <w:tcW w:type="dxa" w:w="2592"/>
            <w:shd w:val="clear" w:color="auto" w:fill="F2F2F2"/>
          </w:tcPr>
          <w:p>
            <w:r>
              <w:rPr>
                <w:sz w:val="18"/>
              </w:rPr>
              <w:t>Inventory</w:t>
            </w:r>
          </w:p>
        </w:tc>
        <w:tc>
          <w:tcPr>
            <w:tcW w:type="dxa" w:w="2592"/>
            <w:shd w:val="clear" w:color="auto" w:fill="F2F2F2"/>
          </w:tcPr>
          <w:p>
            <w:r>
              <w:rPr>
                <w:sz w:val="18"/>
              </w:rPr>
              <w:t>/api/v1/inventory</w:t>
            </w:r>
          </w:p>
        </w:tc>
        <w:tc>
          <w:tcPr>
            <w:tcW w:type="dxa" w:w="4896"/>
            <w:shd w:val="clear" w:color="auto" w:fill="F2F2F2"/>
          </w:tcPr>
          <w:p>
            <w:r>
              <w:rPr>
                <w:sz w:val="18"/>
              </w:rPr>
              <w:t>api/v1/inventory.py — batch tracking, stock items</w:t>
            </w:r>
          </w:p>
        </w:tc>
      </w:tr>
      <w:tr>
        <w:tc>
          <w:tcPr>
            <w:tcW w:type="dxa" w:w="2592"/>
            <w:shd w:val="clear" w:color="auto" w:fill="FFFFFF"/>
          </w:tcPr>
          <w:p>
            <w:r>
              <w:rPr>
                <w:sz w:val="18"/>
              </w:rPr>
              <w:t>Orders</w:t>
            </w:r>
          </w:p>
        </w:tc>
        <w:tc>
          <w:tcPr>
            <w:tcW w:type="dxa" w:w="2592"/>
            <w:shd w:val="clear" w:color="auto" w:fill="FFFFFF"/>
          </w:tcPr>
          <w:p>
            <w:r>
              <w:rPr>
                <w:sz w:val="18"/>
              </w:rPr>
              <w:t>/api/v1/orders</w:t>
            </w:r>
          </w:p>
        </w:tc>
        <w:tc>
          <w:tcPr>
            <w:tcW w:type="dxa" w:w="4896"/>
            <w:shd w:val="clear" w:color="auto" w:fill="FFFFFF"/>
          </w:tcPr>
          <w:p>
            <w:r>
              <w:rPr>
                <w:sz w:val="18"/>
              </w:rPr>
              <w:t>api/v1/orders.py — order CRUD</w:t>
            </w:r>
          </w:p>
        </w:tc>
      </w:tr>
      <w:tr>
        <w:tc>
          <w:tcPr>
            <w:tcW w:type="dxa" w:w="2592"/>
            <w:shd w:val="clear" w:color="auto" w:fill="F2F2F2"/>
          </w:tcPr>
          <w:p>
            <w:r>
              <w:rPr>
                <w:sz w:val="18"/>
              </w:rPr>
              <w:t>Customers</w:t>
            </w:r>
          </w:p>
        </w:tc>
        <w:tc>
          <w:tcPr>
            <w:tcW w:type="dxa" w:w="2592"/>
            <w:shd w:val="clear" w:color="auto" w:fill="F2F2F2"/>
          </w:tcPr>
          <w:p>
            <w:r>
              <w:rPr>
                <w:sz w:val="18"/>
              </w:rPr>
              <w:t>/api/v1/customers</w:t>
            </w:r>
          </w:p>
        </w:tc>
        <w:tc>
          <w:tcPr>
            <w:tcW w:type="dxa" w:w="4896"/>
            <w:shd w:val="clear" w:color="auto" w:fill="F2F2F2"/>
          </w:tcPr>
          <w:p>
            <w:r>
              <w:rPr>
                <w:sz w:val="18"/>
              </w:rPr>
              <w:t>api/v1/customers.py — customer CRUD</w:t>
            </w:r>
          </w:p>
        </w:tc>
      </w:tr>
      <w:tr>
        <w:tc>
          <w:tcPr>
            <w:tcW w:type="dxa" w:w="2592"/>
            <w:shd w:val="clear" w:color="auto" w:fill="FFFFFF"/>
          </w:tcPr>
          <w:p>
            <w:r>
              <w:rPr>
                <w:sz w:val="18"/>
              </w:rPr>
              <w:t>Invoices</w:t>
            </w:r>
          </w:p>
        </w:tc>
        <w:tc>
          <w:tcPr>
            <w:tcW w:type="dxa" w:w="2592"/>
            <w:shd w:val="clear" w:color="auto" w:fill="FFFFFF"/>
          </w:tcPr>
          <w:p>
            <w:r>
              <w:rPr>
                <w:sz w:val="18"/>
              </w:rPr>
              <w:t>/api/v1/invoices</w:t>
            </w:r>
          </w:p>
        </w:tc>
        <w:tc>
          <w:tcPr>
            <w:tcW w:type="dxa" w:w="4896"/>
            <w:shd w:val="clear" w:color="auto" w:fill="FFFFFF"/>
          </w:tcPr>
          <w:p>
            <w:r>
              <w:rPr>
                <w:sz w:val="18"/>
              </w:rPr>
              <w:t>api/v1/invoices.py — invoice CRUD</w:t>
            </w:r>
          </w:p>
        </w:tc>
      </w:tr>
      <w:tr>
        <w:tc>
          <w:tcPr>
            <w:tcW w:type="dxa" w:w="2592"/>
            <w:shd w:val="clear" w:color="auto" w:fill="F2F2F2"/>
          </w:tcPr>
          <w:p>
            <w:r>
              <w:rPr>
                <w:sz w:val="18"/>
              </w:rPr>
              <w:t>Suppliers</w:t>
            </w:r>
          </w:p>
        </w:tc>
        <w:tc>
          <w:tcPr>
            <w:tcW w:type="dxa" w:w="2592"/>
            <w:shd w:val="clear" w:color="auto" w:fill="F2F2F2"/>
          </w:tcPr>
          <w:p>
            <w:r>
              <w:rPr>
                <w:sz w:val="18"/>
              </w:rPr>
              <w:t>/api/v1/suppliers</w:t>
            </w:r>
          </w:p>
        </w:tc>
        <w:tc>
          <w:tcPr>
            <w:tcW w:type="dxa" w:w="4896"/>
            <w:shd w:val="clear" w:color="auto" w:fill="F2F2F2"/>
          </w:tcPr>
          <w:p>
            <w:r>
              <w:rPr>
                <w:sz w:val="18"/>
              </w:rPr>
              <w:t>api/v1/suppliers.py — supplier CRUD</w:t>
            </w:r>
          </w:p>
        </w:tc>
      </w:tr>
      <w:tr>
        <w:tc>
          <w:tcPr>
            <w:tcW w:type="dxa" w:w="2592"/>
            <w:shd w:val="clear" w:color="auto" w:fill="FFFFFF"/>
          </w:tcPr>
          <w:p>
            <w:r>
              <w:rPr>
                <w:sz w:val="18"/>
              </w:rPr>
              <w:t>Sales</w:t>
            </w:r>
          </w:p>
        </w:tc>
        <w:tc>
          <w:tcPr>
            <w:tcW w:type="dxa" w:w="2592"/>
            <w:shd w:val="clear" w:color="auto" w:fill="FFFFFF"/>
          </w:tcPr>
          <w:p>
            <w:r>
              <w:rPr>
                <w:sz w:val="18"/>
              </w:rPr>
              <w:t>/api/v1/sales</w:t>
            </w:r>
          </w:p>
        </w:tc>
        <w:tc>
          <w:tcPr>
            <w:tcW w:type="dxa" w:w="4896"/>
            <w:shd w:val="clear" w:color="auto" w:fill="FFFFFF"/>
          </w:tcPr>
          <w:p>
            <w:r>
              <w:rPr>
                <w:sz w:val="18"/>
              </w:rPr>
              <w:t>api/v1/sales.py — sales analytics</w:t>
            </w:r>
          </w:p>
        </w:tc>
      </w:tr>
      <w:tr>
        <w:tc>
          <w:tcPr>
            <w:tcW w:type="dxa" w:w="2592"/>
            <w:shd w:val="clear" w:color="auto" w:fill="F2F2F2"/>
          </w:tcPr>
          <w:p>
            <w:r>
              <w:rPr>
                <w:sz w:val="18"/>
              </w:rPr>
              <w:t>Health</w:t>
            </w:r>
          </w:p>
        </w:tc>
        <w:tc>
          <w:tcPr>
            <w:tcW w:type="dxa" w:w="2592"/>
            <w:shd w:val="clear" w:color="auto" w:fill="F2F2F2"/>
          </w:tcPr>
          <w:p>
            <w:r>
              <w:rPr>
                <w:sz w:val="18"/>
              </w:rPr>
              <w:t>/health</w:t>
            </w:r>
          </w:p>
        </w:tc>
        <w:tc>
          <w:tcPr>
            <w:tcW w:type="dxa" w:w="4896"/>
            <w:shd w:val="clear" w:color="auto" w:fill="F2F2F2"/>
          </w:tcPr>
          <w:p>
            <w:r>
              <w:rPr>
                <w:sz w:val="18"/>
              </w:rPr>
              <w:t>GET /health → {status: 'ok'}</w:t>
            </w:r>
          </w:p>
        </w:tc>
      </w:tr>
    </w:tbl>
    <w:p/>
    <w:p>
      <w:r>
        <w:rPr>
          <w:b w:val="0"/>
          <w:sz w:val="20"/>
        </w:rPr>
        <w:t>The FastAPI API client is defined in src/lib/api.ts and mirrors the Supabase data types. It is not called anywhere in the current production codebase — all pages use DataContext (Supabase) instead.</w:t>
      </w:r>
    </w:p>
    <w:p>
      <w:pPr>
        <w:pStyle w:val="Heading2"/>
      </w:pPr>
      <w:r>
        <w:t>8.3 Product Catalog</w:t>
      </w:r>
    </w:p>
    <w:p>
      <w:r>
        <w:rPr>
          <w:b w:val="0"/>
          <w:sz w:val="22"/>
        </w:rPr>
        <w:t>The product catalog (src/lib/catalog.ts) is the single source of truth for predefined products and their selling prices. It is used in Products, Stock, and Orders pages: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880"/>
            <w:shd w:val="clear" w:color="auto" w:fill="0F4C2A"/>
          </w:tcPr>
          <w:p>
            <w:r>
              <w:rPr>
                <w:b/>
                <w:color w:val="FFFFFF"/>
                <w:sz w:val="20"/>
              </w:rPr>
              <w:t>Product</w:t>
            </w:r>
          </w:p>
        </w:tc>
        <w:tc>
          <w:tcPr>
            <w:tcW w:type="dxa" w:w="2880"/>
            <w:shd w:val="clear" w:color="auto" w:fill="0F4C2A"/>
          </w:tcPr>
          <w:p>
            <w:r>
              <w:rPr>
                <w:b/>
                <w:color w:val="FFFFFF"/>
                <w:sz w:val="20"/>
              </w:rPr>
              <w:t>Selling Price (Rs.)</w:t>
            </w:r>
          </w:p>
        </w:tc>
        <w:tc>
          <w:tcPr>
            <w:tcW w:type="dxa" w:w="2880"/>
            <w:shd w:val="clear" w:color="auto" w:fill="0F4C2A"/>
          </w:tcPr>
          <w:p>
            <w:r>
              <w:rPr>
                <w:b/>
                <w:color w:val="FFFFFF"/>
                <w:sz w:val="20"/>
              </w:rPr>
              <w:t>Cost Price (Rs.)</w:t>
            </w:r>
          </w:p>
        </w:tc>
        <w:tc>
          <w:tcPr>
            <w:tcW w:type="dxa" w:w="2160"/>
            <w:shd w:val="clear" w:color="auto" w:fill="0F4C2A"/>
          </w:tcPr>
          <w:p>
            <w:r>
              <w:rPr>
                <w:b/>
                <w:color w:val="FFFFFF"/>
                <w:sz w:val="20"/>
              </w:rPr>
              <w:t>Margin</w:t>
            </w:r>
          </w:p>
        </w:tc>
      </w:tr>
      <w:tr>
        <w:tc>
          <w:tcPr>
            <w:tcW w:type="dxa" w:w="2880"/>
            <w:shd w:val="clear" w:color="auto" w:fill="F2F2F2"/>
          </w:tcPr>
          <w:p>
            <w:r>
              <w:rPr>
                <w:sz w:val="18"/>
              </w:rPr>
              <w:t>IvyZen</w:t>
            </w:r>
          </w:p>
        </w:tc>
        <w:tc>
          <w:tcPr>
            <w:tcW w:type="dxa" w:w="2880"/>
            <w:shd w:val="clear" w:color="auto" w:fill="F2F2F2"/>
          </w:tcPr>
          <w:p>
            <w:r>
              <w:rPr>
                <w:sz w:val="18"/>
              </w:rPr>
              <w:t>229.50</w:t>
            </w:r>
          </w:p>
        </w:tc>
        <w:tc>
          <w:tcPr>
            <w:tcW w:type="dxa" w:w="2880"/>
            <w:shd w:val="clear" w:color="auto" w:fill="F2F2F2"/>
          </w:tcPr>
          <w:p>
            <w:r>
              <w:rPr>
                <w:sz w:val="18"/>
              </w:rPr>
              <w:t>55.00</w:t>
            </w:r>
          </w:p>
        </w:tc>
        <w:tc>
          <w:tcPr>
            <w:tcW w:type="dxa" w:w="2160"/>
            <w:shd w:val="clear" w:color="auto" w:fill="F2F2F2"/>
          </w:tcPr>
          <w:p>
            <w:r>
              <w:rPr>
                <w:sz w:val="18"/>
              </w:rPr>
              <w:t>Rs. 174.50</w:t>
            </w:r>
          </w:p>
        </w:tc>
      </w:tr>
      <w:tr>
        <w:tc>
          <w:tcPr>
            <w:tcW w:type="dxa" w:w="2880"/>
            <w:shd w:val="clear" w:color="auto" w:fill="FFFFFF"/>
          </w:tcPr>
          <w:p>
            <w:r>
              <w:rPr>
                <w:sz w:val="18"/>
              </w:rPr>
              <w:t>MiltivitZen</w:t>
            </w:r>
          </w:p>
        </w:tc>
        <w:tc>
          <w:tcPr>
            <w:tcW w:type="dxa" w:w="2880"/>
            <w:shd w:val="clear" w:color="auto" w:fill="FFFFFF"/>
          </w:tcPr>
          <w:p>
            <w:r>
              <w:rPr>
                <w:sz w:val="18"/>
              </w:rPr>
              <w:t>263.50</w:t>
            </w:r>
          </w:p>
        </w:tc>
        <w:tc>
          <w:tcPr>
            <w:tcW w:type="dxa" w:w="2880"/>
            <w:shd w:val="clear" w:color="auto" w:fill="FFFFFF"/>
          </w:tcPr>
          <w:p>
            <w:r>
              <w:rPr>
                <w:sz w:val="18"/>
              </w:rPr>
              <w:t>56.00</w:t>
            </w:r>
          </w:p>
        </w:tc>
        <w:tc>
          <w:tcPr>
            <w:tcW w:type="dxa" w:w="2160"/>
            <w:shd w:val="clear" w:color="auto" w:fill="FFFFFF"/>
          </w:tcPr>
          <w:p>
            <w:r>
              <w:rPr>
                <w:sz w:val="18"/>
              </w:rPr>
              <w:t>Rs. 207.50</w:t>
            </w:r>
          </w:p>
        </w:tc>
      </w:tr>
      <w:tr>
        <w:tc>
          <w:tcPr>
            <w:tcW w:type="dxa" w:w="2880"/>
            <w:shd w:val="clear" w:color="auto" w:fill="F2F2F2"/>
          </w:tcPr>
          <w:p>
            <w:r>
              <w:rPr>
                <w:sz w:val="18"/>
              </w:rPr>
              <w:t>KalZen</w:t>
            </w:r>
          </w:p>
        </w:tc>
        <w:tc>
          <w:tcPr>
            <w:tcW w:type="dxa" w:w="2880"/>
            <w:shd w:val="clear" w:color="auto" w:fill="F2F2F2"/>
          </w:tcPr>
          <w:p>
            <w:r>
              <w:rPr>
                <w:sz w:val="18"/>
              </w:rPr>
              <w:t>272.00</w:t>
            </w:r>
          </w:p>
        </w:tc>
        <w:tc>
          <w:tcPr>
            <w:tcW w:type="dxa" w:w="2880"/>
            <w:shd w:val="clear" w:color="auto" w:fill="F2F2F2"/>
          </w:tcPr>
          <w:p>
            <w:r>
              <w:rPr>
                <w:sz w:val="18"/>
              </w:rPr>
              <w:t>57.00</w:t>
            </w:r>
          </w:p>
        </w:tc>
        <w:tc>
          <w:tcPr>
            <w:tcW w:type="dxa" w:w="2160"/>
            <w:shd w:val="clear" w:color="auto" w:fill="F2F2F2"/>
          </w:tcPr>
          <w:p>
            <w:r>
              <w:rPr>
                <w:sz w:val="18"/>
              </w:rPr>
              <w:t>Rs. 215.00</w:t>
            </w:r>
          </w:p>
        </w:tc>
      </w:tr>
    </w:tbl>
    <w:p/>
    <w:p>
      <w:r>
        <w:rPr>
          <w:b w:val="0"/>
          <w:sz w:val="20"/>
        </w:rPr>
        <w:t>When a product is selected in the Order creation dialog, the unit price is auto-filled from CATALOG_MAP. Users can override the price at order time. Non-catalog products can also be added from the Products page using 'Enter custom name...'.</w:t>
      </w:r>
    </w:p>
    <w:p>
      <w:r>
        <w:br w:type="page"/>
      </w:r>
    </w:p>
    <w:p>
      <w:pPr>
        <w:pStyle w:val="Heading1"/>
      </w:pPr>
      <w:r>
        <w:rPr>
          <w:color w:val="0F4C2A"/>
        </w:rPr>
        <w:t>9. PDF Export System</w:t>
      </w:r>
    </w:p>
    <w:p>
      <w:pPr>
        <w:pStyle w:val="Heading2"/>
      </w:pPr>
      <w:r>
        <w:t>9.1 Overview</w:t>
      </w:r>
    </w:p>
    <w:p>
      <w:r>
        <w:rPr>
          <w:b w:val="0"/>
          <w:sz w:val="22"/>
        </w:rPr>
        <w:t>All PDF generation is handled by src/utils/pdfExport.ts using jsPDF v4 + jspdf-autotable v5. PDFs are generated client-side in the browser and downloaded automatically. Company information for headers is loaded from the biozentra-settings localStorage key.</w:t>
      </w:r>
    </w:p>
    <w:p>
      <w:pPr>
        <w:pStyle w:val="Heading2"/>
      </w:pPr>
      <w:r>
        <w:t>9.2 Export Functions</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0F4C2A"/>
          </w:tcPr>
          <w:p>
            <w:r>
              <w:rPr>
                <w:b/>
                <w:color w:val="FFFFFF"/>
                <w:sz w:val="20"/>
              </w:rPr>
              <w:t>Function</w:t>
            </w:r>
          </w:p>
        </w:tc>
        <w:tc>
          <w:tcPr>
            <w:tcW w:type="dxa" w:w="2880"/>
            <w:shd w:val="clear" w:color="auto" w:fill="0F4C2A"/>
          </w:tcPr>
          <w:p>
            <w:r>
              <w:rPr>
                <w:b/>
                <w:color w:val="FFFFFF"/>
                <w:sz w:val="20"/>
              </w:rPr>
              <w:t>Called From</w:t>
            </w:r>
          </w:p>
        </w:tc>
        <w:tc>
          <w:tcPr>
            <w:tcW w:type="dxa" w:w="3600"/>
            <w:shd w:val="clear" w:color="auto" w:fill="0F4C2A"/>
          </w:tcPr>
          <w:p>
            <w:r>
              <w:rPr>
                <w:b/>
                <w:color w:val="FFFFFF"/>
                <w:sz w:val="20"/>
              </w:rPr>
              <w:t>Output</w:t>
            </w:r>
          </w:p>
        </w:tc>
      </w:tr>
      <w:tr>
        <w:tc>
          <w:tcPr>
            <w:tcW w:type="dxa" w:w="3600"/>
            <w:shd w:val="clear" w:color="auto" w:fill="F2F2F2"/>
          </w:tcPr>
          <w:p>
            <w:r>
              <w:rPr>
                <w:sz w:val="18"/>
              </w:rPr>
              <w:t>exportOrdersToPDF(orders[])</w:t>
            </w:r>
          </w:p>
        </w:tc>
        <w:tc>
          <w:tcPr>
            <w:tcW w:type="dxa" w:w="2880"/>
            <w:shd w:val="clear" w:color="auto" w:fill="F2F2F2"/>
          </w:tcPr>
          <w:p>
            <w:r>
              <w:rPr>
                <w:sz w:val="18"/>
              </w:rPr>
              <w:t>Dashboard — Download Report button</w:t>
            </w:r>
          </w:p>
        </w:tc>
        <w:tc>
          <w:tcPr>
            <w:tcW w:type="dxa" w:w="3600"/>
            <w:shd w:val="clear" w:color="auto" w:fill="F2F2F2"/>
          </w:tcPr>
          <w:p>
            <w:r>
              <w:rPr>
                <w:sz w:val="18"/>
              </w:rPr>
              <w:t>A4 portrait, header with company info, table of all orders (ID, Customer, Date, Items, Total, Status)</w:t>
            </w:r>
          </w:p>
        </w:tc>
      </w:tr>
      <w:tr>
        <w:tc>
          <w:tcPr>
            <w:tcW w:type="dxa" w:w="3600"/>
            <w:shd w:val="clear" w:color="auto" w:fill="FFFFFF"/>
          </w:tcPr>
          <w:p>
            <w:r>
              <w:rPr>
                <w:sz w:val="18"/>
              </w:rPr>
              <w:t>exportInvoicesToPDF(invoices[])</w:t>
            </w:r>
          </w:p>
        </w:tc>
        <w:tc>
          <w:tcPr>
            <w:tcW w:type="dxa" w:w="2880"/>
            <w:shd w:val="clear" w:color="auto" w:fill="FFFFFF"/>
          </w:tcPr>
          <w:p>
            <w:r>
              <w:rPr>
                <w:sz w:val="18"/>
              </w:rPr>
              <w:t>Invoices page — Export All button</w:t>
            </w:r>
          </w:p>
        </w:tc>
        <w:tc>
          <w:tcPr>
            <w:tcW w:type="dxa" w:w="3600"/>
            <w:shd w:val="clear" w:color="auto" w:fill="FFFFFF"/>
          </w:tcPr>
          <w:p>
            <w:r>
              <w:rPr>
                <w:sz w:val="18"/>
              </w:rPr>
              <w:t>A4 portrait, summary table of all invoices</w:t>
            </w:r>
          </w:p>
        </w:tc>
      </w:tr>
      <w:tr>
        <w:tc>
          <w:tcPr>
            <w:tcW w:type="dxa" w:w="3600"/>
            <w:shd w:val="clear" w:color="auto" w:fill="F2F2F2"/>
          </w:tcPr>
          <w:p>
            <w:r>
              <w:rPr>
                <w:sz w:val="18"/>
              </w:rPr>
              <w:t>exportSingleInvoicePDF(invoice, lineItems?, discountPct?)</w:t>
            </w:r>
          </w:p>
        </w:tc>
        <w:tc>
          <w:tcPr>
            <w:tcW w:type="dxa" w:w="2880"/>
            <w:shd w:val="clear" w:color="auto" w:fill="F2F2F2"/>
          </w:tcPr>
          <w:p>
            <w:r>
              <w:rPr>
                <w:sz w:val="18"/>
              </w:rPr>
              <w:t>Orders page Issue Invoice dialog + Invoices page Download button</w:t>
            </w:r>
          </w:p>
        </w:tc>
        <w:tc>
          <w:tcPr>
            <w:tcW w:type="dxa" w:w="3600"/>
            <w:shd w:val="clear" w:color="auto" w:fill="F2F2F2"/>
          </w:tcPr>
          <w:p>
            <w:r>
              <w:rPr>
                <w:sz w:val="18"/>
              </w:rPr>
              <w:t>Full A4 letterhead invoice with logo watermark, Bill To section, line items table, discount/tax/total block, thank-you strip, footer</w:t>
            </w:r>
          </w:p>
        </w:tc>
      </w:tr>
    </w:tbl>
    <w:p/>
    <w:p>
      <w:pPr>
        <w:pStyle w:val="Heading2"/>
      </w:pPr>
      <w:r>
        <w:t>9.3 Single Invoice Layout</w:t>
      </w:r>
    </w:p>
    <w:p>
      <w:r>
        <w:rPr>
          <w:b w:val="0"/>
          <w:sz w:val="22"/>
        </w:rPr>
        <w:t>The single invoice PDF (exportSingleInvoicePDF) generates a professional A4 document with:</w:t>
      </w:r>
    </w:p>
    <w:p>
      <w:pPr>
        <w:pStyle w:val="ListBullet"/>
      </w:pPr>
      <w:r>
        <w:t>Green header bar with company name, INVOICE label, and invoice ID.</w:t>
      </w:r>
    </w:p>
    <w:p>
      <w:pPr>
        <w:pStyle w:val="ListBullet"/>
      </w:pPr>
      <w:r>
        <w:t>Company details on left (from settings), invoice metadata (date, due date, status) on right.</w:t>
      </w:r>
    </w:p>
    <w:p>
      <w:pPr>
        <w:pStyle w:val="ListBullet"/>
      </w:pPr>
      <w:r>
        <w:t>Bill To section with customer name.</w:t>
      </w:r>
    </w:p>
    <w:p>
      <w:pPr>
        <w:pStyle w:val="ListBullet"/>
      </w:pPr>
      <w:r>
        <w:t>Line items table: #, Item, Qty, Unit Price, Total — with alternating row shading.</w:t>
      </w:r>
    </w:p>
    <w:p>
      <w:pPr>
        <w:pStyle w:val="ListBullet"/>
      </w:pPr>
      <w:r>
        <w:t>Totals block: Subtotal, Discount (if any), Tax (0%), Grand Total.</w:t>
      </w:r>
    </w:p>
    <w:p>
      <w:pPr>
        <w:pStyle w:val="ListBullet"/>
      </w:pPr>
      <w:r>
        <w:t>Faint logo watermark in the page background (5% opacity, greyscale).</w:t>
      </w:r>
    </w:p>
    <w:p>
      <w:pPr>
        <w:pStyle w:val="ListBullet"/>
      </w:pPr>
      <w:r>
        <w:t>Thank you strip at the bottom with payment terms.</w:t>
      </w:r>
    </w:p>
    <w:p>
      <w:pPr>
        <w:pStyle w:val="ListBullet"/>
      </w:pPr>
      <w:r>
        <w:t>Footer with company contact and 'Page 1 of 1'.</w:t>
      </w:r>
    </w:p>
    <w:p>
      <w:r>
        <w:br w:type="page"/>
      </w:r>
    </w:p>
    <w:p>
      <w:pPr>
        <w:pStyle w:val="Heading1"/>
      </w:pPr>
      <w:r>
        <w:rPr>
          <w:color w:val="0F4C2A"/>
        </w:rPr>
        <w:t>10. UI/UX Design &amp; Theming</w:t>
      </w:r>
    </w:p>
    <w:p>
      <w:pPr>
        <w:pStyle w:val="Heading2"/>
      </w:pPr>
      <w:r>
        <w:t>10.1 Layout Structure</w:t>
      </w:r>
    </w:p>
    <w:p>
      <w:r>
        <w:rPr>
          <w:b w:val="0"/>
          <w:sz w:val="22"/>
        </w:rPr>
        <w:t>All authenticated pages use DashboardLayout (src/components/layout/DashboardLayout.tsx) which provides:</w:t>
      </w:r>
    </w:p>
    <w:p>
      <w:pPr>
        <w:pStyle w:val="ListBullet"/>
      </w:pPr>
      <w:r>
        <w:t>AppSidebar on the left: collapsible sidebar with navigation groups (Overview, Sales, Inventory, Contacts) + Settings at the bottom. Animated with Framer Motion. Shows pending orders badge and low/out stock badge.</w:t>
      </w:r>
    </w:p>
    <w:p>
      <w:pPr>
        <w:pStyle w:val="ListBullet"/>
      </w:pPr>
      <w:r>
        <w:t>Top header bar: GlobalSearch input, ThemeToggle (dark/light), user avatar with name, logout button.</w:t>
      </w:r>
    </w:p>
    <w:p>
      <w:pPr>
        <w:pStyle w:val="ListBullet"/>
      </w:pPr>
      <w:r>
        <w:t>Quick Actions bar: below the header — shortcuts for common create actions.</w:t>
      </w:r>
    </w:p>
    <w:p>
      <w:pPr>
        <w:pStyle w:val="ListBullet"/>
      </w:pPr>
      <w:r>
        <w:t>Main content area: scrollable, Framer Motion fade-in animation on page load.</w:t>
      </w:r>
    </w:p>
    <w:p>
      <w:pPr>
        <w:pStyle w:val="Heading2"/>
      </w:pPr>
      <w:r>
        <w:t>10.2 Sidebar Badges</w:t>
      </w:r>
    </w:p>
    <w:p>
      <w:r>
        <w:rPr>
          <w:b w:val="0"/>
          <w:sz w:val="22"/>
        </w:rPr>
        <w:t>Two navigation items show dynamic badges:</w:t>
      </w:r>
    </w:p>
    <w:p>
      <w:pPr>
        <w:pStyle w:val="ListBullet"/>
      </w:pPr>
      <w:r>
        <w:t>Orders badge: count of orders with status 'Pending' — from DataContext orders array.</w:t>
      </w:r>
    </w:p>
    <w:p>
      <w:pPr>
        <w:pStyle w:val="ListBullet"/>
      </w:pPr>
      <w:r>
        <w:t>Stock badge: count of items with status 'Low' or 'Out' — read directly from biozentra-stock localStorage (NOT from DataContext products, which is a separate data store).</w:t>
      </w:r>
    </w:p>
    <w:p>
      <w:pPr>
        <w:pStyle w:val="Heading2"/>
      </w:pPr>
      <w:r>
        <w:t>10.3 Theme System</w:t>
      </w:r>
    </w:p>
    <w:p>
      <w:r>
        <w:rPr>
          <w:b w:val="0"/>
          <w:sz w:val="22"/>
        </w:rPr>
        <w:t>Theme is controlled by ThemeProvider (next-themes) wrapping the entire app. The preference is stored in localStorage under the key biozentra-theme. The Login page forces light mode using a useEffect that adds .light to document.documentElement and removes it on unmount, restoring the previous theme when the user logs in and navigates to the dashboard.</w:t>
      </w:r>
    </w:p>
    <w:p>
      <w:pPr>
        <w:pStyle w:val="Heading2"/>
      </w:pPr>
      <w:r>
        <w:t>10.4 Animations</w:t>
      </w:r>
    </w:p>
    <w:p>
      <w:r>
        <w:rPr>
          <w:b w:val="0"/>
          <w:sz w:val="22"/>
        </w:rPr>
        <w:t>Framer Motion is used extensively for a polished feel:</w:t>
      </w:r>
    </w:p>
    <w:p>
      <w:pPr>
        <w:pStyle w:val="ListBullet"/>
      </w:pPr>
      <w:r>
        <w:t>KPI cards: slide up + fade in (staggered by 80ms each), hover lifts by 4px.</w:t>
      </w:r>
    </w:p>
    <w:p>
      <w:pPr>
        <w:pStyle w:val="ListBullet"/>
      </w:pPr>
      <w:r>
        <w:t>Table rows: staggered fade-in (40-50ms delay per row).</w:t>
      </w:r>
    </w:p>
    <w:p>
      <w:pPr>
        <w:pStyle w:val="ListBullet"/>
      </w:pPr>
      <w:r>
        <w:t>Login panel: slide in from right, AnimatePresence handles view transitions.</w:t>
      </w:r>
    </w:p>
    <w:p>
      <w:pPr>
        <w:pStyle w:val="ListBullet"/>
      </w:pPr>
      <w:r>
        <w:t>Sidebar: smooth width animation (260px ↔ 72px) with easeInOut over 300ms.</w:t>
      </w:r>
    </w:p>
    <w:p>
      <w:pPr>
        <w:pStyle w:val="ListBullet"/>
      </w:pPr>
      <w:r>
        <w:t>Active sidebar indicator: layoutId='activeIndicator' creates a sliding pill effect across nav items.</w:t>
      </w:r>
    </w:p>
    <w:p>
      <w:pPr>
        <w:pStyle w:val="ListBullet"/>
      </w:pPr>
      <w:r>
        <w:t>Page content area: opacity 0 → 1 fade over 300ms.</w:t>
      </w:r>
    </w:p>
    <w:p>
      <w:pPr>
        <w:pStyle w:val="Heading2"/>
      </w:pPr>
      <w:r>
        <w:t>10.5 Responsive Design</w:t>
      </w:r>
    </w:p>
    <w:p>
      <w:r>
        <w:rPr>
          <w:b w:val="0"/>
          <w:sz w:val="22"/>
        </w:rPr>
        <w:t>The application is responsive using Tailwind CSS breakpoints. On smaller screens, the sidebar is hidden (lg:flex on the sidebar, mobile logo shown in Login), tables collapse gracefully, and grids switch from multi-column to single-column. The PWA manifest defines standalone display mode for mobile install.</w:t>
      </w:r>
    </w:p>
    <w:p>
      <w:r>
        <w:br w:type="page"/>
      </w:r>
    </w:p>
    <w:p>
      <w:pPr>
        <w:pStyle w:val="Heading1"/>
      </w:pPr>
      <w:r>
        <w:rPr>
          <w:color w:val="0F4C2A"/>
        </w:rPr>
        <w:t>11. Routing</w:t>
      </w:r>
    </w:p>
    <w:p>
      <w:r>
        <w:rPr>
          <w:b w:val="0"/>
          <w:sz w:val="22"/>
        </w:rPr>
        <w:t>React Router v6 with BrowserRouter is used. All routes are defined in App.tsx inside AppRoutes. The ProtectedRoute wrapper component redirects unauthenticated users to /login.</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0F4C2A"/>
          </w:tcPr>
          <w:p>
            <w:r>
              <w:rPr>
                <w:b/>
                <w:color w:val="FFFFFF"/>
                <w:sz w:val="20"/>
              </w:rPr>
              <w:t>Path</w:t>
            </w:r>
          </w:p>
        </w:tc>
        <w:tc>
          <w:tcPr>
            <w:tcW w:type="dxa" w:w="2592"/>
            <w:shd w:val="clear" w:color="auto" w:fill="0F4C2A"/>
          </w:tcPr>
          <w:p>
            <w:r>
              <w:rPr>
                <w:b/>
                <w:color w:val="FFFFFF"/>
                <w:sz w:val="20"/>
              </w:rPr>
              <w:t>Component</w:t>
            </w:r>
          </w:p>
        </w:tc>
        <w:tc>
          <w:tcPr>
            <w:tcW w:type="dxa" w:w="2160"/>
            <w:shd w:val="clear" w:color="auto" w:fill="0F4C2A"/>
          </w:tcPr>
          <w:p>
            <w:r>
              <w:rPr>
                <w:b/>
                <w:color w:val="FFFFFF"/>
                <w:sz w:val="20"/>
              </w:rPr>
              <w:t>Protected</w:t>
            </w:r>
          </w:p>
        </w:tc>
        <w:tc>
          <w:tcPr>
            <w:tcW w:type="dxa" w:w="3168"/>
            <w:shd w:val="clear" w:color="auto" w:fill="0F4C2A"/>
          </w:tcPr>
          <w:p>
            <w:r>
              <w:rPr>
                <w:b/>
                <w:color w:val="FFFFFF"/>
                <w:sz w:val="20"/>
              </w:rPr>
              <w:t>Notes</w:t>
            </w:r>
          </w:p>
        </w:tc>
      </w:tr>
      <w:tr>
        <w:tc>
          <w:tcPr>
            <w:tcW w:type="dxa" w:w="2160"/>
            <w:shd w:val="clear" w:color="auto" w:fill="F2F2F2"/>
          </w:tcPr>
          <w:p>
            <w:r>
              <w:rPr>
                <w:sz w:val="18"/>
              </w:rPr>
              <w:t>/login</w:t>
            </w:r>
          </w:p>
        </w:tc>
        <w:tc>
          <w:tcPr>
            <w:tcW w:type="dxa" w:w="2592"/>
            <w:shd w:val="clear" w:color="auto" w:fill="F2F2F2"/>
          </w:tcPr>
          <w:p>
            <w:r>
              <w:rPr>
                <w:sz w:val="18"/>
              </w:rPr>
              <w:t>Login.tsx</w:t>
            </w:r>
          </w:p>
        </w:tc>
        <w:tc>
          <w:tcPr>
            <w:tcW w:type="dxa" w:w="2160"/>
            <w:shd w:val="clear" w:color="auto" w:fill="F2F2F2"/>
          </w:tcPr>
          <w:p>
            <w:r>
              <w:rPr>
                <w:sz w:val="18"/>
              </w:rPr>
              <w:t>No (redirects to / if logged in)</w:t>
            </w:r>
          </w:p>
        </w:tc>
        <w:tc>
          <w:tcPr>
            <w:tcW w:type="dxa" w:w="3168"/>
            <w:shd w:val="clear" w:color="auto" w:fill="F2F2F2"/>
          </w:tcPr>
          <w:p>
            <w:r>
              <w:rPr>
                <w:sz w:val="18"/>
              </w:rPr>
              <w:t>Authentication page</w:t>
            </w:r>
          </w:p>
        </w:tc>
      </w:tr>
      <w:tr>
        <w:tc>
          <w:tcPr>
            <w:tcW w:type="dxa" w:w="2160"/>
            <w:shd w:val="clear" w:color="auto" w:fill="FFFFFF"/>
          </w:tcPr>
          <w:p>
            <w:r>
              <w:rPr>
                <w:sz w:val="18"/>
              </w:rPr>
              <w:t>/</w:t>
            </w:r>
          </w:p>
        </w:tc>
        <w:tc>
          <w:tcPr>
            <w:tcW w:type="dxa" w:w="2592"/>
            <w:shd w:val="clear" w:color="auto" w:fill="FFFFFF"/>
          </w:tcPr>
          <w:p>
            <w:r>
              <w:rPr>
                <w:sz w:val="18"/>
              </w:rPr>
              <w:t>Index.tsx</w:t>
            </w:r>
          </w:p>
        </w:tc>
        <w:tc>
          <w:tcPr>
            <w:tcW w:type="dxa" w:w="2160"/>
            <w:shd w:val="clear" w:color="auto" w:fill="FFFFFF"/>
          </w:tcPr>
          <w:p>
            <w:r>
              <w:rPr>
                <w:sz w:val="18"/>
              </w:rPr>
              <w:t>Yes</w:t>
            </w:r>
          </w:p>
        </w:tc>
        <w:tc>
          <w:tcPr>
            <w:tcW w:type="dxa" w:w="3168"/>
            <w:shd w:val="clear" w:color="auto" w:fill="FFFFFF"/>
          </w:tcPr>
          <w:p>
            <w:r>
              <w:rPr>
                <w:sz w:val="18"/>
              </w:rPr>
              <w:t>Main dashboard</w:t>
            </w:r>
          </w:p>
        </w:tc>
      </w:tr>
      <w:tr>
        <w:tc>
          <w:tcPr>
            <w:tcW w:type="dxa" w:w="2160"/>
            <w:shd w:val="clear" w:color="auto" w:fill="F2F2F2"/>
          </w:tcPr>
          <w:p>
            <w:r>
              <w:rPr>
                <w:sz w:val="18"/>
              </w:rPr>
              <w:t>/products</w:t>
            </w:r>
          </w:p>
        </w:tc>
        <w:tc>
          <w:tcPr>
            <w:tcW w:type="dxa" w:w="2592"/>
            <w:shd w:val="clear" w:color="auto" w:fill="F2F2F2"/>
          </w:tcPr>
          <w:p>
            <w:r>
              <w:rPr>
                <w:sz w:val="18"/>
              </w:rPr>
              <w:t>Products.tsx</w:t>
            </w:r>
          </w:p>
        </w:tc>
        <w:tc>
          <w:tcPr>
            <w:tcW w:type="dxa" w:w="2160"/>
            <w:shd w:val="clear" w:color="auto" w:fill="F2F2F2"/>
          </w:tcPr>
          <w:p>
            <w:r>
              <w:rPr>
                <w:sz w:val="18"/>
              </w:rPr>
              <w:t>Yes</w:t>
            </w:r>
          </w:p>
        </w:tc>
        <w:tc>
          <w:tcPr>
            <w:tcW w:type="dxa" w:w="3168"/>
            <w:shd w:val="clear" w:color="auto" w:fill="F2F2F2"/>
          </w:tcPr>
          <w:p>
            <w:r>
              <w:rPr>
                <w:sz w:val="18"/>
              </w:rPr>
              <w:t>Product catalogue management</w:t>
            </w:r>
          </w:p>
        </w:tc>
      </w:tr>
      <w:tr>
        <w:tc>
          <w:tcPr>
            <w:tcW w:type="dxa" w:w="2160"/>
            <w:shd w:val="clear" w:color="auto" w:fill="FFFFFF"/>
          </w:tcPr>
          <w:p>
            <w:r>
              <w:rPr>
                <w:sz w:val="18"/>
              </w:rPr>
              <w:t>/orders</w:t>
            </w:r>
          </w:p>
        </w:tc>
        <w:tc>
          <w:tcPr>
            <w:tcW w:type="dxa" w:w="2592"/>
            <w:shd w:val="clear" w:color="auto" w:fill="FFFFFF"/>
          </w:tcPr>
          <w:p>
            <w:r>
              <w:rPr>
                <w:sz w:val="18"/>
              </w:rPr>
              <w:t>Orders.tsx</w:t>
            </w:r>
          </w:p>
        </w:tc>
        <w:tc>
          <w:tcPr>
            <w:tcW w:type="dxa" w:w="2160"/>
            <w:shd w:val="clear" w:color="auto" w:fill="FFFFFF"/>
          </w:tcPr>
          <w:p>
            <w:r>
              <w:rPr>
                <w:sz w:val="18"/>
              </w:rPr>
              <w:t>Yes</w:t>
            </w:r>
          </w:p>
        </w:tc>
        <w:tc>
          <w:tcPr>
            <w:tcW w:type="dxa" w:w="3168"/>
            <w:shd w:val="clear" w:color="auto" w:fill="FFFFFF"/>
          </w:tcPr>
          <w:p>
            <w:r>
              <w:rPr>
                <w:sz w:val="18"/>
              </w:rPr>
              <w:t>Order management + invoice issuance</w:t>
            </w:r>
          </w:p>
        </w:tc>
      </w:tr>
      <w:tr>
        <w:tc>
          <w:tcPr>
            <w:tcW w:type="dxa" w:w="2160"/>
            <w:shd w:val="clear" w:color="auto" w:fill="F2F2F2"/>
          </w:tcPr>
          <w:p>
            <w:r>
              <w:rPr>
                <w:sz w:val="18"/>
              </w:rPr>
              <w:t>/stock</w:t>
            </w:r>
          </w:p>
        </w:tc>
        <w:tc>
          <w:tcPr>
            <w:tcW w:type="dxa" w:w="2592"/>
            <w:shd w:val="clear" w:color="auto" w:fill="F2F2F2"/>
          </w:tcPr>
          <w:p>
            <w:r>
              <w:rPr>
                <w:sz w:val="18"/>
              </w:rPr>
              <w:t>Stock.tsx</w:t>
            </w:r>
          </w:p>
        </w:tc>
        <w:tc>
          <w:tcPr>
            <w:tcW w:type="dxa" w:w="2160"/>
            <w:shd w:val="clear" w:color="auto" w:fill="F2F2F2"/>
          </w:tcPr>
          <w:p>
            <w:r>
              <w:rPr>
                <w:sz w:val="18"/>
              </w:rPr>
              <w:t>Yes</w:t>
            </w:r>
          </w:p>
        </w:tc>
        <w:tc>
          <w:tcPr>
            <w:tcW w:type="dxa" w:w="3168"/>
            <w:shd w:val="clear" w:color="auto" w:fill="F2F2F2"/>
          </w:tcPr>
          <w:p>
            <w:r>
              <w:rPr>
                <w:sz w:val="18"/>
              </w:rPr>
              <w:t>Stock level monitoring</w:t>
            </w:r>
          </w:p>
        </w:tc>
      </w:tr>
      <w:tr>
        <w:tc>
          <w:tcPr>
            <w:tcW w:type="dxa" w:w="2160"/>
            <w:shd w:val="clear" w:color="auto" w:fill="FFFFFF"/>
          </w:tcPr>
          <w:p>
            <w:r>
              <w:rPr>
                <w:sz w:val="18"/>
              </w:rPr>
              <w:t>/customers</w:t>
            </w:r>
          </w:p>
        </w:tc>
        <w:tc>
          <w:tcPr>
            <w:tcW w:type="dxa" w:w="2592"/>
            <w:shd w:val="clear" w:color="auto" w:fill="FFFFFF"/>
          </w:tcPr>
          <w:p>
            <w:r>
              <w:rPr>
                <w:sz w:val="18"/>
              </w:rPr>
              <w:t>Customers.tsx</w:t>
            </w:r>
          </w:p>
        </w:tc>
        <w:tc>
          <w:tcPr>
            <w:tcW w:type="dxa" w:w="2160"/>
            <w:shd w:val="clear" w:color="auto" w:fill="FFFFFF"/>
          </w:tcPr>
          <w:p>
            <w:r>
              <w:rPr>
                <w:sz w:val="18"/>
              </w:rPr>
              <w:t>Yes</w:t>
            </w:r>
          </w:p>
        </w:tc>
        <w:tc>
          <w:tcPr>
            <w:tcW w:type="dxa" w:w="3168"/>
            <w:shd w:val="clear" w:color="auto" w:fill="FFFFFF"/>
          </w:tcPr>
          <w:p>
            <w:r>
              <w:rPr>
                <w:sz w:val="18"/>
              </w:rPr>
              <w:t>Customer relationship management</w:t>
            </w:r>
          </w:p>
        </w:tc>
      </w:tr>
      <w:tr>
        <w:tc>
          <w:tcPr>
            <w:tcW w:type="dxa" w:w="2160"/>
            <w:shd w:val="clear" w:color="auto" w:fill="F2F2F2"/>
          </w:tcPr>
          <w:p>
            <w:r>
              <w:rPr>
                <w:sz w:val="18"/>
              </w:rPr>
              <w:t>/suppliers</w:t>
            </w:r>
          </w:p>
        </w:tc>
        <w:tc>
          <w:tcPr>
            <w:tcW w:type="dxa" w:w="2592"/>
            <w:shd w:val="clear" w:color="auto" w:fill="F2F2F2"/>
          </w:tcPr>
          <w:p>
            <w:r>
              <w:rPr>
                <w:sz w:val="18"/>
              </w:rPr>
              <w:t>Suppliers.tsx</w:t>
            </w:r>
          </w:p>
        </w:tc>
        <w:tc>
          <w:tcPr>
            <w:tcW w:type="dxa" w:w="2160"/>
            <w:shd w:val="clear" w:color="auto" w:fill="F2F2F2"/>
          </w:tcPr>
          <w:p>
            <w:r>
              <w:rPr>
                <w:sz w:val="18"/>
              </w:rPr>
              <w:t>Yes</w:t>
            </w:r>
          </w:p>
        </w:tc>
        <w:tc>
          <w:tcPr>
            <w:tcW w:type="dxa" w:w="3168"/>
            <w:shd w:val="clear" w:color="auto" w:fill="F2F2F2"/>
          </w:tcPr>
          <w:p>
            <w:r>
              <w:rPr>
                <w:sz w:val="18"/>
              </w:rPr>
              <w:t>Supplier network management</w:t>
            </w:r>
          </w:p>
        </w:tc>
      </w:tr>
      <w:tr>
        <w:tc>
          <w:tcPr>
            <w:tcW w:type="dxa" w:w="2160"/>
            <w:shd w:val="clear" w:color="auto" w:fill="FFFFFF"/>
          </w:tcPr>
          <w:p>
            <w:r>
              <w:rPr>
                <w:sz w:val="18"/>
              </w:rPr>
              <w:t>/analytics</w:t>
            </w:r>
          </w:p>
        </w:tc>
        <w:tc>
          <w:tcPr>
            <w:tcW w:type="dxa" w:w="2592"/>
            <w:shd w:val="clear" w:color="auto" w:fill="FFFFFF"/>
          </w:tcPr>
          <w:p>
            <w:r>
              <w:rPr>
                <w:sz w:val="18"/>
              </w:rPr>
              <w:t>Analytics.tsx</w:t>
            </w:r>
          </w:p>
        </w:tc>
        <w:tc>
          <w:tcPr>
            <w:tcW w:type="dxa" w:w="2160"/>
            <w:shd w:val="clear" w:color="auto" w:fill="FFFFFF"/>
          </w:tcPr>
          <w:p>
            <w:r>
              <w:rPr>
                <w:sz w:val="18"/>
              </w:rPr>
              <w:t>Yes</w:t>
            </w:r>
          </w:p>
        </w:tc>
        <w:tc>
          <w:tcPr>
            <w:tcW w:type="dxa" w:w="3168"/>
            <w:shd w:val="clear" w:color="auto" w:fill="FFFFFF"/>
          </w:tcPr>
          <w:p>
            <w:r>
              <w:rPr>
                <w:sz w:val="18"/>
              </w:rPr>
              <w:t>Business analytics</w:t>
            </w:r>
          </w:p>
        </w:tc>
      </w:tr>
      <w:tr>
        <w:tc>
          <w:tcPr>
            <w:tcW w:type="dxa" w:w="2160"/>
            <w:shd w:val="clear" w:color="auto" w:fill="F2F2F2"/>
          </w:tcPr>
          <w:p>
            <w:r>
              <w:rPr>
                <w:sz w:val="18"/>
              </w:rPr>
              <w:t>/invoices</w:t>
            </w:r>
          </w:p>
        </w:tc>
        <w:tc>
          <w:tcPr>
            <w:tcW w:type="dxa" w:w="2592"/>
            <w:shd w:val="clear" w:color="auto" w:fill="F2F2F2"/>
          </w:tcPr>
          <w:p>
            <w:r>
              <w:rPr>
                <w:sz w:val="18"/>
              </w:rPr>
              <w:t>Invoices.tsx</w:t>
            </w:r>
          </w:p>
        </w:tc>
        <w:tc>
          <w:tcPr>
            <w:tcW w:type="dxa" w:w="2160"/>
            <w:shd w:val="clear" w:color="auto" w:fill="F2F2F2"/>
          </w:tcPr>
          <w:p>
            <w:r>
              <w:rPr>
                <w:sz w:val="18"/>
              </w:rPr>
              <w:t>Yes</w:t>
            </w:r>
          </w:p>
        </w:tc>
        <w:tc>
          <w:tcPr>
            <w:tcW w:type="dxa" w:w="3168"/>
            <w:shd w:val="clear" w:color="auto" w:fill="F2F2F2"/>
          </w:tcPr>
          <w:p>
            <w:r>
              <w:rPr>
                <w:sz w:val="18"/>
              </w:rPr>
              <w:t>Invoice management + PDF export</w:t>
            </w:r>
          </w:p>
        </w:tc>
      </w:tr>
      <w:tr>
        <w:tc>
          <w:tcPr>
            <w:tcW w:type="dxa" w:w="2160"/>
            <w:shd w:val="clear" w:color="auto" w:fill="FFFFFF"/>
          </w:tcPr>
          <w:p>
            <w:r>
              <w:rPr>
                <w:sz w:val="18"/>
              </w:rPr>
              <w:t>/expenses</w:t>
            </w:r>
          </w:p>
        </w:tc>
        <w:tc>
          <w:tcPr>
            <w:tcW w:type="dxa" w:w="2592"/>
            <w:shd w:val="clear" w:color="auto" w:fill="FFFFFF"/>
          </w:tcPr>
          <w:p>
            <w:r>
              <w:rPr>
                <w:sz w:val="18"/>
              </w:rPr>
              <w:t>Expenses.tsx</w:t>
            </w:r>
          </w:p>
        </w:tc>
        <w:tc>
          <w:tcPr>
            <w:tcW w:type="dxa" w:w="2160"/>
            <w:shd w:val="clear" w:color="auto" w:fill="FFFFFF"/>
          </w:tcPr>
          <w:p>
            <w:r>
              <w:rPr>
                <w:sz w:val="18"/>
              </w:rPr>
              <w:t>Yes</w:t>
            </w:r>
          </w:p>
        </w:tc>
        <w:tc>
          <w:tcPr>
            <w:tcW w:type="dxa" w:w="3168"/>
            <w:shd w:val="clear" w:color="auto" w:fill="FFFFFF"/>
          </w:tcPr>
          <w:p>
            <w:r>
              <w:rPr>
                <w:sz w:val="18"/>
              </w:rPr>
              <w:t>Operating expense tracking</w:t>
            </w:r>
          </w:p>
        </w:tc>
      </w:tr>
      <w:tr>
        <w:tc>
          <w:tcPr>
            <w:tcW w:type="dxa" w:w="2160"/>
            <w:shd w:val="clear" w:color="auto" w:fill="F2F2F2"/>
          </w:tcPr>
          <w:p>
            <w:r>
              <w:rPr>
                <w:sz w:val="18"/>
              </w:rPr>
              <w:t>/profit-loss</w:t>
            </w:r>
          </w:p>
        </w:tc>
        <w:tc>
          <w:tcPr>
            <w:tcW w:type="dxa" w:w="2592"/>
            <w:shd w:val="clear" w:color="auto" w:fill="F2F2F2"/>
          </w:tcPr>
          <w:p>
            <w:r>
              <w:rPr>
                <w:sz w:val="18"/>
              </w:rPr>
              <w:t>ProfitLoss.tsx</w:t>
            </w:r>
          </w:p>
        </w:tc>
        <w:tc>
          <w:tcPr>
            <w:tcW w:type="dxa" w:w="2160"/>
            <w:shd w:val="clear" w:color="auto" w:fill="F2F2F2"/>
          </w:tcPr>
          <w:p>
            <w:r>
              <w:rPr>
                <w:sz w:val="18"/>
              </w:rPr>
              <w:t>Yes</w:t>
            </w:r>
          </w:p>
        </w:tc>
        <w:tc>
          <w:tcPr>
            <w:tcW w:type="dxa" w:w="3168"/>
            <w:shd w:val="clear" w:color="auto" w:fill="F2F2F2"/>
          </w:tcPr>
          <w:p>
            <w:r>
              <w:rPr>
                <w:sz w:val="18"/>
              </w:rPr>
              <w:t>Profit and loss reporting</w:t>
            </w:r>
          </w:p>
        </w:tc>
      </w:tr>
      <w:tr>
        <w:tc>
          <w:tcPr>
            <w:tcW w:type="dxa" w:w="2160"/>
            <w:shd w:val="clear" w:color="auto" w:fill="FFFFFF"/>
          </w:tcPr>
          <w:p>
            <w:r>
              <w:rPr>
                <w:sz w:val="18"/>
              </w:rPr>
              <w:t>/settings</w:t>
            </w:r>
          </w:p>
        </w:tc>
        <w:tc>
          <w:tcPr>
            <w:tcW w:type="dxa" w:w="2592"/>
            <w:shd w:val="clear" w:color="auto" w:fill="FFFFFF"/>
          </w:tcPr>
          <w:p>
            <w:r>
              <w:rPr>
                <w:sz w:val="18"/>
              </w:rPr>
              <w:t>Settings.tsx</w:t>
            </w:r>
          </w:p>
        </w:tc>
        <w:tc>
          <w:tcPr>
            <w:tcW w:type="dxa" w:w="2160"/>
            <w:shd w:val="clear" w:color="auto" w:fill="FFFFFF"/>
          </w:tcPr>
          <w:p>
            <w:r>
              <w:rPr>
                <w:sz w:val="18"/>
              </w:rPr>
              <w:t>Yes</w:t>
            </w:r>
          </w:p>
        </w:tc>
        <w:tc>
          <w:tcPr>
            <w:tcW w:type="dxa" w:w="3168"/>
            <w:shd w:val="clear" w:color="auto" w:fill="FFFFFF"/>
          </w:tcPr>
          <w:p>
            <w:r>
              <w:rPr>
                <w:sz w:val="18"/>
              </w:rPr>
              <w:t>Application settings</w:t>
            </w:r>
          </w:p>
        </w:tc>
      </w:tr>
      <w:tr>
        <w:tc>
          <w:tcPr>
            <w:tcW w:type="dxa" w:w="2160"/>
            <w:shd w:val="clear" w:color="auto" w:fill="F2F2F2"/>
          </w:tcPr>
          <w:p>
            <w:r>
              <w:rPr>
                <w:sz w:val="18"/>
              </w:rPr>
              <w:t>/install</w:t>
            </w:r>
          </w:p>
        </w:tc>
        <w:tc>
          <w:tcPr>
            <w:tcW w:type="dxa" w:w="2592"/>
            <w:shd w:val="clear" w:color="auto" w:fill="F2F2F2"/>
          </w:tcPr>
          <w:p>
            <w:r>
              <w:rPr>
                <w:sz w:val="18"/>
              </w:rPr>
              <w:t>Install.tsx</w:t>
            </w:r>
          </w:p>
        </w:tc>
        <w:tc>
          <w:tcPr>
            <w:tcW w:type="dxa" w:w="2160"/>
            <w:shd w:val="clear" w:color="auto" w:fill="F2F2F2"/>
          </w:tcPr>
          <w:p>
            <w:r>
              <w:rPr>
                <w:sz w:val="18"/>
              </w:rPr>
              <w:t>No</w:t>
            </w:r>
          </w:p>
        </w:tc>
        <w:tc>
          <w:tcPr>
            <w:tcW w:type="dxa" w:w="3168"/>
            <w:shd w:val="clear" w:color="auto" w:fill="F2F2F2"/>
          </w:tcPr>
          <w:p>
            <w:r>
              <w:rPr>
                <w:sz w:val="18"/>
              </w:rPr>
              <w:t>PWA install prompt page</w:t>
            </w:r>
          </w:p>
        </w:tc>
      </w:tr>
      <w:tr>
        <w:tc>
          <w:tcPr>
            <w:tcW w:type="dxa" w:w="2160"/>
            <w:shd w:val="clear" w:color="auto" w:fill="FFFFFF"/>
          </w:tcPr>
          <w:p>
            <w:r>
              <w:rPr>
                <w:sz w:val="18"/>
              </w:rPr>
              <w:t>/reset-password</w:t>
            </w:r>
          </w:p>
        </w:tc>
        <w:tc>
          <w:tcPr>
            <w:tcW w:type="dxa" w:w="2592"/>
            <w:shd w:val="clear" w:color="auto" w:fill="FFFFFF"/>
          </w:tcPr>
          <w:p>
            <w:r>
              <w:rPr>
                <w:sz w:val="18"/>
              </w:rPr>
              <w:t>ResetPassword.tsx</w:t>
            </w:r>
          </w:p>
        </w:tc>
        <w:tc>
          <w:tcPr>
            <w:tcW w:type="dxa" w:w="2160"/>
            <w:shd w:val="clear" w:color="auto" w:fill="FFFFFF"/>
          </w:tcPr>
          <w:p>
            <w:r>
              <w:rPr>
                <w:sz w:val="18"/>
              </w:rPr>
              <w:t>No</w:t>
            </w:r>
          </w:p>
        </w:tc>
        <w:tc>
          <w:tcPr>
            <w:tcW w:type="dxa" w:w="3168"/>
            <w:shd w:val="clear" w:color="auto" w:fill="FFFFFF"/>
          </w:tcPr>
          <w:p>
            <w:r>
              <w:rPr>
                <w:sz w:val="18"/>
              </w:rPr>
              <w:t>Password reset after email link click</w:t>
            </w:r>
          </w:p>
        </w:tc>
      </w:tr>
      <w:tr>
        <w:tc>
          <w:tcPr>
            <w:tcW w:type="dxa" w:w="2160"/>
            <w:shd w:val="clear" w:color="auto" w:fill="F2F2F2"/>
          </w:tcPr>
          <w:p>
            <w:r>
              <w:rPr>
                <w:sz w:val="18"/>
              </w:rPr>
              <w:t>*</w:t>
            </w:r>
          </w:p>
        </w:tc>
        <w:tc>
          <w:tcPr>
            <w:tcW w:type="dxa" w:w="2592"/>
            <w:shd w:val="clear" w:color="auto" w:fill="F2F2F2"/>
          </w:tcPr>
          <w:p>
            <w:r>
              <w:rPr>
                <w:sz w:val="18"/>
              </w:rPr>
              <w:t>NotFound.tsx</w:t>
            </w:r>
          </w:p>
        </w:tc>
        <w:tc>
          <w:tcPr>
            <w:tcW w:type="dxa" w:w="2160"/>
            <w:shd w:val="clear" w:color="auto" w:fill="F2F2F2"/>
          </w:tcPr>
          <w:p>
            <w:r>
              <w:rPr>
                <w:sz w:val="18"/>
              </w:rPr>
              <w:t>No</w:t>
            </w:r>
          </w:p>
        </w:tc>
        <w:tc>
          <w:tcPr>
            <w:tcW w:type="dxa" w:w="3168"/>
            <w:shd w:val="clear" w:color="auto" w:fill="F2F2F2"/>
          </w:tcPr>
          <w:p>
            <w:r>
              <w:rPr>
                <w:sz w:val="18"/>
              </w:rPr>
              <w:t>404 catch-all</w:t>
            </w:r>
          </w:p>
        </w:tc>
      </w:tr>
    </w:tbl>
    <w:p/>
    <w:p>
      <w:r>
        <w:br w:type="page"/>
      </w:r>
    </w:p>
    <w:p>
      <w:pPr>
        <w:pStyle w:val="Heading1"/>
      </w:pPr>
      <w:r>
        <w:rPr>
          <w:color w:val="0F4C2A"/>
        </w:rPr>
        <w:t>12. Notification System</w:t>
      </w:r>
    </w:p>
    <w:p>
      <w:r>
        <w:rPr>
          <w:b w:val="0"/>
          <w:sz w:val="22"/>
        </w:rPr>
        <w:t>The notification system is managed by NotificationContext (src/contexts/NotificationContext.tsx). Notifications are in-memory only (not persisted to localStorage or Supabase) and reset on page reload.</w:t>
      </w:r>
    </w:p>
    <w:p/>
    <w:p>
      <w:pPr>
        <w:pStyle w:val="Heading2"/>
      </w:pPr>
      <w:r>
        <w:t>Notification Types</w:t>
      </w:r>
    </w:p>
    <w:tbl>
      <w:tblPr>
        <w:tblStyle w:val="TableGrid"/>
        <w:tblW w:type="auto" w:w="0"/>
        <w:jc w:val="left"/>
        <w:tblLook w:firstColumn="1" w:firstRow="1" w:lastColumn="0" w:lastRow="0" w:noHBand="0" w:noVBand="1" w:val="04A0"/>
      </w:tblPr>
      <w:tblGrid>
        <w:gridCol w:w="2928"/>
        <w:gridCol w:w="2928"/>
        <w:gridCol w:w="2928"/>
      </w:tblGrid>
      <w:tr>
        <w:tc>
          <w:tcPr>
            <w:tcW w:type="dxa" w:w="2160"/>
            <w:shd w:val="clear" w:color="auto" w:fill="0F4C2A"/>
          </w:tcPr>
          <w:p>
            <w:r>
              <w:rPr>
                <w:b/>
                <w:color w:val="FFFFFF"/>
                <w:sz w:val="20"/>
              </w:rPr>
              <w:t>Type</w:t>
            </w:r>
          </w:p>
        </w:tc>
        <w:tc>
          <w:tcPr>
            <w:tcW w:type="dxa" w:w="2160"/>
            <w:shd w:val="clear" w:color="auto" w:fill="0F4C2A"/>
          </w:tcPr>
          <w:p>
            <w:r>
              <w:rPr>
                <w:b/>
                <w:color w:val="FFFFFF"/>
                <w:sz w:val="20"/>
              </w:rPr>
              <w:t>Color/Variant</w:t>
            </w:r>
          </w:p>
        </w:tc>
        <w:tc>
          <w:tcPr>
            <w:tcW w:type="dxa" w:w="5760"/>
            <w:shd w:val="clear" w:color="auto" w:fill="0F4C2A"/>
          </w:tcPr>
          <w:p>
            <w:r>
              <w:rPr>
                <w:b/>
                <w:color w:val="FFFFFF"/>
                <w:sz w:val="20"/>
              </w:rPr>
              <w:t>Example Usage</w:t>
            </w:r>
          </w:p>
        </w:tc>
      </w:tr>
      <w:tr>
        <w:tc>
          <w:tcPr>
            <w:tcW w:type="dxa" w:w="2160"/>
            <w:shd w:val="clear" w:color="auto" w:fill="F2F2F2"/>
          </w:tcPr>
          <w:p>
            <w:r>
              <w:rPr>
                <w:sz w:val="18"/>
              </w:rPr>
              <w:t>info</w:t>
            </w:r>
          </w:p>
        </w:tc>
        <w:tc>
          <w:tcPr>
            <w:tcW w:type="dxa" w:w="2160"/>
            <w:shd w:val="clear" w:color="auto" w:fill="F2F2F2"/>
          </w:tcPr>
          <w:p>
            <w:r>
              <w:rPr>
                <w:sz w:val="18"/>
              </w:rPr>
              <w:t>Blue</w:t>
            </w:r>
          </w:p>
        </w:tc>
        <w:tc>
          <w:tcPr>
            <w:tcW w:type="dxa" w:w="5760"/>
            <w:shd w:val="clear" w:color="auto" w:fill="F2F2F2"/>
          </w:tcPr>
          <w:p>
            <w:r>
              <w:rPr>
                <w:sz w:val="18"/>
              </w:rPr>
              <w:t>Payment reminder — invoice due in 3 days</w:t>
            </w:r>
          </w:p>
        </w:tc>
      </w:tr>
      <w:tr>
        <w:tc>
          <w:tcPr>
            <w:tcW w:type="dxa" w:w="2160"/>
            <w:shd w:val="clear" w:color="auto" w:fill="FFFFFF"/>
          </w:tcPr>
          <w:p>
            <w:r>
              <w:rPr>
                <w:sz w:val="18"/>
              </w:rPr>
              <w:t>success</w:t>
            </w:r>
          </w:p>
        </w:tc>
        <w:tc>
          <w:tcPr>
            <w:tcW w:type="dxa" w:w="2160"/>
            <w:shd w:val="clear" w:color="auto" w:fill="FFFFFF"/>
          </w:tcPr>
          <w:p>
            <w:r>
              <w:rPr>
                <w:sz w:val="18"/>
              </w:rPr>
              <w:t>Green</w:t>
            </w:r>
          </w:p>
        </w:tc>
        <w:tc>
          <w:tcPr>
            <w:tcW w:type="dxa" w:w="5760"/>
            <w:shd w:val="clear" w:color="auto" w:fill="FFFFFF"/>
          </w:tcPr>
          <w:p>
            <w:r>
              <w:rPr>
                <w:sz w:val="18"/>
              </w:rPr>
              <w:t>New order received</w:t>
            </w:r>
          </w:p>
        </w:tc>
      </w:tr>
      <w:tr>
        <w:tc>
          <w:tcPr>
            <w:tcW w:type="dxa" w:w="2160"/>
            <w:shd w:val="clear" w:color="auto" w:fill="F2F2F2"/>
          </w:tcPr>
          <w:p>
            <w:r>
              <w:rPr>
                <w:sz w:val="18"/>
              </w:rPr>
              <w:t>warning</w:t>
            </w:r>
          </w:p>
        </w:tc>
        <w:tc>
          <w:tcPr>
            <w:tcW w:type="dxa" w:w="2160"/>
            <w:shd w:val="clear" w:color="auto" w:fill="F2F2F2"/>
          </w:tcPr>
          <w:p>
            <w:r>
              <w:rPr>
                <w:sz w:val="18"/>
              </w:rPr>
              <w:t>Yellow/Amber</w:t>
            </w:r>
          </w:p>
        </w:tc>
        <w:tc>
          <w:tcPr>
            <w:tcW w:type="dxa" w:w="5760"/>
            <w:shd w:val="clear" w:color="auto" w:fill="F2F2F2"/>
          </w:tcPr>
          <w:p>
            <w:r>
              <w:rPr>
                <w:sz w:val="18"/>
              </w:rPr>
              <w:t>Low stock alert — product running low</w:t>
            </w:r>
          </w:p>
        </w:tc>
      </w:tr>
      <w:tr>
        <w:tc>
          <w:tcPr>
            <w:tcW w:type="dxa" w:w="2160"/>
            <w:shd w:val="clear" w:color="auto" w:fill="FFFFFF"/>
          </w:tcPr>
          <w:p>
            <w:r>
              <w:rPr>
                <w:sz w:val="18"/>
              </w:rPr>
              <w:t>error</w:t>
            </w:r>
          </w:p>
        </w:tc>
        <w:tc>
          <w:tcPr>
            <w:tcW w:type="dxa" w:w="2160"/>
            <w:shd w:val="clear" w:color="auto" w:fill="FFFFFF"/>
          </w:tcPr>
          <w:p>
            <w:r>
              <w:rPr>
                <w:sz w:val="18"/>
              </w:rPr>
              <w:t>Red</w:t>
            </w:r>
          </w:p>
        </w:tc>
        <w:tc>
          <w:tcPr>
            <w:tcW w:type="dxa" w:w="5760"/>
            <w:shd w:val="clear" w:color="auto" w:fill="FFFFFF"/>
          </w:tcPr>
          <w:p>
            <w:r>
              <w:rPr>
                <w:sz w:val="18"/>
              </w:rPr>
              <w:t>Stock expiry warning</w:t>
            </w:r>
          </w:p>
        </w:tc>
      </w:tr>
    </w:tbl>
    <w:p/>
    <w:p/>
    <w:p>
      <w:pPr>
        <w:pStyle w:val="Heading2"/>
      </w:pPr>
      <w:r>
        <w:t>API</w:t>
      </w:r>
    </w:p>
    <w:p>
      <w:pPr>
        <w:pStyle w:val="ListBullet"/>
      </w:pPr>
      <w:r>
        <w:t>addNotification({ title, message, type }) — adds a new notification to the top of the list.</w:t>
      </w:r>
    </w:p>
    <w:p>
      <w:pPr>
        <w:pStyle w:val="ListBullet"/>
      </w:pPr>
      <w:r>
        <w:t>markAsRead(id) — marks a single notification as read.</w:t>
      </w:r>
    </w:p>
    <w:p>
      <w:pPr>
        <w:pStyle w:val="ListBullet"/>
      </w:pPr>
      <w:r>
        <w:t>markAllAsRead() — marks all notifications read.</w:t>
      </w:r>
    </w:p>
    <w:p>
      <w:pPr>
        <w:pStyle w:val="ListBullet"/>
      </w:pPr>
      <w:r>
        <w:t>clearNotification(id) — removes a notification from the list.</w:t>
      </w:r>
    </w:p>
    <w:p>
      <w:pPr>
        <w:pStyle w:val="ListBullet"/>
      </w:pPr>
      <w:r>
        <w:t>unreadCount — computed count of unread notifications; displayed as a badge on the bell icon in the header.</w:t>
      </w:r>
    </w:p>
    <w:p>
      <w:r>
        <w:rPr>
          <w:b w:val="0"/>
          <w:sz w:val="22"/>
        </w:rPr>
        <w:t>The NotificationDropdown component (src/components/NotificationDropdown.tsx) in the dashboard header displays the bell icon with the unread count badge and shows the notification list in a dropdown.</w:t>
      </w:r>
    </w:p>
    <w:p>
      <w:r>
        <w:br w:type="page"/>
      </w:r>
    </w:p>
    <w:p>
      <w:pPr>
        <w:pStyle w:val="Heading1"/>
      </w:pPr>
      <w:r>
        <w:rPr>
          <w:color w:val="0F4C2A"/>
        </w:rPr>
        <w:t>13. Progressive Web App (PWA)</w:t>
      </w:r>
    </w:p>
    <w:p>
      <w:r>
        <w:rPr>
          <w:b w:val="0"/>
          <w:sz w:val="22"/>
        </w:rPr>
        <w:t>The application is configured as a PWA using vite-plugin-pwa. This allows users to install it on their desktop or mobile device from the browser, creating a standalone app experience with an app icon and no browser chrome.</w:t>
      </w:r>
    </w:p>
    <w:p/>
    <w:p>
      <w:pPr>
        <w:pStyle w:val="Heading2"/>
      </w:pPr>
      <w:r>
        <w:t>PWA Components</w:t>
      </w:r>
    </w:p>
    <w:p>
      <w:pPr>
        <w:pStyle w:val="ListBullet"/>
      </w:pPr>
      <w:r>
        <w:t>vite-plugin-pwa: generates the service worker (caches assets for offline) and the web manifest (name, icons, theme color, display mode).</w:t>
      </w:r>
    </w:p>
    <w:p>
      <w:pPr>
        <w:pStyle w:val="ListBullet"/>
      </w:pPr>
      <w:r>
        <w:t>usePWAInstall hook (src/hooks/usePWAInstall.ts): captures the browser's beforeinstallprompt event and exposes install() and canInstall flag.</w:t>
      </w:r>
    </w:p>
    <w:p>
      <w:pPr>
        <w:pStyle w:val="ListBullet"/>
      </w:pPr>
      <w:r>
        <w:t>/install route: dedicated PWA install page (Install.tsx) for users to install the app from within the interface.</w:t>
      </w:r>
    </w:p>
    <w:p>
      <w:pPr>
        <w:pStyle w:val="ListBullet"/>
      </w:pPr>
      <w:r>
        <w:t>Manifest settings: display='standalone', theme_color='#0f4c2a' (Biozentra dark green), background_color='#ffffff'.</w:t>
      </w:r>
    </w:p>
    <w:p>
      <w:r>
        <w:br w:type="page"/>
      </w:r>
    </w:p>
    <w:p>
      <w:pPr>
        <w:pStyle w:val="Heading1"/>
      </w:pPr>
      <w:r>
        <w:rPr>
          <w:color w:val="0F4C2A"/>
        </w:rPr>
        <w:t>14. Deployment</w:t>
      </w:r>
    </w:p>
    <w:p>
      <w:pPr>
        <w:pStyle w:val="Heading2"/>
      </w:pPr>
      <w:r>
        <w:t>14.1 Vercel (Active)</w:t>
      </w:r>
    </w:p>
    <w:p>
      <w:r>
        <w:rPr>
          <w:b w:val="0"/>
          <w:sz w:val="22"/>
        </w:rPr>
        <w:t>The application is deployed to Vercel. Vercel auto-deploys on every push to the main branch of the connected GitHub repository.</w:t>
      </w:r>
    </w:p>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0F4C2A"/>
          </w:tcPr>
          <w:p>
            <w:r>
              <w:rPr>
                <w:b/>
                <w:color w:val="FFFFFF"/>
                <w:sz w:val="20"/>
              </w:rPr>
              <w:t>Item</w:t>
            </w:r>
          </w:p>
        </w:tc>
        <w:tc>
          <w:tcPr>
            <w:tcW w:type="dxa" w:w="6480"/>
            <w:shd w:val="clear" w:color="auto" w:fill="0F4C2A"/>
          </w:tcPr>
          <w:p>
            <w:r>
              <w:rPr>
                <w:b/>
                <w:color w:val="FFFFFF"/>
                <w:sz w:val="20"/>
              </w:rPr>
              <w:t>Value</w:t>
            </w:r>
          </w:p>
        </w:tc>
      </w:tr>
      <w:tr>
        <w:tc>
          <w:tcPr>
            <w:tcW w:type="dxa" w:w="3600"/>
            <w:shd w:val="clear" w:color="auto" w:fill="F2F2F2"/>
          </w:tcPr>
          <w:p>
            <w:r>
              <w:rPr>
                <w:sz w:val="18"/>
              </w:rPr>
              <w:t>Live URL</w:t>
            </w:r>
          </w:p>
        </w:tc>
        <w:tc>
          <w:tcPr>
            <w:tcW w:type="dxa" w:w="6480"/>
            <w:shd w:val="clear" w:color="auto" w:fill="F2F2F2"/>
          </w:tcPr>
          <w:p>
            <w:r>
              <w:rPr>
                <w:sz w:val="18"/>
              </w:rPr>
              <w:t>biozentra-health-care-iia3wguuu-muhammadhammadalams-projects.vercel.app</w:t>
            </w:r>
          </w:p>
        </w:tc>
      </w:tr>
      <w:tr>
        <w:tc>
          <w:tcPr>
            <w:tcW w:type="dxa" w:w="3600"/>
            <w:shd w:val="clear" w:color="auto" w:fill="FFFFFF"/>
          </w:tcPr>
          <w:p>
            <w:r>
              <w:rPr>
                <w:sz w:val="18"/>
              </w:rPr>
              <w:t>Target Custom Domain</w:t>
            </w:r>
          </w:p>
        </w:tc>
        <w:tc>
          <w:tcPr>
            <w:tcW w:type="dxa" w:w="6480"/>
            <w:shd w:val="clear" w:color="auto" w:fill="FFFFFF"/>
          </w:tcPr>
          <w:p>
            <w:r>
              <w:rPr>
                <w:sz w:val="18"/>
              </w:rPr>
              <w:t>app.biozentra.pk</w:t>
            </w:r>
          </w:p>
        </w:tc>
      </w:tr>
      <w:tr>
        <w:tc>
          <w:tcPr>
            <w:tcW w:type="dxa" w:w="3600"/>
            <w:shd w:val="clear" w:color="auto" w:fill="F2F2F2"/>
          </w:tcPr>
          <w:p>
            <w:r>
              <w:rPr>
                <w:sz w:val="18"/>
              </w:rPr>
              <w:t>Build Command</w:t>
            </w:r>
          </w:p>
        </w:tc>
        <w:tc>
          <w:tcPr>
            <w:tcW w:type="dxa" w:w="6480"/>
            <w:shd w:val="clear" w:color="auto" w:fill="F2F2F2"/>
          </w:tcPr>
          <w:p>
            <w:r>
              <w:rPr>
                <w:sz w:val="18"/>
              </w:rPr>
              <w:t>vite build</w:t>
            </w:r>
          </w:p>
        </w:tc>
      </w:tr>
      <w:tr>
        <w:tc>
          <w:tcPr>
            <w:tcW w:type="dxa" w:w="3600"/>
            <w:shd w:val="clear" w:color="auto" w:fill="FFFFFF"/>
          </w:tcPr>
          <w:p>
            <w:r>
              <w:rPr>
                <w:sz w:val="18"/>
              </w:rPr>
              <w:t>Output Directory</w:t>
            </w:r>
          </w:p>
        </w:tc>
        <w:tc>
          <w:tcPr>
            <w:tcW w:type="dxa" w:w="6480"/>
            <w:shd w:val="clear" w:color="auto" w:fill="FFFFFF"/>
          </w:tcPr>
          <w:p>
            <w:r>
              <w:rPr>
                <w:sz w:val="18"/>
              </w:rPr>
              <w:t>dist/</w:t>
            </w:r>
          </w:p>
        </w:tc>
      </w:tr>
      <w:tr>
        <w:tc>
          <w:tcPr>
            <w:tcW w:type="dxa" w:w="3600"/>
            <w:shd w:val="clear" w:color="auto" w:fill="F2F2F2"/>
          </w:tcPr>
          <w:p>
            <w:r>
              <w:rPr>
                <w:sz w:val="18"/>
              </w:rPr>
              <w:t>Framework</w:t>
            </w:r>
          </w:p>
        </w:tc>
        <w:tc>
          <w:tcPr>
            <w:tcW w:type="dxa" w:w="6480"/>
            <w:shd w:val="clear" w:color="auto" w:fill="F2F2F2"/>
          </w:tcPr>
          <w:p>
            <w:r>
              <w:rPr>
                <w:sz w:val="18"/>
              </w:rPr>
              <w:t>Vite</w:t>
            </w:r>
          </w:p>
        </w:tc>
      </w:tr>
      <w:tr>
        <w:tc>
          <w:tcPr>
            <w:tcW w:type="dxa" w:w="3600"/>
            <w:shd w:val="clear" w:color="auto" w:fill="FFFFFF"/>
          </w:tcPr>
          <w:p>
            <w:r>
              <w:rPr>
                <w:sz w:val="18"/>
              </w:rPr>
              <w:t>Node Version</w:t>
            </w:r>
          </w:p>
        </w:tc>
        <w:tc>
          <w:tcPr>
            <w:tcW w:type="dxa" w:w="6480"/>
            <w:shd w:val="clear" w:color="auto" w:fill="FFFFFF"/>
          </w:tcPr>
          <w:p>
            <w:r>
              <w:rPr>
                <w:sz w:val="18"/>
              </w:rPr>
              <w:t>18+</w:t>
            </w:r>
          </w:p>
        </w:tc>
      </w:tr>
    </w:tbl>
    <w:p/>
    <w:p>
      <w:pPr>
        <w:pStyle w:val="Heading2"/>
      </w:pPr>
      <w:r>
        <w:t>14.2 Environment Variables (Vercel)</w:t>
      </w:r>
    </w:p>
    <w:p>
      <w:r>
        <w:rPr>
          <w:b w:val="0"/>
          <w:sz w:val="22"/>
        </w:rPr>
        <w:t>These environment variables must be set in Vercel Settings → Environment Variables:</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0F4C2A"/>
          </w:tcPr>
          <w:p>
            <w:r>
              <w:rPr>
                <w:b/>
                <w:color w:val="FFFFFF"/>
                <w:sz w:val="20"/>
              </w:rPr>
              <w:t>Variable</w:t>
            </w:r>
          </w:p>
        </w:tc>
        <w:tc>
          <w:tcPr>
            <w:tcW w:type="dxa" w:w="6480"/>
            <w:shd w:val="clear" w:color="auto" w:fill="0F4C2A"/>
          </w:tcPr>
          <w:p>
            <w:r>
              <w:rPr>
                <w:b/>
                <w:color w:val="FFFFFF"/>
                <w:sz w:val="20"/>
              </w:rPr>
              <w:t>Value</w:t>
            </w:r>
          </w:p>
        </w:tc>
      </w:tr>
      <w:tr>
        <w:tc>
          <w:tcPr>
            <w:tcW w:type="dxa" w:w="3600"/>
            <w:shd w:val="clear" w:color="auto" w:fill="F2F2F2"/>
          </w:tcPr>
          <w:p>
            <w:r>
              <w:rPr>
                <w:sz w:val="18"/>
              </w:rPr>
              <w:t>VITE_SUPABASE_URL</w:t>
            </w:r>
          </w:p>
        </w:tc>
        <w:tc>
          <w:tcPr>
            <w:tcW w:type="dxa" w:w="6480"/>
            <w:shd w:val="clear" w:color="auto" w:fill="F2F2F2"/>
          </w:tcPr>
          <w:p>
            <w:r>
              <w:rPr>
                <w:sz w:val="18"/>
              </w:rPr>
              <w:t>https://lebmhnbtazvimqitwtze.supabase.co</w:t>
            </w:r>
          </w:p>
        </w:tc>
      </w:tr>
      <w:tr>
        <w:tc>
          <w:tcPr>
            <w:tcW w:type="dxa" w:w="3600"/>
            <w:shd w:val="clear" w:color="auto" w:fill="FFFFFF"/>
          </w:tcPr>
          <w:p>
            <w:r>
              <w:rPr>
                <w:sz w:val="18"/>
              </w:rPr>
              <w:t>VITE_SUPABASE_ANON_KEY</w:t>
            </w:r>
          </w:p>
        </w:tc>
        <w:tc>
          <w:tcPr>
            <w:tcW w:type="dxa" w:w="6480"/>
            <w:shd w:val="clear" w:color="auto" w:fill="FFFFFF"/>
          </w:tcPr>
          <w:p>
            <w:r>
              <w:rPr>
                <w:sz w:val="18"/>
              </w:rPr>
              <w:t>eyJhbGci... (full JWT anon key from Supabase)</w:t>
            </w:r>
          </w:p>
        </w:tc>
      </w:tr>
      <w:tr>
        <w:tc>
          <w:tcPr>
            <w:tcW w:type="dxa" w:w="3600"/>
            <w:shd w:val="clear" w:color="auto" w:fill="F2F2F2"/>
          </w:tcPr>
          <w:p>
            <w:r>
              <w:rPr>
                <w:sz w:val="18"/>
              </w:rPr>
              <w:t>VITE_ALLOWED_EMAIL_DOMAIN</w:t>
            </w:r>
          </w:p>
        </w:tc>
        <w:tc>
          <w:tcPr>
            <w:tcW w:type="dxa" w:w="6480"/>
            <w:shd w:val="clear" w:color="auto" w:fill="F2F2F2"/>
          </w:tcPr>
          <w:p>
            <w:r>
              <w:rPr>
                <w:sz w:val="18"/>
              </w:rPr>
              <w:t>biozentra.pk</w:t>
            </w:r>
          </w:p>
        </w:tc>
      </w:tr>
    </w:tbl>
    <w:p/>
    <w:p>
      <w:pPr>
        <w:pStyle w:val="Heading2"/>
      </w:pPr>
      <w:r>
        <w:t>14.3 Custom Domain Setup</w:t>
      </w:r>
    </w:p>
    <w:p>
      <w:pPr>
        <w:pStyle w:val="ListBullet"/>
      </w:pPr>
      <w:r>
        <w:t>In Vercel: Settings → Domains → Add app.biozentra.pk.</w:t>
      </w:r>
    </w:p>
    <w:p>
      <w:pPr>
        <w:pStyle w:val="ListBullet"/>
      </w:pPr>
      <w:r>
        <w:t>At your .pk registrar: add a CNAME record: app.biozentra.pk → cname.vercel-dns.com</w:t>
      </w:r>
    </w:p>
    <w:p>
      <w:pPr>
        <w:pStyle w:val="ListBullet"/>
      </w:pPr>
      <w:r>
        <w:t>In Supabase: Authentication → URL Configuration → Site URL: https://app.biozentra.pk; Redirect URLs: https://app.biozentra.pk/**</w:t>
      </w:r>
    </w:p>
    <w:p>
      <w:pPr>
        <w:pStyle w:val="Heading2"/>
      </w:pPr>
      <w:r>
        <w:t>14.4 Supabase Auth Hook</w:t>
      </w:r>
    </w:p>
    <w:p>
      <w:r>
        <w:rPr>
          <w:b w:val="0"/>
          <w:sz w:val="22"/>
        </w:rPr>
        <w:t>A database-level email domain restriction function was created as public.hook_restrict_email_domain(event jsonb). To activate it: Supabase Dashboard → Authentication → Hooks → Before User Created → select public.hook_restrict_email_domain → Save. Note: this feature requires the Supabase Pro plan or above.</w:t>
      </w:r>
    </w:p>
    <w:p>
      <w:pPr>
        <w:pStyle w:val="Heading2"/>
      </w:pPr>
      <w:r>
        <w:t>14.5 Docker / Local Full-Stack</w:t>
      </w:r>
    </w:p>
    <w:p>
      <w:r>
        <w:rPr>
          <w:b w:val="0"/>
          <w:sz w:val="22"/>
        </w:rPr>
        <w:t>For local full-stack development with the FastAPI backend, docker-compose.yml is provided. It orchestrates: frontend (Vite dev server), backend (FastAPI + uvicorn), and a local PostgreSQL database. The backend is not needed for production as Supabase handles everything.</w:t>
      </w:r>
    </w:p>
    <w:p>
      <w:r>
        <w:br w:type="page"/>
      </w:r>
    </w:p>
    <w:p>
      <w:pPr>
        <w:pStyle w:val="Heading1"/>
      </w:pPr>
      <w:r>
        <w:rPr>
          <w:color w:val="0F4C2A"/>
        </w:rPr>
        <w:t>15. Security Model</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0F4C2A"/>
          </w:tcPr>
          <w:p>
            <w:r>
              <w:rPr>
                <w:b/>
                <w:color w:val="FFFFFF"/>
                <w:sz w:val="20"/>
              </w:rPr>
              <w:t>Concern</w:t>
            </w:r>
          </w:p>
        </w:tc>
        <w:tc>
          <w:tcPr>
            <w:tcW w:type="dxa" w:w="7200"/>
            <w:shd w:val="clear" w:color="auto" w:fill="0F4C2A"/>
          </w:tcPr>
          <w:p>
            <w:r>
              <w:rPr>
                <w:b/>
                <w:color w:val="FFFFFF"/>
                <w:sz w:val="20"/>
              </w:rPr>
              <w:t>Implementation</w:t>
            </w:r>
          </w:p>
        </w:tc>
      </w:tr>
      <w:tr>
        <w:tc>
          <w:tcPr>
            <w:tcW w:type="dxa" w:w="2880"/>
            <w:shd w:val="clear" w:color="auto" w:fill="F2F2F2"/>
          </w:tcPr>
          <w:p>
            <w:r>
              <w:rPr>
                <w:sz w:val="18"/>
              </w:rPr>
              <w:t>Authentication</w:t>
            </w:r>
          </w:p>
        </w:tc>
        <w:tc>
          <w:tcPr>
            <w:tcW w:type="dxa" w:w="7200"/>
            <w:shd w:val="clear" w:color="auto" w:fill="F2F2F2"/>
          </w:tcPr>
          <w:p>
            <w:r>
              <w:rPr>
                <w:sz w:val="18"/>
              </w:rPr>
              <w:t>Supabase GoTrue JWT — tokens expire, managed by Supabase client</w:t>
            </w:r>
          </w:p>
        </w:tc>
      </w:tr>
      <w:tr>
        <w:tc>
          <w:tcPr>
            <w:tcW w:type="dxa" w:w="2880"/>
            <w:shd w:val="clear" w:color="auto" w:fill="FFFFFF"/>
          </w:tcPr>
          <w:p>
            <w:r>
              <w:rPr>
                <w:sz w:val="18"/>
              </w:rPr>
              <w:t>Email Domain</w:t>
            </w:r>
          </w:p>
        </w:tc>
        <w:tc>
          <w:tcPr>
            <w:tcW w:type="dxa" w:w="7200"/>
            <w:shd w:val="clear" w:color="auto" w:fill="FFFFFF"/>
          </w:tcPr>
          <w:p>
            <w:r>
              <w:rPr>
                <w:sz w:val="18"/>
              </w:rPr>
              <w:t>Triple-layer check: frontend AuthContext + .env var + Supabase DB function</w:t>
            </w:r>
          </w:p>
        </w:tc>
      </w:tr>
      <w:tr>
        <w:tc>
          <w:tcPr>
            <w:tcW w:type="dxa" w:w="2880"/>
            <w:shd w:val="clear" w:color="auto" w:fill="F2F2F2"/>
          </w:tcPr>
          <w:p>
            <w:r>
              <w:rPr>
                <w:sz w:val="18"/>
              </w:rPr>
              <w:t>Route Protection</w:t>
            </w:r>
          </w:p>
        </w:tc>
        <w:tc>
          <w:tcPr>
            <w:tcW w:type="dxa" w:w="7200"/>
            <w:shd w:val="clear" w:color="auto" w:fill="F2F2F2"/>
          </w:tcPr>
          <w:p>
            <w:r>
              <w:rPr>
                <w:sz w:val="18"/>
              </w:rPr>
              <w:t>ProtectedRoute wraps all authenticated routes — redirects to /login if not authenticated</w:t>
            </w:r>
          </w:p>
        </w:tc>
      </w:tr>
      <w:tr>
        <w:tc>
          <w:tcPr>
            <w:tcW w:type="dxa" w:w="2880"/>
            <w:shd w:val="clear" w:color="auto" w:fill="FFFFFF"/>
          </w:tcPr>
          <w:p>
            <w:r>
              <w:rPr>
                <w:sz w:val="18"/>
              </w:rPr>
              <w:t>Password Storage</w:t>
            </w:r>
          </w:p>
        </w:tc>
        <w:tc>
          <w:tcPr>
            <w:tcW w:type="dxa" w:w="7200"/>
            <w:shd w:val="clear" w:color="auto" w:fill="FFFFFF"/>
          </w:tcPr>
          <w:p>
            <w:r>
              <w:rPr>
                <w:sz w:val="18"/>
              </w:rPr>
              <w:t>Never stored — Supabase GoTrue handles hashing (bcrypt) on the server</w:t>
            </w:r>
          </w:p>
        </w:tc>
      </w:tr>
      <w:tr>
        <w:tc>
          <w:tcPr>
            <w:tcW w:type="dxa" w:w="2880"/>
            <w:shd w:val="clear" w:color="auto" w:fill="F2F2F2"/>
          </w:tcPr>
          <w:p>
            <w:r>
              <w:rPr>
                <w:sz w:val="18"/>
              </w:rPr>
              <w:t>Offline Passwords</w:t>
            </w:r>
          </w:p>
        </w:tc>
        <w:tc>
          <w:tcPr>
            <w:tcW w:type="dxa" w:w="7200"/>
            <w:shd w:val="clear" w:color="auto" w:fill="F2F2F2"/>
          </w:tcPr>
          <w:p>
            <w:r>
              <w:rPr>
                <w:sz w:val="18"/>
              </w:rPr>
              <w:t>localStorage fallback stores plaintext passwords — only for development/demo; disabled when Supabase is configured</w:t>
            </w:r>
          </w:p>
        </w:tc>
      </w:tr>
      <w:tr>
        <w:tc>
          <w:tcPr>
            <w:tcW w:type="dxa" w:w="2880"/>
            <w:shd w:val="clear" w:color="auto" w:fill="FFFFFF"/>
          </w:tcPr>
          <w:p>
            <w:r>
              <w:rPr>
                <w:sz w:val="18"/>
              </w:rPr>
              <w:t>CORS</w:t>
            </w:r>
          </w:p>
        </w:tc>
        <w:tc>
          <w:tcPr>
            <w:tcW w:type="dxa" w:w="7200"/>
            <w:shd w:val="clear" w:color="auto" w:fill="FFFFFF"/>
          </w:tcPr>
          <w:p>
            <w:r>
              <w:rPr>
                <w:sz w:val="18"/>
              </w:rPr>
              <w:t>FastAPI backend allows all origins in development; should be restricted in production if FastAPI is used</w:t>
            </w:r>
          </w:p>
        </w:tc>
      </w:tr>
      <w:tr>
        <w:tc>
          <w:tcPr>
            <w:tcW w:type="dxa" w:w="2880"/>
            <w:shd w:val="clear" w:color="auto" w:fill="F2F2F2"/>
          </w:tcPr>
          <w:p>
            <w:r>
              <w:rPr>
                <w:sz w:val="18"/>
              </w:rPr>
              <w:t>Row Level Security</w:t>
            </w:r>
          </w:p>
        </w:tc>
        <w:tc>
          <w:tcPr>
            <w:tcW w:type="dxa" w:w="7200"/>
            <w:shd w:val="clear" w:color="auto" w:fill="F2F2F2"/>
          </w:tcPr>
          <w:p>
            <w:r>
              <w:rPr>
                <w:sz w:val="18"/>
              </w:rPr>
              <w:t>Supabase RLS enabled on all tables — further policies can be added per-user if needed</w:t>
            </w:r>
          </w:p>
        </w:tc>
      </w:tr>
      <w:tr>
        <w:tc>
          <w:tcPr>
            <w:tcW w:type="dxa" w:w="2880"/>
            <w:shd w:val="clear" w:color="auto" w:fill="FFFFFF"/>
          </w:tcPr>
          <w:p>
            <w:r>
              <w:rPr>
                <w:sz w:val="18"/>
              </w:rPr>
              <w:t>Environment Variables</w:t>
            </w:r>
          </w:p>
        </w:tc>
        <w:tc>
          <w:tcPr>
            <w:tcW w:type="dxa" w:w="7200"/>
            <w:shd w:val="clear" w:color="auto" w:fill="FFFFFF"/>
          </w:tcPr>
          <w:p>
            <w:r>
              <w:rPr>
                <w:sz w:val="18"/>
              </w:rPr>
              <w:t>Supabase anon key (public) + URL exposed to browser via Vite env vars (VITE_ prefix) — the anon key is safe to expose as RLS controls data access</w:t>
            </w:r>
          </w:p>
        </w:tc>
      </w:tr>
    </w:tbl>
    <w:p/>
    <w:p>
      <w:r>
        <w:br w:type="page"/>
      </w:r>
    </w:p>
    <w:p>
      <w:pPr>
        <w:pStyle w:val="Heading1"/>
      </w:pPr>
      <w:r>
        <w:rPr>
          <w:color w:val="0F4C2A"/>
        </w:rPr>
        <w:t>16. Project File Structure</w:t>
      </w:r>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0F4C2A"/>
          </w:tcPr>
          <w:p>
            <w:r>
              <w:rPr>
                <w:b/>
                <w:color w:val="FFFFFF"/>
                <w:sz w:val="20"/>
              </w:rPr>
              <w:t>Path</w:t>
            </w:r>
          </w:p>
        </w:tc>
        <w:tc>
          <w:tcPr>
            <w:tcW w:type="dxa" w:w="5760"/>
            <w:shd w:val="clear" w:color="auto" w:fill="0F4C2A"/>
          </w:tcPr>
          <w:p>
            <w:r>
              <w:rPr>
                <w:b/>
                <w:color w:val="FFFFFF"/>
                <w:sz w:val="20"/>
              </w:rPr>
              <w:t>Description</w:t>
            </w:r>
          </w:p>
        </w:tc>
      </w:tr>
      <w:tr>
        <w:tc>
          <w:tcPr>
            <w:tcW w:type="dxa" w:w="4320"/>
            <w:shd w:val="clear" w:color="auto" w:fill="F2F2F2"/>
          </w:tcPr>
          <w:p>
            <w:r>
              <w:rPr>
                <w:sz w:val="18"/>
              </w:rPr>
              <w:t>src/App.tsx</w:t>
            </w:r>
          </w:p>
        </w:tc>
        <w:tc>
          <w:tcPr>
            <w:tcW w:type="dxa" w:w="5760"/>
            <w:shd w:val="clear" w:color="auto" w:fill="F2F2F2"/>
          </w:tcPr>
          <w:p>
            <w:r>
              <w:rPr>
                <w:sz w:val="18"/>
              </w:rPr>
              <w:t>Root component — all providers, all routes, ProtectedRoute component</w:t>
            </w:r>
          </w:p>
        </w:tc>
      </w:tr>
      <w:tr>
        <w:tc>
          <w:tcPr>
            <w:tcW w:type="dxa" w:w="4320"/>
            <w:shd w:val="clear" w:color="auto" w:fill="FFFFFF"/>
          </w:tcPr>
          <w:p>
            <w:r>
              <w:rPr>
                <w:sz w:val="18"/>
              </w:rPr>
              <w:t>src/main.tsx</w:t>
            </w:r>
          </w:p>
        </w:tc>
        <w:tc>
          <w:tcPr>
            <w:tcW w:type="dxa" w:w="5760"/>
            <w:shd w:val="clear" w:color="auto" w:fill="FFFFFF"/>
          </w:tcPr>
          <w:p>
            <w:r>
              <w:rPr>
                <w:sz w:val="18"/>
              </w:rPr>
              <w:t>Entry point — mounts App to #root DOM element</w:t>
            </w:r>
          </w:p>
        </w:tc>
      </w:tr>
      <w:tr>
        <w:tc>
          <w:tcPr>
            <w:tcW w:type="dxa" w:w="4320"/>
            <w:shd w:val="clear" w:color="auto" w:fill="F2F2F2"/>
          </w:tcPr>
          <w:p>
            <w:r>
              <w:rPr>
                <w:sz w:val="18"/>
              </w:rPr>
              <w:t>src/index.css</w:t>
            </w:r>
          </w:p>
        </w:tc>
        <w:tc>
          <w:tcPr>
            <w:tcW w:type="dxa" w:w="5760"/>
            <w:shd w:val="clear" w:color="auto" w:fill="F2F2F2"/>
          </w:tcPr>
          <w:p>
            <w:r>
              <w:rPr>
                <w:sz w:val="18"/>
              </w:rPr>
              <w:t>Global CSS — Tailwind directives + CSS variables for theming</w:t>
            </w:r>
          </w:p>
        </w:tc>
      </w:tr>
      <w:tr>
        <w:tc>
          <w:tcPr>
            <w:tcW w:type="dxa" w:w="4320"/>
            <w:shd w:val="clear" w:color="auto" w:fill="FFFFFF"/>
          </w:tcPr>
          <w:p>
            <w:r>
              <w:rPr>
                <w:sz w:val="18"/>
              </w:rPr>
              <w:t>src/pages/Index.tsx</w:t>
            </w:r>
          </w:p>
        </w:tc>
        <w:tc>
          <w:tcPr>
            <w:tcW w:type="dxa" w:w="5760"/>
            <w:shd w:val="clear" w:color="auto" w:fill="FFFFFF"/>
          </w:tcPr>
          <w:p>
            <w:r>
              <w:rPr>
                <w:sz w:val="18"/>
              </w:rPr>
              <w:t>Dashboard page</w:t>
            </w:r>
          </w:p>
        </w:tc>
      </w:tr>
      <w:tr>
        <w:tc>
          <w:tcPr>
            <w:tcW w:type="dxa" w:w="4320"/>
            <w:shd w:val="clear" w:color="auto" w:fill="F2F2F2"/>
          </w:tcPr>
          <w:p>
            <w:r>
              <w:rPr>
                <w:sz w:val="18"/>
              </w:rPr>
              <w:t>src/pages/Orders.tsx</w:t>
            </w:r>
          </w:p>
        </w:tc>
        <w:tc>
          <w:tcPr>
            <w:tcW w:type="dxa" w:w="5760"/>
            <w:shd w:val="clear" w:color="auto" w:fill="F2F2F2"/>
          </w:tcPr>
          <w:p>
            <w:r>
              <w:rPr>
                <w:sz w:val="18"/>
              </w:rPr>
              <w:t>Orders management</w:t>
            </w:r>
          </w:p>
        </w:tc>
      </w:tr>
      <w:tr>
        <w:tc>
          <w:tcPr>
            <w:tcW w:type="dxa" w:w="4320"/>
            <w:shd w:val="clear" w:color="auto" w:fill="FFFFFF"/>
          </w:tcPr>
          <w:p>
            <w:r>
              <w:rPr>
                <w:sz w:val="18"/>
              </w:rPr>
              <w:t>src/pages/Invoices.tsx</w:t>
            </w:r>
          </w:p>
        </w:tc>
        <w:tc>
          <w:tcPr>
            <w:tcW w:type="dxa" w:w="5760"/>
            <w:shd w:val="clear" w:color="auto" w:fill="FFFFFF"/>
          </w:tcPr>
          <w:p>
            <w:r>
              <w:rPr>
                <w:sz w:val="18"/>
              </w:rPr>
              <w:t>Invoice management + PDF</w:t>
            </w:r>
          </w:p>
        </w:tc>
      </w:tr>
      <w:tr>
        <w:tc>
          <w:tcPr>
            <w:tcW w:type="dxa" w:w="4320"/>
            <w:shd w:val="clear" w:color="auto" w:fill="F2F2F2"/>
          </w:tcPr>
          <w:p>
            <w:r>
              <w:rPr>
                <w:sz w:val="18"/>
              </w:rPr>
              <w:t>src/pages/Products.tsx</w:t>
            </w:r>
          </w:p>
        </w:tc>
        <w:tc>
          <w:tcPr>
            <w:tcW w:type="dxa" w:w="5760"/>
            <w:shd w:val="clear" w:color="auto" w:fill="F2F2F2"/>
          </w:tcPr>
          <w:p>
            <w:r>
              <w:rPr>
                <w:sz w:val="18"/>
              </w:rPr>
              <w:t>Product catalogue</w:t>
            </w:r>
          </w:p>
        </w:tc>
      </w:tr>
      <w:tr>
        <w:tc>
          <w:tcPr>
            <w:tcW w:type="dxa" w:w="4320"/>
            <w:shd w:val="clear" w:color="auto" w:fill="FFFFFF"/>
          </w:tcPr>
          <w:p>
            <w:r>
              <w:rPr>
                <w:sz w:val="18"/>
              </w:rPr>
              <w:t>src/pages/Stock.tsx</w:t>
            </w:r>
          </w:p>
        </w:tc>
        <w:tc>
          <w:tcPr>
            <w:tcW w:type="dxa" w:w="5760"/>
            <w:shd w:val="clear" w:color="auto" w:fill="FFFFFF"/>
          </w:tcPr>
          <w:p>
            <w:r>
              <w:rPr>
                <w:sz w:val="18"/>
              </w:rPr>
              <w:t>Stock level monitoring</w:t>
            </w:r>
          </w:p>
        </w:tc>
      </w:tr>
      <w:tr>
        <w:tc>
          <w:tcPr>
            <w:tcW w:type="dxa" w:w="4320"/>
            <w:shd w:val="clear" w:color="auto" w:fill="F2F2F2"/>
          </w:tcPr>
          <w:p>
            <w:r>
              <w:rPr>
                <w:sz w:val="18"/>
              </w:rPr>
              <w:t>src/pages/Customers.tsx</w:t>
            </w:r>
          </w:p>
        </w:tc>
        <w:tc>
          <w:tcPr>
            <w:tcW w:type="dxa" w:w="5760"/>
            <w:shd w:val="clear" w:color="auto" w:fill="F2F2F2"/>
          </w:tcPr>
          <w:p>
            <w:r>
              <w:rPr>
                <w:sz w:val="18"/>
              </w:rPr>
              <w:t>Customer CRM</w:t>
            </w:r>
          </w:p>
        </w:tc>
      </w:tr>
      <w:tr>
        <w:tc>
          <w:tcPr>
            <w:tcW w:type="dxa" w:w="4320"/>
            <w:shd w:val="clear" w:color="auto" w:fill="FFFFFF"/>
          </w:tcPr>
          <w:p>
            <w:r>
              <w:rPr>
                <w:sz w:val="18"/>
              </w:rPr>
              <w:t>src/pages/Suppliers.tsx</w:t>
            </w:r>
          </w:p>
        </w:tc>
        <w:tc>
          <w:tcPr>
            <w:tcW w:type="dxa" w:w="5760"/>
            <w:shd w:val="clear" w:color="auto" w:fill="FFFFFF"/>
          </w:tcPr>
          <w:p>
            <w:r>
              <w:rPr>
                <w:sz w:val="18"/>
              </w:rPr>
              <w:t>Supplier management</w:t>
            </w:r>
          </w:p>
        </w:tc>
      </w:tr>
      <w:tr>
        <w:tc>
          <w:tcPr>
            <w:tcW w:type="dxa" w:w="4320"/>
            <w:shd w:val="clear" w:color="auto" w:fill="F2F2F2"/>
          </w:tcPr>
          <w:p>
            <w:r>
              <w:rPr>
                <w:sz w:val="18"/>
              </w:rPr>
              <w:t>src/pages/Analytics.tsx</w:t>
            </w:r>
          </w:p>
        </w:tc>
        <w:tc>
          <w:tcPr>
            <w:tcW w:type="dxa" w:w="5760"/>
            <w:shd w:val="clear" w:color="auto" w:fill="F2F2F2"/>
          </w:tcPr>
          <w:p>
            <w:r>
              <w:rPr>
                <w:sz w:val="18"/>
              </w:rPr>
              <w:t>Business analytics</w:t>
            </w:r>
          </w:p>
        </w:tc>
      </w:tr>
      <w:tr>
        <w:tc>
          <w:tcPr>
            <w:tcW w:type="dxa" w:w="4320"/>
            <w:shd w:val="clear" w:color="auto" w:fill="FFFFFF"/>
          </w:tcPr>
          <w:p>
            <w:r>
              <w:rPr>
                <w:sz w:val="18"/>
              </w:rPr>
              <w:t>src/pages/Expenses.tsx</w:t>
            </w:r>
          </w:p>
        </w:tc>
        <w:tc>
          <w:tcPr>
            <w:tcW w:type="dxa" w:w="5760"/>
            <w:shd w:val="clear" w:color="auto" w:fill="FFFFFF"/>
          </w:tcPr>
          <w:p>
            <w:r>
              <w:rPr>
                <w:sz w:val="18"/>
              </w:rPr>
              <w:t>Operating expenses tracker</w:t>
            </w:r>
          </w:p>
        </w:tc>
      </w:tr>
      <w:tr>
        <w:tc>
          <w:tcPr>
            <w:tcW w:type="dxa" w:w="4320"/>
            <w:shd w:val="clear" w:color="auto" w:fill="F2F2F2"/>
          </w:tcPr>
          <w:p>
            <w:r>
              <w:rPr>
                <w:sz w:val="18"/>
              </w:rPr>
              <w:t>src/pages/ProfitLoss.tsx</w:t>
            </w:r>
          </w:p>
        </w:tc>
        <w:tc>
          <w:tcPr>
            <w:tcW w:type="dxa" w:w="5760"/>
            <w:shd w:val="clear" w:color="auto" w:fill="F2F2F2"/>
          </w:tcPr>
          <w:p>
            <w:r>
              <w:rPr>
                <w:sz w:val="18"/>
              </w:rPr>
              <w:t>Profit &amp; Loss reporting</w:t>
            </w:r>
          </w:p>
        </w:tc>
      </w:tr>
      <w:tr>
        <w:tc>
          <w:tcPr>
            <w:tcW w:type="dxa" w:w="4320"/>
            <w:shd w:val="clear" w:color="auto" w:fill="FFFFFF"/>
          </w:tcPr>
          <w:p>
            <w:r>
              <w:rPr>
                <w:sz w:val="18"/>
              </w:rPr>
              <w:t>src/pages/Settings.tsx</w:t>
            </w:r>
          </w:p>
        </w:tc>
        <w:tc>
          <w:tcPr>
            <w:tcW w:type="dxa" w:w="5760"/>
            <w:shd w:val="clear" w:color="auto" w:fill="FFFFFF"/>
          </w:tcPr>
          <w:p>
            <w:r>
              <w:rPr>
                <w:sz w:val="18"/>
              </w:rPr>
              <w:t>Application settings</w:t>
            </w:r>
          </w:p>
        </w:tc>
      </w:tr>
      <w:tr>
        <w:tc>
          <w:tcPr>
            <w:tcW w:type="dxa" w:w="4320"/>
            <w:shd w:val="clear" w:color="auto" w:fill="F2F2F2"/>
          </w:tcPr>
          <w:p>
            <w:r>
              <w:rPr>
                <w:sz w:val="18"/>
              </w:rPr>
              <w:t>src/pages/Login.tsx</w:t>
            </w:r>
          </w:p>
        </w:tc>
        <w:tc>
          <w:tcPr>
            <w:tcW w:type="dxa" w:w="5760"/>
            <w:shd w:val="clear" w:color="auto" w:fill="F2F2F2"/>
          </w:tcPr>
          <w:p>
            <w:r>
              <w:rPr>
                <w:sz w:val="18"/>
              </w:rPr>
              <w:t>Authentication page</w:t>
            </w:r>
          </w:p>
        </w:tc>
      </w:tr>
      <w:tr>
        <w:tc>
          <w:tcPr>
            <w:tcW w:type="dxa" w:w="4320"/>
            <w:shd w:val="clear" w:color="auto" w:fill="FFFFFF"/>
          </w:tcPr>
          <w:p>
            <w:r>
              <w:rPr>
                <w:sz w:val="18"/>
              </w:rPr>
              <w:t>src/pages/ResetPassword.tsx</w:t>
            </w:r>
          </w:p>
        </w:tc>
        <w:tc>
          <w:tcPr>
            <w:tcW w:type="dxa" w:w="5760"/>
            <w:shd w:val="clear" w:color="auto" w:fill="FFFFFF"/>
          </w:tcPr>
          <w:p>
            <w:r>
              <w:rPr>
                <w:sz w:val="18"/>
              </w:rPr>
              <w:t>Password reset page</w:t>
            </w:r>
          </w:p>
        </w:tc>
      </w:tr>
      <w:tr>
        <w:tc>
          <w:tcPr>
            <w:tcW w:type="dxa" w:w="4320"/>
            <w:shd w:val="clear" w:color="auto" w:fill="F2F2F2"/>
          </w:tcPr>
          <w:p>
            <w:r>
              <w:rPr>
                <w:sz w:val="18"/>
              </w:rPr>
              <w:t>src/pages/Install.tsx</w:t>
            </w:r>
          </w:p>
        </w:tc>
        <w:tc>
          <w:tcPr>
            <w:tcW w:type="dxa" w:w="5760"/>
            <w:shd w:val="clear" w:color="auto" w:fill="F2F2F2"/>
          </w:tcPr>
          <w:p>
            <w:r>
              <w:rPr>
                <w:sz w:val="18"/>
              </w:rPr>
              <w:t>PWA install page</w:t>
            </w:r>
          </w:p>
        </w:tc>
      </w:tr>
      <w:tr>
        <w:tc>
          <w:tcPr>
            <w:tcW w:type="dxa" w:w="4320"/>
            <w:shd w:val="clear" w:color="auto" w:fill="FFFFFF"/>
          </w:tcPr>
          <w:p>
            <w:r>
              <w:rPr>
                <w:sz w:val="18"/>
              </w:rPr>
              <w:t>src/contexts/AuthContext.tsx</w:t>
            </w:r>
          </w:p>
        </w:tc>
        <w:tc>
          <w:tcPr>
            <w:tcW w:type="dxa" w:w="5760"/>
            <w:shd w:val="clear" w:color="auto" w:fill="FFFFFF"/>
          </w:tcPr>
          <w:p>
            <w:r>
              <w:rPr>
                <w:sz w:val="18"/>
              </w:rPr>
              <w:t>User authentication state + login/logout/register/forgotPassword/resetPassword</w:t>
            </w:r>
          </w:p>
        </w:tc>
      </w:tr>
      <w:tr>
        <w:tc>
          <w:tcPr>
            <w:tcW w:type="dxa" w:w="4320"/>
            <w:shd w:val="clear" w:color="auto" w:fill="F2F2F2"/>
          </w:tcPr>
          <w:p>
            <w:r>
              <w:rPr>
                <w:sz w:val="18"/>
              </w:rPr>
              <w:t>src/contexts/DataContext.tsx</w:t>
            </w:r>
          </w:p>
        </w:tc>
        <w:tc>
          <w:tcPr>
            <w:tcW w:type="dxa" w:w="5760"/>
            <w:shd w:val="clear" w:color="auto" w:fill="F2F2F2"/>
          </w:tcPr>
          <w:p>
            <w:r>
              <w:rPr>
                <w:sz w:val="18"/>
              </w:rPr>
              <w:t>Central data state + all CRUD operations for products/orders/customers/invoices</w:t>
            </w:r>
          </w:p>
        </w:tc>
      </w:tr>
      <w:tr>
        <w:tc>
          <w:tcPr>
            <w:tcW w:type="dxa" w:w="4320"/>
            <w:shd w:val="clear" w:color="auto" w:fill="FFFFFF"/>
          </w:tcPr>
          <w:p>
            <w:r>
              <w:rPr>
                <w:sz w:val="18"/>
              </w:rPr>
              <w:t>src/contexts/NotificationContext.tsx</w:t>
            </w:r>
          </w:p>
        </w:tc>
        <w:tc>
          <w:tcPr>
            <w:tcW w:type="dxa" w:w="5760"/>
            <w:shd w:val="clear" w:color="auto" w:fill="FFFFFF"/>
          </w:tcPr>
          <w:p>
            <w:r>
              <w:rPr>
                <w:sz w:val="18"/>
              </w:rPr>
              <w:t>In-memory notification list</w:t>
            </w:r>
          </w:p>
        </w:tc>
      </w:tr>
      <w:tr>
        <w:tc>
          <w:tcPr>
            <w:tcW w:type="dxa" w:w="4320"/>
            <w:shd w:val="clear" w:color="auto" w:fill="F2F2F2"/>
          </w:tcPr>
          <w:p>
            <w:r>
              <w:rPr>
                <w:sz w:val="18"/>
              </w:rPr>
              <w:t>src/components/layout/AppSidebar.tsx</w:t>
            </w:r>
          </w:p>
        </w:tc>
        <w:tc>
          <w:tcPr>
            <w:tcW w:type="dxa" w:w="5760"/>
            <w:shd w:val="clear" w:color="auto" w:fill="F2F2F2"/>
          </w:tcPr>
          <w:p>
            <w:r>
              <w:rPr>
                <w:sz w:val="18"/>
              </w:rPr>
              <w:t>Collapsible navigation sidebar with badges</w:t>
            </w:r>
          </w:p>
        </w:tc>
      </w:tr>
      <w:tr>
        <w:tc>
          <w:tcPr>
            <w:tcW w:type="dxa" w:w="4320"/>
            <w:shd w:val="clear" w:color="auto" w:fill="FFFFFF"/>
          </w:tcPr>
          <w:p>
            <w:r>
              <w:rPr>
                <w:sz w:val="18"/>
              </w:rPr>
              <w:t>src/components/layout/DashboardLayout.tsx</w:t>
            </w:r>
          </w:p>
        </w:tc>
        <w:tc>
          <w:tcPr>
            <w:tcW w:type="dxa" w:w="5760"/>
            <w:shd w:val="clear" w:color="auto" w:fill="FFFFFF"/>
          </w:tcPr>
          <w:p>
            <w:r>
              <w:rPr>
                <w:sz w:val="18"/>
              </w:rPr>
              <w:t>Page layout wrapper — sidebar + header + quick actions + content</w:t>
            </w:r>
          </w:p>
        </w:tc>
      </w:tr>
      <w:tr>
        <w:tc>
          <w:tcPr>
            <w:tcW w:type="dxa" w:w="4320"/>
            <w:shd w:val="clear" w:color="auto" w:fill="F2F2F2"/>
          </w:tcPr>
          <w:p>
            <w:r>
              <w:rPr>
                <w:sz w:val="18"/>
              </w:rPr>
              <w:t>src/components/dashboard/SalesTrendChart.tsx</w:t>
            </w:r>
          </w:p>
        </w:tc>
        <w:tc>
          <w:tcPr>
            <w:tcW w:type="dxa" w:w="5760"/>
            <w:shd w:val="clear" w:color="auto" w:fill="F2F2F2"/>
          </w:tcPr>
          <w:p>
            <w:r>
              <w:rPr>
                <w:sz w:val="18"/>
              </w:rPr>
              <w:t>Monthly sales trend line/area chart</w:t>
            </w:r>
          </w:p>
        </w:tc>
      </w:tr>
      <w:tr>
        <w:tc>
          <w:tcPr>
            <w:tcW w:type="dxa" w:w="4320"/>
            <w:shd w:val="clear" w:color="auto" w:fill="FFFFFF"/>
          </w:tcPr>
          <w:p>
            <w:r>
              <w:rPr>
                <w:sz w:val="18"/>
              </w:rPr>
              <w:t>src/components/dashboard/InventoryChart.tsx</w:t>
            </w:r>
          </w:p>
        </w:tc>
        <w:tc>
          <w:tcPr>
            <w:tcW w:type="dxa" w:w="5760"/>
            <w:shd w:val="clear" w:color="auto" w:fill="FFFFFF"/>
          </w:tcPr>
          <w:p>
            <w:r>
              <w:rPr>
                <w:sz w:val="18"/>
              </w:rPr>
              <w:t>Product stock levels bar chart</w:t>
            </w:r>
          </w:p>
        </w:tc>
      </w:tr>
      <w:tr>
        <w:tc>
          <w:tcPr>
            <w:tcW w:type="dxa" w:w="4320"/>
            <w:shd w:val="clear" w:color="auto" w:fill="F2F2F2"/>
          </w:tcPr>
          <w:p>
            <w:r>
              <w:rPr>
                <w:sz w:val="18"/>
              </w:rPr>
              <w:t>src/components/dashboard/RevenueExpenseChart.tsx</w:t>
            </w:r>
          </w:p>
        </w:tc>
        <w:tc>
          <w:tcPr>
            <w:tcW w:type="dxa" w:w="5760"/>
            <w:shd w:val="clear" w:color="auto" w:fill="F2F2F2"/>
          </w:tcPr>
          <w:p>
            <w:r>
              <w:rPr>
                <w:sz w:val="18"/>
              </w:rPr>
              <w:t>Revenue vs expenses grouped bar chart</w:t>
            </w:r>
          </w:p>
        </w:tc>
      </w:tr>
      <w:tr>
        <w:tc>
          <w:tcPr>
            <w:tcW w:type="dxa" w:w="4320"/>
            <w:shd w:val="clear" w:color="auto" w:fill="FFFFFF"/>
          </w:tcPr>
          <w:p>
            <w:r>
              <w:rPr>
                <w:sz w:val="18"/>
              </w:rPr>
              <w:t>src/components/dashboard/RecentOrdersTable.tsx</w:t>
            </w:r>
          </w:p>
        </w:tc>
        <w:tc>
          <w:tcPr>
            <w:tcW w:type="dxa" w:w="5760"/>
            <w:shd w:val="clear" w:color="auto" w:fill="FFFFFF"/>
          </w:tcPr>
          <w:p>
            <w:r>
              <w:rPr>
                <w:sz w:val="18"/>
              </w:rPr>
              <w:t>Latest orders table</w:t>
            </w:r>
          </w:p>
        </w:tc>
      </w:tr>
      <w:tr>
        <w:tc>
          <w:tcPr>
            <w:tcW w:type="dxa" w:w="4320"/>
            <w:shd w:val="clear" w:color="auto" w:fill="F2F2F2"/>
          </w:tcPr>
          <w:p>
            <w:r>
              <w:rPr>
                <w:sz w:val="18"/>
              </w:rPr>
              <w:t>src/components/GlobalSearch.tsx</w:t>
            </w:r>
          </w:p>
        </w:tc>
        <w:tc>
          <w:tcPr>
            <w:tcW w:type="dxa" w:w="5760"/>
            <w:shd w:val="clear" w:color="auto" w:fill="F2F2F2"/>
          </w:tcPr>
          <w:p>
            <w:r>
              <w:rPr>
                <w:sz w:val="18"/>
              </w:rPr>
              <w:t>Global search bar in the header</w:t>
            </w:r>
          </w:p>
        </w:tc>
      </w:tr>
      <w:tr>
        <w:tc>
          <w:tcPr>
            <w:tcW w:type="dxa" w:w="4320"/>
            <w:shd w:val="clear" w:color="auto" w:fill="FFFFFF"/>
          </w:tcPr>
          <w:p>
            <w:r>
              <w:rPr>
                <w:sz w:val="18"/>
              </w:rPr>
              <w:t>src/components/QuickActions.tsx</w:t>
            </w:r>
          </w:p>
        </w:tc>
        <w:tc>
          <w:tcPr>
            <w:tcW w:type="dxa" w:w="5760"/>
            <w:shd w:val="clear" w:color="auto" w:fill="FFFFFF"/>
          </w:tcPr>
          <w:p>
            <w:r>
              <w:rPr>
                <w:sz w:val="18"/>
              </w:rPr>
              <w:t>Quick action shortcuts bar</w:t>
            </w:r>
          </w:p>
        </w:tc>
      </w:tr>
      <w:tr>
        <w:tc>
          <w:tcPr>
            <w:tcW w:type="dxa" w:w="4320"/>
            <w:shd w:val="clear" w:color="auto" w:fill="F2F2F2"/>
          </w:tcPr>
          <w:p>
            <w:r>
              <w:rPr>
                <w:sz w:val="18"/>
              </w:rPr>
              <w:t>src/components/NotificationDropdown.tsx</w:t>
            </w:r>
          </w:p>
        </w:tc>
        <w:tc>
          <w:tcPr>
            <w:tcW w:type="dxa" w:w="5760"/>
            <w:shd w:val="clear" w:color="auto" w:fill="F2F2F2"/>
          </w:tcPr>
          <w:p>
            <w:r>
              <w:rPr>
                <w:sz w:val="18"/>
              </w:rPr>
              <w:t>Bell icon with notification dropdown</w:t>
            </w:r>
          </w:p>
        </w:tc>
      </w:tr>
      <w:tr>
        <w:tc>
          <w:tcPr>
            <w:tcW w:type="dxa" w:w="4320"/>
            <w:shd w:val="clear" w:color="auto" w:fill="FFFFFF"/>
          </w:tcPr>
          <w:p>
            <w:r>
              <w:rPr>
                <w:sz w:val="18"/>
              </w:rPr>
              <w:t>src/components/ThemeToggle.tsx</w:t>
            </w:r>
          </w:p>
        </w:tc>
        <w:tc>
          <w:tcPr>
            <w:tcW w:type="dxa" w:w="5760"/>
            <w:shd w:val="clear" w:color="auto" w:fill="FFFFFF"/>
          </w:tcPr>
          <w:p>
            <w:r>
              <w:rPr>
                <w:sz w:val="18"/>
              </w:rPr>
              <w:t>Light/dark mode toggle button</w:t>
            </w:r>
          </w:p>
        </w:tc>
      </w:tr>
      <w:tr>
        <w:tc>
          <w:tcPr>
            <w:tcW w:type="dxa" w:w="4320"/>
            <w:shd w:val="clear" w:color="auto" w:fill="F2F2F2"/>
          </w:tcPr>
          <w:p>
            <w:r>
              <w:rPr>
                <w:sz w:val="18"/>
              </w:rPr>
              <w:t>src/components/ThemeProvider.tsx</w:t>
            </w:r>
          </w:p>
        </w:tc>
        <w:tc>
          <w:tcPr>
            <w:tcW w:type="dxa" w:w="5760"/>
            <w:shd w:val="clear" w:color="auto" w:fill="F2F2F2"/>
          </w:tcPr>
          <w:p>
            <w:r>
              <w:rPr>
                <w:sz w:val="18"/>
              </w:rPr>
              <w:t>next-themes provider wrapper</w:t>
            </w:r>
          </w:p>
        </w:tc>
      </w:tr>
      <w:tr>
        <w:tc>
          <w:tcPr>
            <w:tcW w:type="dxa" w:w="4320"/>
            <w:shd w:val="clear" w:color="auto" w:fill="FFFFFF"/>
          </w:tcPr>
          <w:p>
            <w:r>
              <w:rPr>
                <w:sz w:val="18"/>
              </w:rPr>
              <w:t>src/lib/supabase.ts</w:t>
            </w:r>
          </w:p>
        </w:tc>
        <w:tc>
          <w:tcPr>
            <w:tcW w:type="dxa" w:w="5760"/>
            <w:shd w:val="clear" w:color="auto" w:fill="FFFFFF"/>
          </w:tcPr>
          <w:p>
            <w:r>
              <w:rPr>
                <w:sz w:val="18"/>
              </w:rPr>
              <w:t>Supabase client + isSupabaseConfigured flag</w:t>
            </w:r>
          </w:p>
        </w:tc>
      </w:tr>
      <w:tr>
        <w:tc>
          <w:tcPr>
            <w:tcW w:type="dxa" w:w="4320"/>
            <w:shd w:val="clear" w:color="auto" w:fill="F2F2F2"/>
          </w:tcPr>
          <w:p>
            <w:r>
              <w:rPr>
                <w:sz w:val="18"/>
              </w:rPr>
              <w:t>src/lib/catalog.ts</w:t>
            </w:r>
          </w:p>
        </w:tc>
        <w:tc>
          <w:tcPr>
            <w:tcW w:type="dxa" w:w="5760"/>
            <w:shd w:val="clear" w:color="auto" w:fill="F2F2F2"/>
          </w:tcPr>
          <w:p>
            <w:r>
              <w:rPr>
                <w:sz w:val="18"/>
              </w:rPr>
              <w:t>Product catalog — IvyZen, MiltivitZen, KalZen with prices</w:t>
            </w:r>
          </w:p>
        </w:tc>
      </w:tr>
      <w:tr>
        <w:tc>
          <w:tcPr>
            <w:tcW w:type="dxa" w:w="4320"/>
            <w:shd w:val="clear" w:color="auto" w:fill="FFFFFF"/>
          </w:tcPr>
          <w:p>
            <w:r>
              <w:rPr>
                <w:sz w:val="18"/>
              </w:rPr>
              <w:t>src/lib/api.ts</w:t>
            </w:r>
          </w:p>
        </w:tc>
        <w:tc>
          <w:tcPr>
            <w:tcW w:type="dxa" w:w="5760"/>
            <w:shd w:val="clear" w:color="auto" w:fill="FFFFFF"/>
          </w:tcPr>
          <w:p>
            <w:r>
              <w:rPr>
                <w:sz w:val="18"/>
              </w:rPr>
              <w:t>FastAPI REST client (scaffolded, not used in production)</w:t>
            </w:r>
          </w:p>
        </w:tc>
      </w:tr>
      <w:tr>
        <w:tc>
          <w:tcPr>
            <w:tcW w:type="dxa" w:w="4320"/>
            <w:shd w:val="clear" w:color="auto" w:fill="F2F2F2"/>
          </w:tcPr>
          <w:p>
            <w:r>
              <w:rPr>
                <w:sz w:val="18"/>
              </w:rPr>
              <w:t>src/utils/pdfExport.ts</w:t>
            </w:r>
          </w:p>
        </w:tc>
        <w:tc>
          <w:tcPr>
            <w:tcW w:type="dxa" w:w="5760"/>
            <w:shd w:val="clear" w:color="auto" w:fill="F2F2F2"/>
          </w:tcPr>
          <w:p>
            <w:r>
              <w:rPr>
                <w:sz w:val="18"/>
              </w:rPr>
              <w:t>All PDF generation functions using jsPDF + autotable</w:t>
            </w:r>
          </w:p>
        </w:tc>
      </w:tr>
      <w:tr>
        <w:tc>
          <w:tcPr>
            <w:tcW w:type="dxa" w:w="4320"/>
            <w:shd w:val="clear" w:color="auto" w:fill="FFFFFF"/>
          </w:tcPr>
          <w:p>
            <w:r>
              <w:rPr>
                <w:sz w:val="18"/>
              </w:rPr>
              <w:t>src/hooks/usePWAInstall.ts</w:t>
            </w:r>
          </w:p>
        </w:tc>
        <w:tc>
          <w:tcPr>
            <w:tcW w:type="dxa" w:w="5760"/>
            <w:shd w:val="clear" w:color="auto" w:fill="FFFFFF"/>
          </w:tcPr>
          <w:p>
            <w:r>
              <w:rPr>
                <w:sz w:val="18"/>
              </w:rPr>
              <w:t>PWA install prompt hook</w:t>
            </w:r>
          </w:p>
        </w:tc>
      </w:tr>
      <w:tr>
        <w:tc>
          <w:tcPr>
            <w:tcW w:type="dxa" w:w="4320"/>
            <w:shd w:val="clear" w:color="auto" w:fill="F2F2F2"/>
          </w:tcPr>
          <w:p>
            <w:r>
              <w:rPr>
                <w:sz w:val="18"/>
              </w:rPr>
              <w:t>.env</w:t>
            </w:r>
          </w:p>
        </w:tc>
        <w:tc>
          <w:tcPr>
            <w:tcW w:type="dxa" w:w="5760"/>
            <w:shd w:val="clear" w:color="auto" w:fill="F2F2F2"/>
          </w:tcPr>
          <w:p>
            <w:r>
              <w:rPr>
                <w:sz w:val="18"/>
              </w:rPr>
              <w:t>Environment variables — Supabase URL, anon key, allowed email domain</w:t>
            </w:r>
          </w:p>
        </w:tc>
      </w:tr>
      <w:tr>
        <w:tc>
          <w:tcPr>
            <w:tcW w:type="dxa" w:w="4320"/>
            <w:shd w:val="clear" w:color="auto" w:fill="FFFFFF"/>
          </w:tcPr>
          <w:p>
            <w:r>
              <w:rPr>
                <w:sz w:val="18"/>
              </w:rPr>
              <w:t>backend/app/main.py</w:t>
            </w:r>
          </w:p>
        </w:tc>
        <w:tc>
          <w:tcPr>
            <w:tcW w:type="dxa" w:w="5760"/>
            <w:shd w:val="clear" w:color="auto" w:fill="FFFFFF"/>
          </w:tcPr>
          <w:p>
            <w:r>
              <w:rPr>
                <w:sz w:val="18"/>
              </w:rPr>
              <w:t>FastAPI application entry point (not active in production)</w:t>
            </w:r>
          </w:p>
        </w:tc>
      </w:tr>
      <w:tr>
        <w:tc>
          <w:tcPr>
            <w:tcW w:type="dxa" w:w="4320"/>
            <w:shd w:val="clear" w:color="auto" w:fill="F2F2F2"/>
          </w:tcPr>
          <w:p>
            <w:r>
              <w:rPr>
                <w:sz w:val="18"/>
              </w:rPr>
              <w:t>supabase-setup.sql</w:t>
            </w:r>
          </w:p>
        </w:tc>
        <w:tc>
          <w:tcPr>
            <w:tcW w:type="dxa" w:w="5760"/>
            <w:shd w:val="clear" w:color="auto" w:fill="F2F2F2"/>
          </w:tcPr>
          <w:p>
            <w:r>
              <w:rPr>
                <w:sz w:val="18"/>
              </w:rPr>
              <w:t>SQL migrations — table creation, indexes, auth functions</w:t>
            </w:r>
          </w:p>
        </w:tc>
      </w:tr>
      <w:tr>
        <w:tc>
          <w:tcPr>
            <w:tcW w:type="dxa" w:w="4320"/>
            <w:shd w:val="clear" w:color="auto" w:fill="FFFFFF"/>
          </w:tcPr>
          <w:p>
            <w:r>
              <w:rPr>
                <w:sz w:val="18"/>
              </w:rPr>
              <w:t>docker-compose.yml</w:t>
            </w:r>
          </w:p>
        </w:tc>
        <w:tc>
          <w:tcPr>
            <w:tcW w:type="dxa" w:w="5760"/>
            <w:shd w:val="clear" w:color="auto" w:fill="FFFFFF"/>
          </w:tcPr>
          <w:p>
            <w:r>
              <w:rPr>
                <w:sz w:val="18"/>
              </w:rPr>
              <w:t>Local full-stack development orchestration</w:t>
            </w:r>
          </w:p>
        </w:tc>
      </w:tr>
      <w:tr>
        <w:tc>
          <w:tcPr>
            <w:tcW w:type="dxa" w:w="4320"/>
            <w:shd w:val="clear" w:color="auto" w:fill="F2F2F2"/>
          </w:tcPr>
          <w:p>
            <w:r>
              <w:rPr>
                <w:sz w:val="18"/>
              </w:rPr>
              <w:t>vercel.json (implicit)</w:t>
            </w:r>
          </w:p>
        </w:tc>
        <w:tc>
          <w:tcPr>
            <w:tcW w:type="dxa" w:w="5760"/>
            <w:shd w:val="clear" w:color="auto" w:fill="F2F2F2"/>
          </w:tcPr>
          <w:p>
            <w:r>
              <w:rPr>
                <w:sz w:val="18"/>
              </w:rPr>
              <w:t>Vercel rewrite rules for SPA routing</w:t>
            </w:r>
          </w:p>
        </w:tc>
      </w:tr>
    </w:tbl>
    <w:p/>
    <w:p>
      <w:r>
        <w:br w:type="page"/>
      </w:r>
    </w:p>
    <w:p>
      <w:pPr>
        <w:pStyle w:val="Heading1"/>
      </w:pPr>
      <w:r>
        <w:rPr>
          <w:color w:val="0F4C2A"/>
        </w:rPr>
        <w:t>17. Quick Reference</w:t>
      </w:r>
    </w:p>
    <w:p>
      <w:pPr>
        <w:pStyle w:val="Heading2"/>
      </w:pPr>
      <w:r>
        <w:t>17.1 Common localStorage Keys</w:t>
      </w:r>
    </w:p>
    <w:p>
      <w:r>
        <w:rPr>
          <w:b w:val="0"/>
          <w:sz w:val="22"/>
        </w:rPr>
        <w:t>biozentra-stock, biozentra-expenses, biozentra-suppliers — always local (not Supabase)</w:t>
      </w:r>
    </w:p>
    <w:p>
      <w:r>
        <w:rPr>
          <w:b w:val="0"/>
          <w:sz w:val="22"/>
        </w:rPr>
        <w:t>biozentra-ctx-products / orders / customers / invoices — only local when Supabase is not configured</w:t>
      </w:r>
    </w:p>
    <w:p>
      <w:r>
        <w:rPr>
          <w:b w:val="0"/>
          <w:sz w:val="22"/>
        </w:rPr>
        <w:t>biozentra-settings — company info for PDF export headers</w:t>
      </w:r>
    </w:p>
    <w:p>
      <w:r>
        <w:rPr>
          <w:b w:val="0"/>
          <w:sz w:val="22"/>
        </w:rPr>
        <w:t>biozentra-theme — 'light' or 'dark'</w:t>
      </w:r>
    </w:p>
    <w:p>
      <w:pPr>
        <w:pStyle w:val="Heading2"/>
      </w:pPr>
      <w:r>
        <w:t>17.2 Environment Variables</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0F4C2A"/>
          </w:tcPr>
          <w:p>
            <w:r>
              <w:rPr>
                <w:b/>
                <w:color w:val="FFFFFF"/>
                <w:sz w:val="20"/>
              </w:rPr>
              <w:t>Variable</w:t>
            </w:r>
          </w:p>
        </w:tc>
        <w:tc>
          <w:tcPr>
            <w:tcW w:type="dxa" w:w="3600"/>
            <w:shd w:val="clear" w:color="auto" w:fill="0F4C2A"/>
          </w:tcPr>
          <w:p>
            <w:r>
              <w:rPr>
                <w:b/>
                <w:color w:val="FFFFFF"/>
                <w:sz w:val="20"/>
              </w:rPr>
              <w:t>Required For</w:t>
            </w:r>
          </w:p>
        </w:tc>
        <w:tc>
          <w:tcPr>
            <w:tcW w:type="dxa" w:w="2880"/>
            <w:shd w:val="clear" w:color="auto" w:fill="0F4C2A"/>
          </w:tcPr>
          <w:p>
            <w:r>
              <w:rPr>
                <w:b/>
                <w:color w:val="FFFFFF"/>
                <w:sz w:val="20"/>
              </w:rPr>
              <w:t>Default</w:t>
            </w:r>
          </w:p>
        </w:tc>
      </w:tr>
      <w:tr>
        <w:tc>
          <w:tcPr>
            <w:tcW w:type="dxa" w:w="3600"/>
            <w:shd w:val="clear" w:color="auto" w:fill="F2F2F2"/>
          </w:tcPr>
          <w:p>
            <w:r>
              <w:rPr>
                <w:sz w:val="18"/>
              </w:rPr>
              <w:t>VITE_SUPABASE_URL</w:t>
            </w:r>
          </w:p>
        </w:tc>
        <w:tc>
          <w:tcPr>
            <w:tcW w:type="dxa" w:w="3600"/>
            <w:shd w:val="clear" w:color="auto" w:fill="F2F2F2"/>
          </w:tcPr>
          <w:p>
            <w:r>
              <w:rPr>
                <w:sz w:val="18"/>
              </w:rPr>
              <w:t>Cloud persistence + auth</w:t>
            </w:r>
          </w:p>
        </w:tc>
        <w:tc>
          <w:tcPr>
            <w:tcW w:type="dxa" w:w="2880"/>
            <w:shd w:val="clear" w:color="auto" w:fill="F2F2F2"/>
          </w:tcPr>
          <w:p>
            <w:r>
              <w:rPr>
                <w:sz w:val="18"/>
              </w:rPr>
              <w:t>None (falls back to localStorage)</w:t>
            </w:r>
          </w:p>
        </w:tc>
      </w:tr>
      <w:tr>
        <w:tc>
          <w:tcPr>
            <w:tcW w:type="dxa" w:w="3600"/>
            <w:shd w:val="clear" w:color="auto" w:fill="FFFFFF"/>
          </w:tcPr>
          <w:p>
            <w:r>
              <w:rPr>
                <w:sz w:val="18"/>
              </w:rPr>
              <w:t>VITE_SUPABASE_ANON_KEY</w:t>
            </w:r>
          </w:p>
        </w:tc>
        <w:tc>
          <w:tcPr>
            <w:tcW w:type="dxa" w:w="3600"/>
            <w:shd w:val="clear" w:color="auto" w:fill="FFFFFF"/>
          </w:tcPr>
          <w:p>
            <w:r>
              <w:rPr>
                <w:sz w:val="18"/>
              </w:rPr>
              <w:t>Cloud persistence + auth</w:t>
            </w:r>
          </w:p>
        </w:tc>
        <w:tc>
          <w:tcPr>
            <w:tcW w:type="dxa" w:w="2880"/>
            <w:shd w:val="clear" w:color="auto" w:fill="FFFFFF"/>
          </w:tcPr>
          <w:p>
            <w:r>
              <w:rPr>
                <w:sz w:val="18"/>
              </w:rPr>
              <w:t>None</w:t>
            </w:r>
          </w:p>
        </w:tc>
      </w:tr>
      <w:tr>
        <w:tc>
          <w:tcPr>
            <w:tcW w:type="dxa" w:w="3600"/>
            <w:shd w:val="clear" w:color="auto" w:fill="F2F2F2"/>
          </w:tcPr>
          <w:p>
            <w:r>
              <w:rPr>
                <w:sz w:val="18"/>
              </w:rPr>
              <w:t>VITE_ALLOWED_EMAIL_DOMAIN</w:t>
            </w:r>
          </w:p>
        </w:tc>
        <w:tc>
          <w:tcPr>
            <w:tcW w:type="dxa" w:w="3600"/>
            <w:shd w:val="clear" w:color="auto" w:fill="F2F2F2"/>
          </w:tcPr>
          <w:p>
            <w:r>
              <w:rPr>
                <w:sz w:val="18"/>
              </w:rPr>
              <w:t>Email domain restriction</w:t>
            </w:r>
          </w:p>
        </w:tc>
        <w:tc>
          <w:tcPr>
            <w:tcW w:type="dxa" w:w="2880"/>
            <w:shd w:val="clear" w:color="auto" w:fill="F2F2F2"/>
          </w:tcPr>
          <w:p>
            <w:r>
              <w:rPr>
                <w:sz w:val="18"/>
              </w:rPr>
              <w:t>biozentra.pk</w:t>
            </w:r>
          </w:p>
        </w:tc>
      </w:tr>
    </w:tbl>
    <w:p/>
    <w:p>
      <w:pPr>
        <w:pStyle w:val="Heading2"/>
      </w:pPr>
      <w:r>
        <w:t>17.3 ID Formats</w:t>
      </w:r>
    </w:p>
    <w:tbl>
      <w:tblPr>
        <w:tblStyle w:val="TableGrid"/>
        <w:tblW w:type="auto" w:w="0"/>
        <w:jc w:val="left"/>
        <w:tblLook w:firstColumn="1" w:firstRow="1" w:lastColumn="0" w:lastRow="0" w:noHBand="0" w:noVBand="1" w:val="04A0"/>
      </w:tblPr>
      <w:tblGrid>
        <w:gridCol w:w="2928"/>
        <w:gridCol w:w="2928"/>
        <w:gridCol w:w="2928"/>
      </w:tblGrid>
      <w:tr>
        <w:tc>
          <w:tcPr>
            <w:tcW w:type="dxa" w:w="2160"/>
            <w:shd w:val="clear" w:color="auto" w:fill="0F4C2A"/>
          </w:tcPr>
          <w:p>
            <w:r>
              <w:rPr>
                <w:b/>
                <w:color w:val="FFFFFF"/>
                <w:sz w:val="20"/>
              </w:rPr>
              <w:t>Entity</w:t>
            </w:r>
          </w:p>
        </w:tc>
        <w:tc>
          <w:tcPr>
            <w:tcW w:type="dxa" w:w="3600"/>
            <w:shd w:val="clear" w:color="auto" w:fill="0F4C2A"/>
          </w:tcPr>
          <w:p>
            <w:r>
              <w:rPr>
                <w:b/>
                <w:color w:val="FFFFFF"/>
                <w:sz w:val="20"/>
              </w:rPr>
              <w:t>Format</w:t>
            </w:r>
          </w:p>
        </w:tc>
        <w:tc>
          <w:tcPr>
            <w:tcW w:type="dxa" w:w="4320"/>
            <w:shd w:val="clear" w:color="auto" w:fill="0F4C2A"/>
          </w:tcPr>
          <w:p>
            <w:r>
              <w:rPr>
                <w:b/>
                <w:color w:val="FFFFFF"/>
                <w:sz w:val="20"/>
              </w:rPr>
              <w:t>Example</w:t>
            </w:r>
          </w:p>
        </w:tc>
      </w:tr>
      <w:tr>
        <w:tc>
          <w:tcPr>
            <w:tcW w:type="dxa" w:w="2160"/>
            <w:shd w:val="clear" w:color="auto" w:fill="F2F2F2"/>
          </w:tcPr>
          <w:p>
            <w:r>
              <w:rPr>
                <w:sz w:val="18"/>
              </w:rPr>
              <w:t>Order</w:t>
            </w:r>
          </w:p>
        </w:tc>
        <w:tc>
          <w:tcPr>
            <w:tcW w:type="dxa" w:w="3600"/>
            <w:shd w:val="clear" w:color="auto" w:fill="F2F2F2"/>
          </w:tcPr>
          <w:p>
            <w:r>
              <w:rPr>
                <w:sz w:val="18"/>
              </w:rPr>
              <w:t>ORD-YYYY-XXXXXX</w:t>
            </w:r>
          </w:p>
        </w:tc>
        <w:tc>
          <w:tcPr>
            <w:tcW w:type="dxa" w:w="4320"/>
            <w:shd w:val="clear" w:color="auto" w:fill="F2F2F2"/>
          </w:tcPr>
          <w:p>
            <w:r>
              <w:rPr>
                <w:sz w:val="18"/>
              </w:rPr>
              <w:t>ORD-2026-A3FX91</w:t>
            </w:r>
          </w:p>
        </w:tc>
      </w:tr>
      <w:tr>
        <w:tc>
          <w:tcPr>
            <w:tcW w:type="dxa" w:w="2160"/>
            <w:shd w:val="clear" w:color="auto" w:fill="FFFFFF"/>
          </w:tcPr>
          <w:p>
            <w:r>
              <w:rPr>
                <w:sz w:val="18"/>
              </w:rPr>
              <w:t>Invoice</w:t>
            </w:r>
          </w:p>
        </w:tc>
        <w:tc>
          <w:tcPr>
            <w:tcW w:type="dxa" w:w="3600"/>
            <w:shd w:val="clear" w:color="auto" w:fill="FFFFFF"/>
          </w:tcPr>
          <w:p>
            <w:r>
              <w:rPr>
                <w:sz w:val="18"/>
              </w:rPr>
              <w:t>INV-YYYY-XXXXXX</w:t>
            </w:r>
          </w:p>
        </w:tc>
        <w:tc>
          <w:tcPr>
            <w:tcW w:type="dxa" w:w="4320"/>
            <w:shd w:val="clear" w:color="auto" w:fill="FFFFFF"/>
          </w:tcPr>
          <w:p>
            <w:r>
              <w:rPr>
                <w:sz w:val="18"/>
              </w:rPr>
              <w:t>INV-2026-B7KQ42</w:t>
            </w:r>
          </w:p>
        </w:tc>
      </w:tr>
      <w:tr>
        <w:tc>
          <w:tcPr>
            <w:tcW w:type="dxa" w:w="2160"/>
            <w:shd w:val="clear" w:color="auto" w:fill="F2F2F2"/>
          </w:tcPr>
          <w:p>
            <w:r>
              <w:rPr>
                <w:sz w:val="18"/>
              </w:rPr>
              <w:t>Expense</w:t>
            </w:r>
          </w:p>
        </w:tc>
        <w:tc>
          <w:tcPr>
            <w:tcW w:type="dxa" w:w="3600"/>
            <w:shd w:val="clear" w:color="auto" w:fill="F2F2F2"/>
          </w:tcPr>
          <w:p>
            <w:r>
              <w:rPr>
                <w:sz w:val="18"/>
              </w:rPr>
              <w:t>EXP-YYYY-XXXXXX</w:t>
            </w:r>
          </w:p>
        </w:tc>
        <w:tc>
          <w:tcPr>
            <w:tcW w:type="dxa" w:w="4320"/>
            <w:shd w:val="clear" w:color="auto" w:fill="F2F2F2"/>
          </w:tcPr>
          <w:p>
            <w:r>
              <w:rPr>
                <w:sz w:val="18"/>
              </w:rPr>
              <w:t>EXP-2026-C2LM78</w:t>
            </w:r>
          </w:p>
        </w:tc>
      </w:tr>
    </w:tbl>
    <w:p/>
    <w:p>
      <w:pPr>
        <w:pStyle w:val="Heading2"/>
      </w:pPr>
      <w:r>
        <w:t>17.4 Product Cost vs Selling Price</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880"/>
            <w:shd w:val="clear" w:color="auto" w:fill="0F4C2A"/>
          </w:tcPr>
          <w:p>
            <w:r>
              <w:rPr>
                <w:b/>
                <w:color w:val="FFFFFF"/>
                <w:sz w:val="20"/>
              </w:rPr>
              <w:t>Product</w:t>
            </w:r>
          </w:p>
        </w:tc>
        <w:tc>
          <w:tcPr>
            <w:tcW w:type="dxa" w:w="2592"/>
            <w:shd w:val="clear" w:color="auto" w:fill="0F4C2A"/>
          </w:tcPr>
          <w:p>
            <w:r>
              <w:rPr>
                <w:b/>
                <w:color w:val="FFFFFF"/>
                <w:sz w:val="20"/>
              </w:rPr>
              <w:t>Cost (Purchase)</w:t>
            </w:r>
          </w:p>
        </w:tc>
        <w:tc>
          <w:tcPr>
            <w:tcW w:type="dxa" w:w="2592"/>
            <w:shd w:val="clear" w:color="auto" w:fill="0F4C2A"/>
          </w:tcPr>
          <w:p>
            <w:r>
              <w:rPr>
                <w:b/>
                <w:color w:val="FFFFFF"/>
                <w:sz w:val="20"/>
              </w:rPr>
              <w:t>Selling Price</w:t>
            </w:r>
          </w:p>
        </w:tc>
        <w:tc>
          <w:tcPr>
            <w:tcW w:type="dxa" w:w="2736"/>
            <w:shd w:val="clear" w:color="auto" w:fill="0F4C2A"/>
          </w:tcPr>
          <w:p>
            <w:r>
              <w:rPr>
                <w:b/>
                <w:color w:val="FFFFFF"/>
                <w:sz w:val="20"/>
              </w:rPr>
              <w:t>Gross Margin</w:t>
            </w:r>
          </w:p>
        </w:tc>
      </w:tr>
      <w:tr>
        <w:tc>
          <w:tcPr>
            <w:tcW w:type="dxa" w:w="2880"/>
            <w:shd w:val="clear" w:color="auto" w:fill="F2F2F2"/>
          </w:tcPr>
          <w:p>
            <w:r>
              <w:rPr>
                <w:sz w:val="18"/>
              </w:rPr>
              <w:t>IvyZen</w:t>
            </w:r>
          </w:p>
        </w:tc>
        <w:tc>
          <w:tcPr>
            <w:tcW w:type="dxa" w:w="2592"/>
            <w:shd w:val="clear" w:color="auto" w:fill="F2F2F2"/>
          </w:tcPr>
          <w:p>
            <w:r>
              <w:rPr>
                <w:sz w:val="18"/>
              </w:rPr>
              <w:t>Rs. 55</w:t>
            </w:r>
          </w:p>
        </w:tc>
        <w:tc>
          <w:tcPr>
            <w:tcW w:type="dxa" w:w="2592"/>
            <w:shd w:val="clear" w:color="auto" w:fill="F2F2F2"/>
          </w:tcPr>
          <w:p>
            <w:r>
              <w:rPr>
                <w:sz w:val="18"/>
              </w:rPr>
              <w:t>Rs. 229.50</w:t>
            </w:r>
          </w:p>
        </w:tc>
        <w:tc>
          <w:tcPr>
            <w:tcW w:type="dxa" w:w="2736"/>
            <w:shd w:val="clear" w:color="auto" w:fill="F2F2F2"/>
          </w:tcPr>
          <w:p>
            <w:r>
              <w:rPr>
                <w:sz w:val="18"/>
              </w:rPr>
              <w:t>Rs. 174.50 (76%)</w:t>
            </w:r>
          </w:p>
        </w:tc>
      </w:tr>
      <w:tr>
        <w:tc>
          <w:tcPr>
            <w:tcW w:type="dxa" w:w="2880"/>
            <w:shd w:val="clear" w:color="auto" w:fill="FFFFFF"/>
          </w:tcPr>
          <w:p>
            <w:r>
              <w:rPr>
                <w:sz w:val="18"/>
              </w:rPr>
              <w:t>MiltivitZen</w:t>
            </w:r>
          </w:p>
        </w:tc>
        <w:tc>
          <w:tcPr>
            <w:tcW w:type="dxa" w:w="2592"/>
            <w:shd w:val="clear" w:color="auto" w:fill="FFFFFF"/>
          </w:tcPr>
          <w:p>
            <w:r>
              <w:rPr>
                <w:sz w:val="18"/>
              </w:rPr>
              <w:t>Rs. 56</w:t>
            </w:r>
          </w:p>
        </w:tc>
        <w:tc>
          <w:tcPr>
            <w:tcW w:type="dxa" w:w="2592"/>
            <w:shd w:val="clear" w:color="auto" w:fill="FFFFFF"/>
          </w:tcPr>
          <w:p>
            <w:r>
              <w:rPr>
                <w:sz w:val="18"/>
              </w:rPr>
              <w:t>Rs. 263.50</w:t>
            </w:r>
          </w:p>
        </w:tc>
        <w:tc>
          <w:tcPr>
            <w:tcW w:type="dxa" w:w="2736"/>
            <w:shd w:val="clear" w:color="auto" w:fill="FFFFFF"/>
          </w:tcPr>
          <w:p>
            <w:r>
              <w:rPr>
                <w:sz w:val="18"/>
              </w:rPr>
              <w:t>Rs. 207.50 (79%)</w:t>
            </w:r>
          </w:p>
        </w:tc>
      </w:tr>
      <w:tr>
        <w:tc>
          <w:tcPr>
            <w:tcW w:type="dxa" w:w="2880"/>
            <w:shd w:val="clear" w:color="auto" w:fill="F2F2F2"/>
          </w:tcPr>
          <w:p>
            <w:r>
              <w:rPr>
                <w:sz w:val="18"/>
              </w:rPr>
              <w:t>KalZen</w:t>
            </w:r>
          </w:p>
        </w:tc>
        <w:tc>
          <w:tcPr>
            <w:tcW w:type="dxa" w:w="2592"/>
            <w:shd w:val="clear" w:color="auto" w:fill="F2F2F2"/>
          </w:tcPr>
          <w:p>
            <w:r>
              <w:rPr>
                <w:sz w:val="18"/>
              </w:rPr>
              <w:t>Rs. 57</w:t>
            </w:r>
          </w:p>
        </w:tc>
        <w:tc>
          <w:tcPr>
            <w:tcW w:type="dxa" w:w="2592"/>
            <w:shd w:val="clear" w:color="auto" w:fill="F2F2F2"/>
          </w:tcPr>
          <w:p>
            <w:r>
              <w:rPr>
                <w:sz w:val="18"/>
              </w:rPr>
              <w:t>Rs. 272.00</w:t>
            </w:r>
          </w:p>
        </w:tc>
        <w:tc>
          <w:tcPr>
            <w:tcW w:type="dxa" w:w="2736"/>
            <w:shd w:val="clear" w:color="auto" w:fill="F2F2F2"/>
          </w:tcPr>
          <w:p>
            <w:r>
              <w:rPr>
                <w:sz w:val="18"/>
              </w:rPr>
              <w:t>Rs. 215.00 (79%)</w:t>
            </w:r>
          </w:p>
        </w:tc>
      </w:tr>
    </w:tbl>
    <w:p/>
    <w:p>
      <w:pPr>
        <w:pStyle w:val="Heading2"/>
      </w:pPr>
      <w:r>
        <w:t>17.5 P&amp;L Formula Reference</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0F4C2A"/>
          </w:tcPr>
          <w:p>
            <w:r>
              <w:rPr>
                <w:b/>
                <w:color w:val="FFFFFF"/>
                <w:sz w:val="20"/>
              </w:rPr>
              <w:t>Line Item</w:t>
            </w:r>
          </w:p>
        </w:tc>
        <w:tc>
          <w:tcPr>
            <w:tcW w:type="dxa" w:w="3600"/>
            <w:shd w:val="clear" w:color="auto" w:fill="0F4C2A"/>
          </w:tcPr>
          <w:p>
            <w:r>
              <w:rPr>
                <w:b/>
                <w:color w:val="FFFFFF"/>
                <w:sz w:val="20"/>
              </w:rPr>
              <w:t>Source</w:t>
            </w:r>
          </w:p>
        </w:tc>
        <w:tc>
          <w:tcPr>
            <w:tcW w:type="dxa" w:w="3888"/>
            <w:shd w:val="clear" w:color="auto" w:fill="0F4C2A"/>
          </w:tcPr>
          <w:p>
            <w:r>
              <w:rPr>
                <w:b/>
                <w:color w:val="FFFFFF"/>
                <w:sz w:val="20"/>
              </w:rPr>
              <w:t>Formula</w:t>
            </w:r>
          </w:p>
        </w:tc>
      </w:tr>
      <w:tr>
        <w:tc>
          <w:tcPr>
            <w:tcW w:type="dxa" w:w="2592"/>
            <w:shd w:val="clear" w:color="auto" w:fill="F2F2F2"/>
          </w:tcPr>
          <w:p>
            <w:r>
              <w:rPr>
                <w:sz w:val="18"/>
              </w:rPr>
              <w:t>Revenue</w:t>
            </w:r>
          </w:p>
        </w:tc>
        <w:tc>
          <w:tcPr>
            <w:tcW w:type="dxa" w:w="3600"/>
            <w:shd w:val="clear" w:color="auto" w:fill="F2F2F2"/>
          </w:tcPr>
          <w:p>
            <w:r>
              <w:rPr>
                <w:sz w:val="18"/>
              </w:rPr>
              <w:t>invoices (status = Paid)</w:t>
            </w:r>
          </w:p>
        </w:tc>
        <w:tc>
          <w:tcPr>
            <w:tcW w:type="dxa" w:w="3888"/>
            <w:shd w:val="clear" w:color="auto" w:fill="F2F2F2"/>
          </w:tcPr>
          <w:p>
            <w:r>
              <w:rPr>
                <w:sz w:val="18"/>
              </w:rPr>
              <w:t>Sum of invoice.amount for year</w:t>
            </w:r>
          </w:p>
        </w:tc>
      </w:tr>
      <w:tr>
        <w:tc>
          <w:tcPr>
            <w:tcW w:type="dxa" w:w="2592"/>
            <w:shd w:val="clear" w:color="auto" w:fill="FFFFFF"/>
          </w:tcPr>
          <w:p>
            <w:r>
              <w:rPr>
                <w:sz w:val="18"/>
              </w:rPr>
              <w:t>COGS</w:t>
            </w:r>
          </w:p>
        </w:tc>
        <w:tc>
          <w:tcPr>
            <w:tcW w:type="dxa" w:w="3600"/>
            <w:shd w:val="clear" w:color="auto" w:fill="FFFFFF"/>
          </w:tcPr>
          <w:p>
            <w:r>
              <w:rPr>
                <w:sz w:val="18"/>
              </w:rPr>
              <w:t>orders + products.costPrice</w:t>
            </w:r>
          </w:p>
        </w:tc>
        <w:tc>
          <w:tcPr>
            <w:tcW w:type="dxa" w:w="3888"/>
            <w:shd w:val="clear" w:color="auto" w:fill="FFFFFF"/>
          </w:tcPr>
          <w:p>
            <w:r>
              <w:rPr>
                <w:sz w:val="18"/>
              </w:rPr>
              <w:t>Sum of (costPrice × qty) per line item per order</w:t>
            </w:r>
          </w:p>
        </w:tc>
      </w:tr>
      <w:tr>
        <w:tc>
          <w:tcPr>
            <w:tcW w:type="dxa" w:w="2592"/>
            <w:shd w:val="clear" w:color="auto" w:fill="F2F2F2"/>
          </w:tcPr>
          <w:p>
            <w:r>
              <w:rPr>
                <w:sz w:val="18"/>
              </w:rPr>
              <w:t>Gross Profit</w:t>
            </w:r>
          </w:p>
        </w:tc>
        <w:tc>
          <w:tcPr>
            <w:tcW w:type="dxa" w:w="3600"/>
            <w:shd w:val="clear" w:color="auto" w:fill="F2F2F2"/>
          </w:tcPr>
          <w:p>
            <w:r>
              <w:rPr>
                <w:sz w:val="18"/>
              </w:rPr>
              <w:t>Computed</w:t>
            </w:r>
          </w:p>
        </w:tc>
        <w:tc>
          <w:tcPr>
            <w:tcW w:type="dxa" w:w="3888"/>
            <w:shd w:val="clear" w:color="auto" w:fill="F2F2F2"/>
          </w:tcPr>
          <w:p>
            <w:r>
              <w:rPr>
                <w:sz w:val="18"/>
              </w:rPr>
              <w:t>Revenue − COGS</w:t>
            </w:r>
          </w:p>
        </w:tc>
      </w:tr>
      <w:tr>
        <w:tc>
          <w:tcPr>
            <w:tcW w:type="dxa" w:w="2592"/>
            <w:shd w:val="clear" w:color="auto" w:fill="FFFFFF"/>
          </w:tcPr>
          <w:p>
            <w:r>
              <w:rPr>
                <w:sz w:val="18"/>
              </w:rPr>
              <w:t>Operating Expenses</w:t>
            </w:r>
          </w:p>
        </w:tc>
        <w:tc>
          <w:tcPr>
            <w:tcW w:type="dxa" w:w="3600"/>
            <w:shd w:val="clear" w:color="auto" w:fill="FFFFFF"/>
          </w:tcPr>
          <w:p>
            <w:r>
              <w:rPr>
                <w:sz w:val="18"/>
              </w:rPr>
              <w:t>biozentra-expenses localStorage</w:t>
            </w:r>
          </w:p>
        </w:tc>
        <w:tc>
          <w:tcPr>
            <w:tcW w:type="dxa" w:w="3888"/>
            <w:shd w:val="clear" w:color="auto" w:fill="FFFFFF"/>
          </w:tcPr>
          <w:p>
            <w:r>
              <w:rPr>
                <w:sz w:val="18"/>
              </w:rPr>
              <w:t>Sum of expense.amount for year</w:t>
            </w:r>
          </w:p>
        </w:tc>
      </w:tr>
      <w:tr>
        <w:tc>
          <w:tcPr>
            <w:tcW w:type="dxa" w:w="2592"/>
            <w:shd w:val="clear" w:color="auto" w:fill="F2F2F2"/>
          </w:tcPr>
          <w:p>
            <w:r>
              <w:rPr>
                <w:sz w:val="18"/>
              </w:rPr>
              <w:t>Net Profit</w:t>
            </w:r>
          </w:p>
        </w:tc>
        <w:tc>
          <w:tcPr>
            <w:tcW w:type="dxa" w:w="3600"/>
            <w:shd w:val="clear" w:color="auto" w:fill="F2F2F2"/>
          </w:tcPr>
          <w:p>
            <w:r>
              <w:rPr>
                <w:sz w:val="18"/>
              </w:rPr>
              <w:t>Computed</w:t>
            </w:r>
          </w:p>
        </w:tc>
        <w:tc>
          <w:tcPr>
            <w:tcW w:type="dxa" w:w="3888"/>
            <w:shd w:val="clear" w:color="auto" w:fill="F2F2F2"/>
          </w:tcPr>
          <w:p>
            <w:r>
              <w:rPr>
                <w:sz w:val="18"/>
              </w:rPr>
              <w:t>Gross Profit − OpEx</w:t>
            </w:r>
          </w:p>
        </w:tc>
      </w:tr>
    </w:tbl>
    <w:p/>
    <w:p/>
    <w:p/>
    <w:p>
      <w:pPr>
        <w:jc w:val="center"/>
      </w:pPr>
      <w:r>
        <w:rPr>
          <w:i/>
          <w:color w:val="888888"/>
          <w:sz w:val="18"/>
        </w:rPr>
        <w:t>© 2026 Biozentra Healthcare. All rights reserved.  |  Document BZ-ProjectDocs-001  |  Generated April 06,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