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Day 1 Focus: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Leadership Traits</w:t>
      </w:r>
      <w:r w:rsidDel="00000000" w:rsidR="00000000" w:rsidRPr="00000000">
        <w:rPr>
          <w:color w:val="1b1c1d"/>
          <w:rtl w:val="0"/>
        </w:rPr>
        <w:t xml:space="preserve"> (identified via pre-assessment) and </w:t>
      </w:r>
      <w:r w:rsidDel="00000000" w:rsidR="00000000" w:rsidRPr="00000000">
        <w:rPr>
          <w:b w:val="1"/>
          <w:color w:val="1b1c1d"/>
          <w:rtl w:val="0"/>
        </w:rPr>
        <w:t xml:space="preserve">Immediate Practice</w:t>
      </w:r>
      <w:r w:rsidDel="00000000" w:rsidR="00000000" w:rsidRPr="00000000">
        <w:rPr>
          <w:color w:val="1b1c1d"/>
          <w:rtl w:val="0"/>
        </w:rPr>
        <w:t xml:space="preserve"> of those traits.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Day 2 Focus: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Medical Training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b w:val="1"/>
          <w:color w:val="1b1c1d"/>
          <w:rtl w:val="0"/>
        </w:rPr>
        <w:t xml:space="preserve">Live Debatable Dialogue</w:t>
      </w:r>
      <w:r w:rsidDel="00000000" w:rsidR="00000000" w:rsidRPr="00000000">
        <w:rPr>
          <w:color w:val="1b1c1d"/>
          <w:rtl w:val="0"/>
        </w:rPr>
        <w:t xml:space="preserve"> (Doctor vs. Student), and </w:t>
      </w:r>
      <w:r w:rsidDel="00000000" w:rsidR="00000000" w:rsidRPr="00000000">
        <w:rPr>
          <w:b w:val="1"/>
          <w:color w:val="1b1c1d"/>
          <w:rtl w:val="0"/>
        </w:rPr>
        <w:t xml:space="preserve">Observation/Assessment.</w:t>
      </w:r>
    </w:p>
    <w:p w:rsidR="00000000" w:rsidDel="00000000" w:rsidP="00000000" w:rsidRDefault="00000000" w:rsidRPr="00000000" w14:paraId="0000000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njvrqkd9v68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Title: </w:t>
      </w:r>
      <w:r w:rsidDel="00000000" w:rsidR="00000000" w:rsidRPr="00000000">
        <w:rPr>
          <w:color w:val="1b1c1d"/>
          <w:sz w:val="26"/>
          <w:szCs w:val="26"/>
          <w:rtl w:val="0"/>
        </w:rPr>
        <w:t xml:space="preserve">THE 48-HOUR LEADERSHIP SPRINT</w:t>
        <w:br w:type="textWrapping"/>
      </w:r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Slogan:</w:t>
      </w:r>
      <w:r w:rsidDel="00000000" w:rsidR="00000000" w:rsidRPr="00000000">
        <w:rPr>
          <w:color w:val="1b1c1d"/>
          <w:sz w:val="26"/>
          <w:szCs w:val="26"/>
          <w:rtl w:val="0"/>
        </w:rPr>
        <w:t xml:space="preserve"> Building a Framework to transform of Physician Burnout to Systemic Change</w:t>
        <w:br w:type="textWrapping"/>
        <w:t xml:space="preserve">________________________________________________________________</w:t>
      </w:r>
      <w:r w:rsidDel="00000000" w:rsidR="00000000" w:rsidRPr="00000000">
        <w:rPr>
          <w:b w:val="1"/>
          <w:color w:val="1b1c1d"/>
          <w:sz w:val="26"/>
          <w:szCs w:val="26"/>
          <w:rtl w:val="0"/>
        </w:rPr>
        <w:br w:type="textWrapping"/>
        <w:t xml:space="preserve">Pre-Bootcamp Requirement: The Catalyst Assignment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To maximize Day 1's "immediate practice" mandate, all participants must complete the following </w:t>
      </w:r>
      <w:r w:rsidDel="00000000" w:rsidR="00000000" w:rsidRPr="00000000">
        <w:rPr>
          <w:b w:val="1"/>
          <w:color w:val="1b1c1d"/>
          <w:rtl w:val="0"/>
        </w:rPr>
        <w:t xml:space="preserve">before</w:t>
      </w:r>
      <w:r w:rsidDel="00000000" w:rsidR="00000000" w:rsidRPr="00000000">
        <w:rPr>
          <w:color w:val="1b1c1d"/>
          <w:rtl w:val="0"/>
        </w:rPr>
        <w:t xml:space="preserve"> arrival: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GVON Leadership Self-Assessment:</w:t>
      </w:r>
      <w:r w:rsidDel="00000000" w:rsidR="00000000" w:rsidRPr="00000000">
        <w:rPr>
          <w:color w:val="1b1c1d"/>
          <w:rtl w:val="0"/>
        </w:rPr>
        <w:t xml:space="preserve"> Identify their </w:t>
      </w:r>
      <w:r w:rsidDel="00000000" w:rsidR="00000000" w:rsidRPr="00000000">
        <w:rPr>
          <w:b w:val="1"/>
          <w:color w:val="1b1c1d"/>
          <w:rtl w:val="0"/>
        </w:rPr>
        <w:t xml:space="preserve">Top 3 Leadership Traits</w:t>
      </w:r>
      <w:r w:rsidDel="00000000" w:rsidR="00000000" w:rsidRPr="00000000">
        <w:rPr>
          <w:color w:val="1b1c1d"/>
          <w:rtl w:val="0"/>
        </w:rPr>
        <w:t xml:space="preserve"> (e.g., Visionary, Problem-Solver, Emotionally Intelligent).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Strategic Vision Mapping:</w:t>
      </w:r>
      <w:r w:rsidDel="00000000" w:rsidR="00000000" w:rsidRPr="00000000">
        <w:rPr>
          <w:color w:val="1b1c1d"/>
          <w:rtl w:val="0"/>
        </w:rPr>
        <w:t xml:space="preserve"> Complete the 5-year vision for a hospital department (the output of original Week 1, Session 1). This is the working document for the entire bootcamp.</w:t>
      </w:r>
    </w:p>
    <w:p w:rsidR="00000000" w:rsidDel="00000000" w:rsidP="00000000" w:rsidRDefault="00000000" w:rsidRPr="00000000" w14:paraId="0000000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523eu3u3isbt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Day 1: The Applied Leadership Lab (6 Hours)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Theme: Leadership Traits in Action &amp; Foundational Resilience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(Goal: Practice all identified traits through high-stakes, time-pressured activities.)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410"/>
        <w:gridCol w:w="3555"/>
        <w:gridCol w:w="2685"/>
        <w:tblGridChange w:id="0">
          <w:tblGrid>
            <w:gridCol w:w="1125"/>
            <w:gridCol w:w="1410"/>
            <w:gridCol w:w="3555"/>
            <w:gridCol w:w="26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Module &amp;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Integrated Original Skills (Wk 1 &amp;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10:30–11:30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System Shock: Defining the Crisis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(Vicious Cycle Kickoff)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Activity: Teams publicly state their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Top 3 Leadership Traits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and their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Vision Mapping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goal.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Strategic Visioning, Goal Setting, Self-Assessment Review, Assertiveness (Stating the vision).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11:45–12:15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THE MARSHMALLOW CHALLENGE: Trait Test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Activity: The Marshmallow Challenge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under immediate trait pressure.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(Each team member must lead a different phase, utilizing one of their Top 3 Traits to drive the build.)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Team Building (Practice),</w:t>
            </w:r>
            <w:r w:rsidDel="00000000" w:rsidR="00000000" w:rsidRPr="00000000">
              <w:rPr>
                <w:color w:val="1b1c1d"/>
                <w:rtl w:val="0"/>
              </w:rPr>
              <w:t xml:space="preserve"> Problem Solving, Assertiveness without Aggression, Time Management (Quick iteration).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12:15–12:30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12:40–1:30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CONFRONTATION SIMULATION: Mastering Conflict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Activity: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Role-Reversal Case Study / Negotiation Simulation.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Teams solve a complex, trait-testing medical challenge involving resource allocation or ethical conflict.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Communication Skills (Clarity),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Conflict Resolution (Practice), Negotiation (Practice),</w:t>
            </w:r>
            <w:r w:rsidDel="00000000" w:rsidR="00000000" w:rsidRPr="00000000">
              <w:rPr>
                <w:color w:val="1b1c1d"/>
                <w:rtl w:val="0"/>
              </w:rPr>
              <w:t xml:space="preserve"> Emotional Intelligence (Staying composed).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1:30–</w:t>
              <w:br w:type="textWrapping"/>
              <w:t xml:space="preserve">2:00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Lunch &amp; Resilience Rounds: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Caring for the Carers (Peer Support)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Emotional Resilience, Caring for the Carers.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2:15–3:15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THE FISHBONE DEBATE: Root Cause Leadership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Activity: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Jigsaw Problem-Solving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using the Fishbone approach on a real-world burnout/error problem.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Problem Solving (Structured), Strategic Vision (Alignment),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Team Collaboration (Practice).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3:15–4:00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45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PDP Alignment &amp; Reflection Checkpoint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Activity: Individual time to update their PDP based on where their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traits succeeded or failed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during the day's activities.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Reflective Learning, Goal Setting (Personal Development Plan).</w:t>
            </w:r>
          </w:p>
        </w:tc>
      </w:tr>
    </w:tbl>
    <w:p w:rsidR="00000000" w:rsidDel="00000000" w:rsidP="00000000" w:rsidRDefault="00000000" w:rsidRPr="00000000" w14:paraId="0000002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ggm0tjr5r4s8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Day 2: The Systemic Change Lab (6 Hours)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Theme: Medical Training, Legacy, and Debatable Dialogue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(Goal: Apply leadership skills to real medical scenarios with observation, critique, and high-stakes debate.)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365"/>
        <w:gridCol w:w="3585"/>
        <w:gridCol w:w="2655"/>
        <w:tblGridChange w:id="0">
          <w:tblGrid>
            <w:gridCol w:w="1155"/>
            <w:gridCol w:w="1365"/>
            <w:gridCol w:w="3585"/>
            <w:gridCol w:w="26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Module &amp;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Integrated Original Skills (Wk 3 &amp;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10:30–11:30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The EMR Transition Challenge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Activity: Quick-Fire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Change Management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scenario review. Teams pitch their change management strategy for a new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Change Management, Quality Assurance (Setting standards).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11:40– 12:00</w:t>
              <w:br w:type="textWrapping"/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THE INVESTMENT BOARDROOM: Systemic Innovation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Activity: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"Shark Tank" Innovation Sprint.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Teams pitch their EMR/Vision ideas, justifying their investment using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Economic Models.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(Judges act as Investment Board.)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Entrepreneurship, Economic Models, Presentation Skills (Pitching).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12:00–12:15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12:20–1:20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LIVE DEBATEABLE DIALOGUE: The High-Stakes Case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Activity: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Doctor vs. Student Role-Play (Observed).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(Doctor argues for a specific treatment/system change; Student challenges the process/ethics based on high-demand pressure.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Observers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(mentors/peers) score the doctor on Communication, Empathy, and Assertiveness).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Medical Training, Reflective Learning,</w:t>
            </w:r>
            <w:r w:rsidDel="00000000" w:rsidR="00000000" w:rsidRPr="00000000">
              <w:rPr>
                <w:color w:val="1b1c1d"/>
                <w:rtl w:val="0"/>
              </w:rPr>
              <w:t xml:space="preserve"> Communication, Negotiation, Mentoring (for the student role).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1:20–2:00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Lunch &amp; Leadership Succession Strategy Peer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Succession Planning.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2:15–3:15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The Quality Improvement Quest (PDSA)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Activity: Teams apply the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PDSA cycle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to the problem identified in the live dialogue.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Quality Assurance (PDSA), Problem Solving (Application), Team Building.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3:15–</w:t>
              <w:br w:type="textWrapping"/>
              <w:t xml:space="preserve">4:00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45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Reflective Leadership Circle: The Legacy Commitment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Activity: Final reflections and the 6-month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Personal System Change Action Plan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Succession Planning, Long-Term Impact,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Reflective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4:00–4:30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30 min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Post-Assessment &amp;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