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5F"/>
          <w:sz w:val="40"/>
          <w:szCs w:val="40"/>
        </w:rPr>
        <w:t xml:space="preserve">ShiftSync — Brief Documentation</w:t>
      </w:r>
    </w:p>
    <w:p>
      <w:pPr>
        <w:spacing w:after="32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Priority Soft full-stack assessment · Hamza Altaf</w:t>
      </w:r>
    </w:p>
    <w:tbl>
      <w:tblPr>
        <w:tblW w:type="pct" w:w="100%"/>
        <w:tblBorders>
          <w:top w:val="single" w:color="C9D6DB" w:sz="2"/>
          <w:left w:val="single" w:color="C9D6DB" w:sz="2"/>
          <w:bottom w:val="single" w:color="C9D6DB" w:sz="2"/>
          <w:right w:val="single" w:color="C9D6DB" w:sz="2"/>
          <w:insideH w:val="single" w:color="C9D6DB" w:sz="2"/>
          <w:insideV w:val="single" w:color="C9D6D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8%"/>
            <w:shd w:fill="EEF3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20"/>
                <w:szCs w:val="20"/>
              </w:rPr>
              <w:t xml:space="preserve"/>
            </w:r>
          </w:p>
        </w:tc>
        <w:tc>
          <w:tcPr>
            <w:tcW w:type="pct" w:w="82%"/>
            <w:shd w:fill="EEF3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Live app</w:t>
            </w:r>
          </w:p>
        </w:tc>
        <w:tc>
          <w:tcPr>
            <w:tcW w:type="pct" w:w="8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https://shiftsync-two-sigma.vercel.app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Source</w:t>
            </w:r>
          </w:p>
        </w:tc>
        <w:tc>
          <w:tcPr>
            <w:tcW w:type="pct" w:w="8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https://github.com/muhammadhamza455/shiftsync</w:t>
            </w:r>
          </w:p>
        </w:tc>
      </w:tr>
    </w:tbl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How to log in as each role</w:t>
      </w:r>
    </w:p>
    <w:p>
      <w:pPr>
        <w:spacing w:after="160" w:line="280"/>
      </w:pPr>
      <w:r>
        <w:rPr>
          <w:rFonts w:ascii="Calibri" w:cs="Calibri" w:eastAsia="Calibri" w:hAnsi="Calibri"/>
          <w:sz w:val="21"/>
          <w:szCs w:val="21"/>
        </w:rPr>
        <w:t xml:space="preserve">Every seeded account uses the password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Coastal2026!</w:t>
      </w:r>
      <w:r>
        <w:rPr>
          <w:rFonts w:ascii="Calibri" w:cs="Calibri" w:eastAsia="Calibri" w:hAnsi="Calibri"/>
          <w:sz w:val="21"/>
          <w:szCs w:val="21"/>
        </w:rPr>
        <w:t xml:space="preserve">. The login page lists all of them and fills the form when you click one, so nothing needs to be typed.</w:t>
      </w:r>
    </w:p>
    <w:tbl>
      <w:tblPr>
        <w:tblW w:type="pct" w:w="100%"/>
        <w:tblBorders>
          <w:top w:val="single" w:color="C9D6DB" w:sz="2"/>
          <w:left w:val="single" w:color="C9D6DB" w:sz="2"/>
          <w:bottom w:val="single" w:color="C9D6DB" w:sz="2"/>
          <w:right w:val="single" w:color="C9D6DB" w:sz="2"/>
          <w:insideH w:val="single" w:color="C9D6DB" w:sz="2"/>
          <w:insideV w:val="single" w:color="C9D6D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EEF3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20"/>
                <w:szCs w:val="20"/>
              </w:rPr>
              <w:t xml:space="preserve">Role</w:t>
            </w:r>
          </w:p>
        </w:tc>
        <w:tc>
          <w:tcPr>
            <w:tcW w:type="pct" w:w="40%"/>
            <w:shd w:fill="EEF3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20"/>
                <w:szCs w:val="20"/>
              </w:rPr>
              <w:t xml:space="preserve">Email</w:t>
            </w:r>
          </w:p>
        </w:tc>
        <w:tc>
          <w:tcPr>
            <w:tcW w:type="pct" w:w="46%"/>
            <w:shd w:fill="EEF3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20"/>
                <w:szCs w:val="20"/>
              </w:rPr>
              <w:t xml:space="preserve">What they can see</w:t>
            </w:r>
          </w:p>
        </w:tc>
      </w:tr>
      <w:t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dana.reyes@coastaleats.com</w:t>
            </w:r>
          </w:p>
        </w:tc>
        <w:tc>
          <w:tcPr>
            <w:tcW w:type="pct" w:w="4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 four locations, audit export, email outbox</w:t>
            </w:r>
          </w:p>
        </w:tc>
      </w:tr>
      <w:t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Manager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marcus.hale@coastaleats.com</w:t>
            </w:r>
          </w:p>
        </w:tc>
        <w:tc>
          <w:tcPr>
            <w:tcW w:type="pct" w:w="4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Santa Monica + Portland (Pacific)</w:t>
            </w:r>
          </w:p>
        </w:tc>
      </w:tr>
      <w:t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Manager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priya.nadkarni@coastaleats.com</w:t>
            </w:r>
          </w:p>
        </w:tc>
        <w:tc>
          <w:tcPr>
            <w:tcW w:type="pct" w:w="4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Charleston + Columbus (Eastern)</w:t>
            </w:r>
          </w:p>
        </w:tc>
      </w:tr>
      <w:t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Staff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sarah.chen@coastaleats.com</w:t>
            </w:r>
          </w:p>
        </w:tc>
        <w:tc>
          <w:tcPr>
            <w:tcW w:type="pct" w:w="4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Bartender, certified in both timezones</w:t>
            </w:r>
          </w:p>
        </w:tc>
      </w:tr>
      <w:t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Staff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marco.ruiz@coastaleats.com</w:t>
            </w:r>
          </w:p>
        </w:tc>
        <w:tc>
          <w:tcPr>
            <w:tcW w:type="pct" w:w="4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Line cook — the overtime case</w:t>
            </w:r>
          </w:p>
        </w:tc>
      </w:tr>
      <w:t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Staff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jordan.blake@coastaleats.com</w:t>
            </w:r>
          </w:p>
        </w:tc>
        <w:tc>
          <w:tcPr>
            <w:tcW w:type="pct" w:w="4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Server — the fairness case</w:t>
            </w:r>
          </w:p>
        </w:tc>
      </w:tr>
    </w:tbl>
    <w:p>
      <w:pPr>
        <w:spacing w:after="160"/>
      </w:pPr>
    </w:p>
    <w:p>
      <w:pPr>
        <w:spacing w:after="160" w:line="280"/>
      </w:pPr>
      <w:r>
        <w:rPr>
          <w:rFonts w:ascii="Calibri" w:cs="Calibri" w:eastAsia="Calibri" w:hAnsi="Calibri"/>
          <w:sz w:val="21"/>
          <w:szCs w:val="21"/>
        </w:rPr>
        <w:t xml:space="preserve">Eleven further staff accounts exist to make the scheduling problem realistic. All of them appear on the login page.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Known limitations</w:t>
      </w:r>
    </w:p>
    <w:p>
      <w:pPr>
        <w:spacing w:after="90" w:line="280"/>
        <w:ind w:left="360" w:hanging="2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No pagination.</w:t>
      </w:r>
      <w:r>
        <w:rPr>
          <w:rFonts w:ascii="Calibri" w:cs="Calibri" w:eastAsia="Calibri" w:hAnsi="Calibri"/>
          <w:sz w:val="21"/>
          <w:szCs w:val="21"/>
        </w:rPr>
        <w:t xml:space="preserve"> The audit view shows the 60 most recent entries; exports cover up to 10,000 rows.</w:t>
      </w:r>
    </w:p>
    <w:p>
      <w:pPr>
        <w:spacing w:after="90" w:line="280"/>
        <w:ind w:left="360" w:hanging="2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Drop requests expire on page load</w:t>
      </w:r>
      <w:r>
        <w:rPr>
          <w:rFonts w:ascii="Calibri" w:cs="Calibri" w:eastAsia="Calibri" w:hAnsi="Calibri"/>
          <w:sz w:val="21"/>
          <w:szCs w:val="21"/>
        </w:rPr>
        <w:t xml:space="preserve">, not on a timer — the deploy target has no cron. Read paths also filter on the expiry time, so an unswept row is never shown as live, only left in the table.</w:t>
      </w:r>
    </w:p>
    <w:p>
      <w:pPr>
        <w:spacing w:after="90" w:line="280"/>
        <w:ind w:left="360" w:hanging="2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Suggestions evaluate up to 60 candidates per request.</w:t>
      </w:r>
      <w:r>
        <w:rPr>
          <w:rFonts w:ascii="Calibri" w:cs="Calibri" w:eastAsia="Calibri" w:hAnsi="Calibri"/>
          <w:sz w:val="21"/>
          <w:szCs w:val="21"/>
        </w:rPr>
        <w:t xml:space="preserve"> Correct, but the cost grows linearly with headcount.</w:t>
      </w:r>
    </w:p>
    <w:p>
      <w:pPr>
        <w:spacing w:after="90" w:line="280"/>
        <w:ind w:left="360" w:hanging="2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what-if preview is advisory.</w:t>
      </w:r>
      <w:r>
        <w:rPr>
          <w:rFonts w:ascii="Calibri" w:cs="Calibri" w:eastAsia="Calibri" w:hAnsi="Calibri"/>
          <w:sz w:val="21"/>
          <w:szCs w:val="21"/>
        </w:rPr>
        <w:t xml:space="preserve"> The authoritative check re-runs inside the write transaction, so the preview can only ever be more permissive than the save, never less.</w:t>
      </w:r>
    </w:p>
    <w:p>
      <w:pPr>
        <w:spacing w:after="90" w:line="280"/>
        <w:ind w:left="360" w:hanging="2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Editing a shift does not re-validate staff already assigned to it.</w:t>
      </w:r>
      <w:r>
        <w:rPr>
          <w:rFonts w:ascii="Calibri" w:cs="Calibri" w:eastAsia="Calibri" w:hAnsi="Calibri"/>
          <w:sz w:val="21"/>
          <w:szCs w:val="21"/>
        </w:rPr>
        <w:t xml:space="preserve"> The compliance panel surfaces the problem instead of blocking the edit.</w:t>
      </w:r>
    </w:p>
    <w:p>
      <w:pPr>
        <w:spacing w:after="90" w:line="280"/>
        <w:ind w:left="360" w:hanging="2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Skills, certifications and staff records are read-only.</w:t>
      </w:r>
      <w:r>
        <w:rPr>
          <w:rFonts w:ascii="Calibri" w:cs="Calibri" w:eastAsia="Calibri" w:hAnsi="Calibri"/>
          <w:sz w:val="21"/>
          <w:szCs w:val="21"/>
        </w:rPr>
        <w:t xml:space="preserve"> The seed creates them and the Team page displays them, but there is no admin CRUD — so a message saying "certify Sarah at Santa Monica" describes a database step, not a button.</w:t>
      </w:r>
    </w:p>
    <w:p>
      <w:pPr>
        <w:spacing w:after="90" w:line="280"/>
        <w:ind w:left="360" w:hanging="2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7.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Below 320px wide</w:t>
      </w:r>
      <w:r>
        <w:rPr>
          <w:rFonts w:ascii="Calibri" w:cs="Calibri" w:eastAsia="Calibri" w:hAnsi="Calibri"/>
          <w:sz w:val="21"/>
          <w:szCs w:val="21"/>
        </w:rPr>
        <w:t xml:space="preserve"> the layout crowds. Not a target.</w:t>
      </w:r>
    </w:p>
    <w:p>
      <w:pPr>
        <w:spacing w:after="90" w:line="280"/>
        <w:ind w:left="360" w:hanging="2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8.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Linting uses oxlint, not ESLint</w:t>
      </w:r>
      <w:r>
        <w:rPr>
          <w:rFonts w:ascii="Calibri" w:cs="Calibri" w:eastAsia="Calibri" w:hAnsi="Calibri"/>
          <w:sz w:val="21"/>
          <w:szCs w:val="21"/>
        </w:rPr>
        <w:t xml:space="preserve">, because typescript-eslint does not yet support the TypeScript 7 compiler API and eslint-config-next fails to load against it.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Assumptions where the brief was ambiguous</w:t>
      </w:r>
    </w:p>
    <w:p>
      <w:pPr>
        <w:spacing w:after="90" w:line="280"/>
        <w:ind w:left="360" w:hanging="2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•  </w:t>
      </w:r>
      <w:r>
        <w:rPr>
          <w:rFonts w:ascii="Calibri" w:cs="Calibri" w:eastAsia="Calibri" w:hAnsi="Calibri"/>
          <w:sz w:val="21"/>
          <w:szCs w:val="21"/>
        </w:rPr>
        <w:t xml:space="preserve">One shared password across seeded accounts, printed on the login page. That is a review convenience, not something I would ship.</w:t>
      </w:r>
    </w:p>
    <w:p>
      <w:pPr>
        <w:spacing w:after="90" w:line="280"/>
        <w:ind w:left="360" w:hanging="2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•  </w:t>
      </w:r>
      <w:r>
        <w:rPr>
          <w:rFonts w:ascii="Calibri" w:cs="Calibri" w:eastAsia="Calibri" w:hAnsi="Calibri"/>
          <w:sz w:val="21"/>
          <w:szCs w:val="21"/>
        </w:rPr>
        <w:t xml:space="preserve">Overtime is a flat 1.5× beyond 40 hours per week. Real multi-state payroll — California daily overtime, seventh-day rules — would need per-location rule sets.</w:t>
      </w:r>
    </w:p>
    <w:p>
      <w:pPr>
        <w:spacing w:after="90" w:line="280"/>
        <w:ind w:left="360" w:hanging="2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•  </w:t>
      </w:r>
      <w:r>
        <w:rPr>
          <w:rFonts w:ascii="Calibri" w:cs="Calibri" w:eastAsia="Calibri" w:hAnsi="Calibri"/>
          <w:sz w:val="21"/>
          <w:szCs w:val="21"/>
        </w:rPr>
        <w:t xml:space="preserve">"Premium" means Friday or Saturday starting at or after 5pm. A real operator would configure this per venue.</w:t>
      </w:r>
    </w:p>
    <w:p>
      <w:pPr>
        <w:spacing w:after="90" w:line="280"/>
        <w:ind w:left="360" w:hanging="2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•  </w:t>
      </w:r>
      <w:r>
        <w:rPr>
          <w:rFonts w:ascii="Calibri" w:cs="Calibri" w:eastAsia="Calibri" w:hAnsi="Calibri"/>
          <w:sz w:val="21"/>
          <w:szCs w:val="21"/>
        </w:rPr>
        <w:t xml:space="preserve">Managers are assigned to locations by an admin. There is no self-service way to claim a location.</w:t>
      </w:r>
    </w:p>
    <w:p>
      <w:pPr>
        <w:spacing w:after="90" w:line="280"/>
        <w:ind w:left="360" w:hanging="2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•  </w:t>
      </w:r>
      <w:r>
        <w:rPr>
          <w:rFonts w:ascii="Calibri" w:cs="Calibri" w:eastAsia="Calibri" w:hAnsi="Calibri"/>
          <w:sz w:val="21"/>
          <w:szCs w:val="21"/>
        </w:rPr>
        <w:t xml:space="preserve">Notifications are in-app and always on, since the notification centre is the durable record of what happened. Email is simulated: opted-in messages are written to an outbox an admin can read, and nothing is actually sent.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2026-08-29T22:37:50.746Z</dcterms:created>
  <dcterms:modified xsi:type="dcterms:W3CDTF">2026-08-29T22:37:50.747Z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