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drawing>
          <wp:inline xmlns:a="http://schemas.openxmlformats.org/drawingml/2006/main" xmlns:pic="http://schemas.openxmlformats.org/drawingml/2006/picture">
            <wp:extent cx="2880360" cy="2880360"/>
            <wp:docPr id="1" name="Picture 1"/>
            <wp:cNvGraphicFramePr>
              <a:graphicFrameLocks noChangeAspect="1"/>
            </wp:cNvGraphicFramePr>
            <a:graphic>
              <a:graphicData uri="http://schemas.openxmlformats.org/drawingml/2006/picture">
                <pic:pic>
                  <pic:nvPicPr>
                    <pic:cNvPr id="0" name="Logo (Auratio).png"/>
                    <pic:cNvPicPr/>
                  </pic:nvPicPr>
                  <pic:blipFill>
                    <a:blip r:embed="rId11"/>
                    <a:stretch>
                      <a:fillRect/>
                    </a:stretch>
                  </pic:blipFill>
                  <pic:spPr>
                    <a:xfrm>
                      <a:off x="0" y="0"/>
                      <a:ext cx="2880360" cy="2880360"/>
                    </a:xfrm>
                    <a:prstGeom prst="rect"/>
                  </pic:spPr>
                </pic:pic>
              </a:graphicData>
            </a:graphic>
          </wp:inline>
        </w:drawing>
      </w:r>
    </w:p>
    <w:p>
      <w:pPr>
        <w:spacing w:after="160"/>
        <w:jc w:val="center"/>
        <w:pBdr>
          <w:bottom w:val="single" w:sz="28" w:space="1" w:color="53A6E6"/>
        </w:pBdr>
      </w:pPr>
      <w:r>
        <w:rPr>
          <w:rFonts w:ascii="Inter Display" w:hAnsi="Inter Display" w:eastAsia="Inter Display"/>
          <w:b/>
          <w:color w:val="041B3B"/>
          <w:sz w:val="62"/>
        </w:rPr>
        <w:t>MVP CONCEPTS &amp; REQUIREMENTS</w:t>
      </w:r>
    </w:p>
    <w:p>
      <w:pPr>
        <w:spacing w:after="240"/>
        <w:jc w:val="center"/>
      </w:pPr>
      <w:r>
        <w:rPr>
          <w:rFonts w:ascii="Inter Display" w:hAnsi="Inter Display" w:eastAsia="Inter Display"/>
          <w:b/>
          <w:color w:val="53A6E6"/>
          <w:sz w:val="36"/>
        </w:rPr>
        <w:t>Phase I — Planning &amp; Design</w:t>
      </w:r>
    </w:p>
    <w:p>
      <w:pPr>
        <w:spacing w:after="520"/>
        <w:jc w:val="center"/>
      </w:pPr>
      <w:r>
        <w:rPr>
          <w:rFonts w:ascii="Inter" w:hAnsi="Inter" w:eastAsia="Inter"/>
          <w:color w:val="17263A"/>
          <w:sz w:val="27"/>
        </w:rPr>
        <w:t>Authoritative MVP requirements baseline for wireframing, UI/UX design, architecture, implementation, QA, and launch planning.</w:t>
      </w:r>
    </w:p>
    <w:p>
      <w:pPr>
        <w:jc w:val="center"/>
      </w:pPr>
      <w:r>
        <w:rPr>
          <w:rFonts w:ascii="Inter" w:hAnsi="Inter" w:eastAsia="Inter"/>
          <w:b/>
          <w:color w:val="041B3B"/>
          <w:sz w:val="26"/>
        </w:rPr>
        <w:t>AURATIO  •  WHERE GREATS ORATE</w:t>
      </w:r>
    </w:p>
    <w:p>
      <w:pPr>
        <w:jc w:val="center"/>
      </w:pPr>
      <w:r>
        <w:rPr>
          <w:rFonts w:ascii="Inter" w:hAnsi="Inter" w:eastAsia="Inter"/>
          <w:color w:val="5B6B7F"/>
          <w:sz w:val="25"/>
        </w:rPr>
        <w:t>Version 1.8  •  25 August 2026  •  Student-MVP AI Simplification Baseline</w:t>
      </w:r>
    </w:p>
    <w:p>
      <w:r>
        <w:br w:type="page"/>
      </w:r>
    </w:p>
    <w:p>
      <w:pPr>
        <w:keepNext/>
        <w:pageBreakBefore w:val="0"/>
        <w:spacing w:before="260" w:after="180"/>
        <w:pBdr>
          <w:bottom w:val="single" w:sz="14" w:space="4" w:color="53A6E6"/>
        </w:pBdr>
      </w:pPr>
      <w:r>
        <w:rPr>
          <w:rFonts w:ascii="Inter Display" w:hAnsi="Inter Display" w:eastAsia="Inter Display"/>
          <w:b/>
          <w:color w:val="041B3B"/>
          <w:sz w:val="41"/>
        </w:rPr>
        <w:t>Document Control</w:t>
      </w:r>
    </w:p>
    <w:tbl>
      <w:tblPr>
        <w:tblW w:type="auto" w:w="0"/>
        <w:jc w:val="center"/>
        <w:tblLayout w:type="fixed"/>
        <w:tblLook w:firstColumn="1" w:firstRow="1" w:lastColumn="0" w:lastRow="0" w:noHBand="0" w:noVBand="1" w:val="04A0"/>
      </w:tblPr>
      <w:tblGrid>
        <w:gridCol w:w="4917"/>
        <w:gridCol w:w="4917"/>
      </w:tblGrid>
      <w:tr>
        <w:trPr>
          <w:cantSplit/>
          <w:tblHeader w:val="true"/>
        </w:trPr>
        <w:tc>
          <w:tcPr>
            <w:tcW w:type="dxa" w:w="259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Field</w:t>
            </w:r>
          </w:p>
        </w:tc>
        <w:tc>
          <w:tcPr>
            <w:tcW w:type="dxa" w:w="7200"/>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Value</w:t>
            </w:r>
          </w:p>
        </w:tc>
      </w:tr>
      <w:tr>
        <w:trPr>
          <w:cantSplit/>
        </w:trPr>
        <w:tc>
          <w:tcPr>
            <w:tcW w:type="dxa" w:w="25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Document</w:t>
            </w:r>
          </w:p>
        </w:tc>
        <w:tc>
          <w:tcPr>
            <w:tcW w:type="dxa" w:w="720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Auratio MVP Concepts &amp; Requirements</w:t>
            </w:r>
          </w:p>
        </w:tc>
      </w:tr>
      <w:tr>
        <w:trPr>
          <w:cantSplit/>
        </w:trPr>
        <w:tc>
          <w:tcPr>
            <w:tcW w:type="dxa" w:w="259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Version</w:t>
            </w:r>
          </w:p>
        </w:tc>
        <w:tc>
          <w:tcPr>
            <w:tcW w:type="dxa" w:w="7200"/>
            <w:vAlign w:val="center"/>
            <w:shd w:fill="F7FAFE"/>
            <w:tcBorders>
              <w:top w:val="single" w:sz="4" w:color="C9D8EA"/>
              <w:left w:val="single" w:sz="4" w:color="C9D8EA"/>
              <w:bottom w:val="single" w:sz="4" w:color="C9D8EA"/>
              <w:right w:val="single" w:sz="4" w:color="C9D8EA"/>
            </w:tcBorders>
          </w:tcPr>
          <w:p>
            <w:r>
              <w:t>1.8</w:t>
            </w:r>
          </w:p>
        </w:tc>
      </w:tr>
      <w:tr>
        <w:trPr>
          <w:cantSplit/>
        </w:trPr>
        <w:tc>
          <w:tcPr>
            <w:tcW w:type="dxa" w:w="25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Date</w:t>
            </w:r>
          </w:p>
        </w:tc>
        <w:tc>
          <w:tcPr>
            <w:tcW w:type="dxa" w:w="7200"/>
            <w:vAlign w:val="center"/>
            <w:shd w:fill="FFFFFF"/>
            <w:tcBorders>
              <w:top w:val="single" w:sz="4" w:color="C9D8EA"/>
              <w:left w:val="single" w:sz="4" w:color="C9D8EA"/>
              <w:bottom w:val="single" w:sz="4" w:color="C9D8EA"/>
              <w:right w:val="single" w:sz="4" w:color="C9D8EA"/>
            </w:tcBorders>
          </w:tcPr>
          <w:p>
            <w:r>
              <w:t>25 August 2026</w:t>
            </w:r>
          </w:p>
        </w:tc>
      </w:tr>
      <w:tr>
        <w:trPr>
          <w:cantSplit/>
        </w:trPr>
        <w:tc>
          <w:tcPr>
            <w:tcW w:type="dxa" w:w="259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Lifecycle stage</w:t>
            </w:r>
          </w:p>
        </w:tc>
        <w:tc>
          <w:tcPr>
            <w:tcW w:type="dxa" w:w="720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Phase I — Planning &amp; Design: Concepts and Requirements</w:t>
            </w:r>
          </w:p>
        </w:tc>
      </w:tr>
      <w:tr>
        <w:trPr>
          <w:cantSplit/>
        </w:trPr>
        <w:tc>
          <w:tcPr>
            <w:tcW w:type="dxa" w:w="25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Product target</w:t>
            </w:r>
          </w:p>
        </w:tc>
        <w:tc>
          <w:tcPr>
            <w:tcW w:type="dxa" w:w="720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Auratio MVP</w:t>
            </w:r>
          </w:p>
        </w:tc>
      </w:tr>
      <w:tr>
        <w:trPr>
          <w:cantSplit/>
        </w:trPr>
        <w:tc>
          <w:tcPr>
            <w:tcW w:type="dxa" w:w="259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Status</w:t>
            </w:r>
          </w:p>
        </w:tc>
        <w:tc>
          <w:tcPr>
            <w:tcW w:type="dxa" w:w="7200"/>
            <w:vAlign w:val="center"/>
            <w:shd w:fill="F7FAFE"/>
            <w:tcBorders>
              <w:top w:val="single" w:sz="4" w:color="C9D8EA"/>
              <w:left w:val="single" w:sz="4" w:color="C9D8EA"/>
              <w:bottom w:val="single" w:sz="4" w:color="C9D8EA"/>
              <w:right w:val="single" w:sz="4" w:color="C9D8EA"/>
            </w:tcBorders>
          </w:tcPr>
          <w:p>
            <w:r>
              <w:t>Authoritative implementation-oriented baseline retaining all locked MVP behavior while simplifying the AI failure path for a realistic student MVP. The one-shot AI path replaces the prior automatic-retry / AI-failure Pending Moderation requirement; all other Version 1.7 product rules remain retained unless explicitly stated otherwise.</w:t>
            </w:r>
          </w:p>
        </w:tc>
      </w:tr>
      <w:tr>
        <w:trPr>
          <w:cantSplit/>
        </w:trPr>
        <w:tc>
          <w:tcPr>
            <w:tcW w:type="dxa" w:w="25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Next stage</w:t>
            </w:r>
          </w:p>
        </w:tc>
        <w:tc>
          <w:tcPr>
            <w:tcW w:type="dxa" w:w="7200"/>
            <w:vAlign w:val="center"/>
            <w:shd w:fill="FFFFFF"/>
            <w:tcBorders>
              <w:top w:val="single" w:sz="4" w:color="C9D8EA"/>
              <w:left w:val="single" w:sz="4" w:color="C9D8EA"/>
              <w:bottom w:val="single" w:sz="4" w:color="C9D8EA"/>
              <w:right w:val="single" w:sz="4" w:color="C9D8EA"/>
            </w:tcBorders>
          </w:tcPr>
          <w:p>
            <w:r>
              <w:t>Proceed to Step III — High-Fidelity UI/UX Design using Version 1.8 together with Scoring &amp; Leaderboard v3.7 and Authoritative Clarifications v1.8. Finalize the lightweight Gemini prompt/track modules, exact JSON contract, and anchor prose later during Backend/API implementation.</w:t>
            </w:r>
          </w:p>
        </w:tc>
      </w:tr>
    </w:tbl>
    <w:p>
      <w:pPr>
        <w:spacing w:after="40"/>
      </w:pPr>
    </w:p>
    <w:p>
      <w:pPr>
        <w:keepNext/>
        <w:spacing w:before="200" w:after="100"/>
      </w:pPr>
      <w:r>
        <w:rPr>
          <w:rFonts w:ascii="Inter Display" w:hAnsi="Inter Display" w:eastAsia="Inter Display"/>
          <w:b/>
          <w:color w:val="041B3B"/>
          <w:sz w:val="32"/>
        </w:rPr>
        <w:t>Authority and interpretation</w:t>
      </w:r>
    </w:p>
    <w:p>
      <w:pPr>
        <w:keepNext w:val="0"/>
        <w:spacing w:before="0" w:after="140" w:line="271" w:lineRule="auto"/>
      </w:pPr>
      <w:r>
        <w:rPr>
          <w:rFonts w:ascii="Inter" w:hAnsi="Inter" w:eastAsia="Inter"/>
          <w:i w:val="0"/>
          <w:color w:val="17263A"/>
          <w:sz w:val="26"/>
        </w:rPr>
        <w:t>This document consolidates the current Auratio project decisions into one implementation-oriented requirements baseline. It does not replace the authoritative source hierarchy; it translates that hierarchy into a coherent Phase I specification. Where an unresolved item remains unresolved in the sources, this document explicitly marks it as TBD or Deferred rather than inventing a rule.</w:t>
      </w:r>
    </w:p>
    <w:tbl>
      <w:tblPr>
        <w:tblW w:type="auto" w:w="0"/>
        <w:jc w:val="center"/>
        <w:tblLayout w:type="fixed"/>
        <w:tblLook w:firstColumn="1" w:firstRow="1" w:lastColumn="0" w:lastRow="0" w:noHBand="0" w:noVBand="1" w:val="04A0"/>
      </w:tblPr>
      <w:tblGrid>
        <w:gridCol w:w="4917"/>
        <w:gridCol w:w="4917"/>
      </w:tblGrid>
      <w:tr>
        <w:trPr>
          <w:cantSplit/>
          <w:tblHeader w:val="true"/>
        </w:trPr>
        <w:tc>
          <w:tcPr>
            <w:tcW w:type="dxa" w:w="1440"/>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Priority</w:t>
            </w:r>
          </w:p>
        </w:tc>
        <w:tc>
          <w:tcPr>
            <w:tcW w:type="dxa" w:w="835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Source</w:t>
            </w:r>
          </w:p>
        </w:tc>
      </w:tr>
      <w:tr>
        <w:trPr>
          <w:cantSplit/>
        </w:trPr>
        <w:tc>
          <w:tcPr>
            <w:tcW w:type="dxa" w:w="144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1</w:t>
            </w:r>
          </w:p>
        </w:tc>
        <w:tc>
          <w:tcPr>
            <w:tcW w:type="dxa" w:w="8352"/>
            <w:vAlign w:val="center"/>
            <w:shd w:fill="FFFFFF"/>
            <w:tcBorders>
              <w:top w:val="single" w:sz="4" w:color="C9D8EA"/>
              <w:left w:val="single" w:sz="4" w:color="C9D8EA"/>
              <w:bottom w:val="single" w:sz="4" w:color="C9D8EA"/>
              <w:right w:val="single" w:sz="4" w:color="C9D8EA"/>
            </w:tcBorders>
          </w:tcPr>
          <w:p>
            <w:r>
              <w:t>Auratio — Authoritative Clarifications &amp; MVP Source-of-Truth, Version 1.8</w:t>
            </w:r>
          </w:p>
        </w:tc>
      </w:tr>
      <w:tr>
        <w:trPr>
          <w:cantSplit/>
        </w:trPr>
        <w:tc>
          <w:tcPr>
            <w:tcW w:type="dxa" w:w="144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2</w:t>
            </w:r>
          </w:p>
        </w:tc>
        <w:tc>
          <w:tcPr>
            <w:tcW w:type="dxa" w:w="8352"/>
            <w:vAlign w:val="center"/>
            <w:shd w:fill="F7FAFE"/>
            <w:tcBorders>
              <w:top w:val="single" w:sz="4" w:color="C9D8EA"/>
              <w:left w:val="single" w:sz="4" w:color="C9D8EA"/>
              <w:bottom w:val="single" w:sz="4" w:color="C9D8EA"/>
              <w:right w:val="single" w:sz="4" w:color="C9D8EA"/>
            </w:tcBorders>
          </w:tcPr>
          <w:p>
            <w:r>
              <w:t>Auratio Scoring &amp; Leaderboard System Specification, Version 3.7, except where overridden</w:t>
            </w:r>
          </w:p>
        </w:tc>
      </w:tr>
      <w:tr>
        <w:trPr>
          <w:cantSplit/>
        </w:trPr>
        <w:tc>
          <w:tcPr>
            <w:tcW w:type="dxa" w:w="144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3</w:t>
            </w:r>
          </w:p>
        </w:tc>
        <w:tc>
          <w:tcPr>
            <w:tcW w:type="dxa" w:w="8352"/>
            <w:vAlign w:val="center"/>
            <w:shd w:fill="FFFFFF"/>
            <w:tcBorders>
              <w:top w:val="single" w:sz="4" w:color="C9D8EA"/>
              <w:left w:val="single" w:sz="4" w:color="C9D8EA"/>
              <w:bottom w:val="single" w:sz="4" w:color="C9D8EA"/>
              <w:right w:val="single" w:sz="4" w:color="C9D8EA"/>
            </w:tcBorders>
          </w:tcPr>
          <w:p>
            <w:r>
              <w:t>Auratio Execution Specification / Master Brand Specification &amp; Execution Plan, Version 1.8</w:t>
            </w:r>
          </w:p>
        </w:tc>
      </w:tr>
      <w:tr>
        <w:trPr>
          <w:cantSplit/>
        </w:trPr>
        <w:tc>
          <w:tcPr>
            <w:tcW w:type="dxa" w:w="1440"/>
            <w:vAlign w:val="center"/>
            <w:shd w:fill="FFFFFF"/>
            <w:tcBorders>
              <w:top w:val="single" w:sz="4" w:color="C9D8EA"/>
              <w:left w:val="single" w:sz="4" w:color="C9D8EA"/>
              <w:bottom w:val="single" w:sz="4" w:color="C9D8EA"/>
              <w:right w:val="single" w:sz="4" w:color="C9D8EA"/>
            </w:tcBorders>
          </w:tcPr>
          <w:p>
            <w:r>
              <w:t>4</w:t>
            </w:r>
          </w:p>
        </w:tc>
        <w:tc>
          <w:tcPr>
            <w:tcW w:type="dxa" w:w="835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Earlier overview, brief, and handwritten planning/development materials</w:t>
            </w:r>
          </w:p>
        </w:tc>
      </w:tr>
    </w:tbl>
    <w:p>
      <w:pPr>
        <w:spacing w:after="40"/>
      </w:pPr>
    </w:p>
    <w:tbl>
      <w:tblPr>
        <w:tblW w:type="auto" w:w="0"/>
        <w:jc w:val="center"/>
        <w:tblLook w:firstColumn="1" w:firstRow="1" w:lastColumn="0" w:lastRow="0" w:noHBand="0" w:noVBand="1" w:val="04A0"/>
      </w:tblPr>
      <w:tblGrid>
        <w:gridCol w:w="9835"/>
      </w:tblGrid>
      <w:tr>
        <w:tc>
          <w:tcPr>
            <w:tcW w:type="dxa" w:w="9835"/>
            <w:shd w:fill="EEF4FB"/>
            <w:tcBorders>
              <w:top w:val="single" w:sz="10" w:color="53A6E6"/>
              <w:left w:val="single" w:sz="22" w:color="53A6E6"/>
              <w:bottom w:val="single" w:sz="10" w:color="53A6E6"/>
              <w:right w:val="single" w:sz="10" w:color="53A6E6"/>
            </w:tcBorders>
          </w:tcPr>
          <w:p>
            <w:pPr>
              <w:spacing w:after="80" w:before="80" w:line="264" w:lineRule="auto"/>
            </w:pPr>
            <w:r>
              <w:rPr>
                <w:rFonts w:ascii="Inter" w:hAnsi="Inter" w:eastAsia="Inter"/>
                <w:b/>
                <w:color w:val="041B3B"/>
                <w:sz w:val="26"/>
              </w:rPr>
              <w:t>Requirement labels</w:t>
            </w:r>
            <w:r>
              <w:br/>
            </w:r>
            <w:r>
              <w:rPr>
                <w:rFonts w:ascii="Inter" w:hAnsi="Inter" w:eastAsia="Inter"/>
                <w:color w:val="17263A"/>
                <w:sz w:val="26"/>
              </w:rPr>
              <w:t>Locked = explicit current project decision.  Derived = necessary implementation consequence of a locked decision without adding new product behavior.  TBD = required decision not yet specified.  Deferred = explicitly outside the current MVP or intentionally postponed.</w:t>
            </w:r>
          </w:p>
        </w:tc>
      </w:tr>
    </w:tbl>
    <w:p>
      <w:pPr>
        <w:spacing w:after="20"/>
      </w:pPr>
    </w:p>
    <w:p>
      <w:pPr>
        <w:keepNext/>
        <w:spacing w:before="200" w:after="100"/>
      </w:pPr>
      <w:r>
        <w:rPr>
          <w:rFonts w:ascii="Inter Display" w:hAnsi="Inter Display" w:eastAsia="Inter Display"/>
          <w:b/>
          <w:color w:val="041B3B"/>
          <w:sz w:val="32"/>
        </w:rPr>
        <w:t>Normative language</w:t>
      </w:r>
    </w:p>
    <w:p>
      <w:pPr>
        <w:keepNext w:val="0"/>
        <w:spacing w:before="0" w:after="140" w:line="271" w:lineRule="auto"/>
      </w:pPr>
      <w:r>
        <w:rPr>
          <w:rFonts w:ascii="Inter" w:hAnsi="Inter" w:eastAsia="Inter"/>
          <w:i w:val="0"/>
          <w:color w:val="17263A"/>
          <w:sz w:val="26"/>
        </w:rPr>
        <w:t>“Shall” denotes an MVP requirement. “Should” denotes a strong implementation or UX expectation that follows from the product intent but is not independently locked by a numeric or procedural source rule. “May” denotes permitted behavior. “Must not” denotes a prohibited behavior under the current MVP baseline.</w:t>
      </w:r>
    </w:p>
    <w:p>
      <w:r>
        <w:br w:type="page"/>
      </w:r>
    </w:p>
    <w:p>
      <w:pPr>
        <w:keepNext/>
        <w:pageBreakBefore w:val="0"/>
        <w:spacing w:before="260" w:after="180"/>
        <w:pBdr>
          <w:bottom w:val="single" w:sz="14" w:space="4" w:color="53A6E6"/>
        </w:pBdr>
      </w:pPr>
      <w:r>
        <w:rPr>
          <w:rFonts w:ascii="Inter Display" w:hAnsi="Inter Display" w:eastAsia="Inter Display"/>
          <w:b/>
          <w:color w:val="041B3B"/>
          <w:sz w:val="41"/>
        </w:rPr>
        <w:t>Contents</w:t>
      </w:r>
    </w:p>
    <w:p>
      <w:pPr>
        <w:spacing w:after="60"/>
      </w:pPr>
      <w:r>
        <w:rPr>
          <w:rFonts w:ascii="Inter" w:hAnsi="Inter" w:eastAsia="Inter"/>
          <w:b w:val="0"/>
          <w:color w:val="17263A"/>
          <w:sz w:val="26"/>
        </w:rPr>
        <w:t>1. Product Concept</w:t>
      </w:r>
    </w:p>
    <w:p>
      <w:pPr>
        <w:spacing w:after="60"/>
      </w:pPr>
      <w:r>
        <w:rPr>
          <w:rFonts w:ascii="Inter" w:hAnsi="Inter" w:eastAsia="Inter"/>
          <w:b w:val="0"/>
          <w:color w:val="17263A"/>
          <w:sz w:val="26"/>
        </w:rPr>
        <w:t>2. MVP Scope and Boundaries</w:t>
      </w:r>
    </w:p>
    <w:p>
      <w:pPr>
        <w:spacing w:after="60"/>
      </w:pPr>
      <w:r>
        <w:rPr>
          <w:rFonts w:ascii="Inter" w:hAnsi="Inter" w:eastAsia="Inter"/>
          <w:b w:val="0"/>
          <w:color w:val="17263A"/>
          <w:sz w:val="26"/>
        </w:rPr>
        <w:t>3. Users, Roles, and Access</w:t>
      </w:r>
    </w:p>
    <w:p>
      <w:pPr>
        <w:spacing w:after="60"/>
      </w:pPr>
      <w:r>
        <w:rPr>
          <w:rFonts w:ascii="Inter" w:hAnsi="Inter" w:eastAsia="Inter"/>
          <w:b w:val="0"/>
          <w:color w:val="17263A"/>
          <w:sz w:val="26"/>
        </w:rPr>
        <w:t>4. Track Taxonomy and Onboarding</w:t>
      </w:r>
    </w:p>
    <w:p>
      <w:pPr>
        <w:spacing w:after="60"/>
      </w:pPr>
      <w:r>
        <w:rPr>
          <w:rFonts w:ascii="Inter" w:hAnsi="Inter" w:eastAsia="Inter"/>
          <w:b w:val="0"/>
          <w:color w:val="17263A"/>
          <w:sz w:val="26"/>
        </w:rPr>
        <w:t>5. Core End-to-End Journeys</w:t>
      </w:r>
    </w:p>
    <w:p>
      <w:pPr>
        <w:spacing w:after="60"/>
      </w:pPr>
      <w:r>
        <w:rPr>
          <w:rFonts w:ascii="Inter" w:hAnsi="Inter" w:eastAsia="Inter"/>
          <w:b w:val="0"/>
          <w:color w:val="17263A"/>
          <w:sz w:val="26"/>
        </w:rPr>
        <w:t>6. Submission and Video Requirements</w:t>
      </w:r>
    </w:p>
    <w:p>
      <w:pPr>
        <w:spacing w:after="60"/>
      </w:pPr>
      <w:r>
        <w:rPr>
          <w:rFonts w:ascii="Inter" w:hAnsi="Inter" w:eastAsia="Inter"/>
          <w:b w:val="0"/>
          <w:color w:val="17263A"/>
          <w:sz w:val="26"/>
        </w:rPr>
        <w:t>7. Evaluation and Scoring Requirements</w:t>
      </w:r>
    </w:p>
    <w:p>
      <w:pPr>
        <w:spacing w:after="60"/>
      </w:pPr>
      <w:r>
        <w:rPr>
          <w:rFonts w:ascii="Inter" w:hAnsi="Inter" w:eastAsia="Inter"/>
          <w:b w:val="0"/>
          <w:color w:val="17263A"/>
          <w:sz w:val="26"/>
        </w:rPr>
        <w:t>8. Routing, Publication, and Moderation</w:t>
      </w:r>
    </w:p>
    <w:p>
      <w:pPr>
        <w:spacing w:after="60"/>
      </w:pPr>
      <w:r>
        <w:rPr>
          <w:rFonts w:ascii="Inter" w:hAnsi="Inter" w:eastAsia="Inter"/>
          <w:b w:val="0"/>
          <w:color w:val="17263A"/>
          <w:sz w:val="26"/>
        </w:rPr>
        <w:t>9. Evaluation Report Requirements</w:t>
      </w:r>
    </w:p>
    <w:p>
      <w:pPr>
        <w:spacing w:after="60"/>
      </w:pPr>
      <w:r>
        <w:rPr>
          <w:rFonts w:ascii="Inter" w:hAnsi="Inter" w:eastAsia="Inter"/>
          <w:b w:val="0"/>
          <w:color w:val="17263A"/>
          <w:sz w:val="26"/>
        </w:rPr>
        <w:t>10. Private Progress Requirements</w:t>
      </w:r>
    </w:p>
    <w:p>
      <w:pPr>
        <w:spacing w:after="60"/>
      </w:pPr>
      <w:r>
        <w:rPr>
          <w:rFonts w:ascii="Inter" w:hAnsi="Inter" w:eastAsia="Inter"/>
          <w:b w:val="0"/>
          <w:color w:val="17263A"/>
          <w:sz w:val="26"/>
        </w:rPr>
        <w:t>11. Public Leaderboard Requirements</w:t>
      </w:r>
    </w:p>
    <w:p>
      <w:pPr>
        <w:spacing w:after="60"/>
      </w:pPr>
      <w:r>
        <w:rPr>
          <w:rFonts w:ascii="Inter" w:hAnsi="Inter" w:eastAsia="Inter"/>
          <w:b w:val="0"/>
          <w:color w:val="17263A"/>
          <w:sz w:val="26"/>
        </w:rPr>
        <w:t>12. Events Requirements</w:t>
      </w:r>
    </w:p>
    <w:p>
      <w:pPr>
        <w:spacing w:after="60"/>
      </w:pPr>
      <w:r>
        <w:rPr>
          <w:rFonts w:ascii="Inter" w:hAnsi="Inter" w:eastAsia="Inter"/>
          <w:b w:val="0"/>
          <w:color w:val="17263A"/>
          <w:sz w:val="26"/>
        </w:rPr>
        <w:t>13. Data and State Requirements</w:t>
      </w:r>
    </w:p>
    <w:p>
      <w:pPr>
        <w:spacing w:after="60"/>
      </w:pPr>
      <w:r>
        <w:rPr>
          <w:rFonts w:ascii="Inter" w:hAnsi="Inter" w:eastAsia="Inter"/>
          <w:b w:val="0"/>
          <w:color w:val="17263A"/>
          <w:sz w:val="26"/>
        </w:rPr>
        <w:t>14. Technical Architecture Constraints</w:t>
      </w:r>
    </w:p>
    <w:p>
      <w:pPr>
        <w:spacing w:after="60"/>
      </w:pPr>
      <w:r>
        <w:rPr>
          <w:rFonts w:ascii="Inter" w:hAnsi="Inter" w:eastAsia="Inter"/>
          <w:b w:val="0"/>
          <w:color w:val="17263A"/>
          <w:sz w:val="26"/>
        </w:rPr>
        <w:t>15. Security, Privacy, and Auditability</w:t>
      </w:r>
    </w:p>
    <w:p>
      <w:pPr>
        <w:spacing w:after="60"/>
      </w:pPr>
      <w:r>
        <w:rPr>
          <w:rFonts w:ascii="Inter" w:hAnsi="Inter" w:eastAsia="Inter"/>
          <w:b w:val="0"/>
          <w:color w:val="17263A"/>
          <w:sz w:val="26"/>
        </w:rPr>
        <w:t>16. UX and System Behavior Requirements</w:t>
      </w:r>
    </w:p>
    <w:p>
      <w:pPr>
        <w:spacing w:after="60"/>
      </w:pPr>
      <w:r>
        <w:t>17. Acceptance Baseline for Targeted Step III Revision and Step IV UI Coding</w:t>
      </w:r>
    </w:p>
    <w:p>
      <w:pPr>
        <w:spacing w:after="60"/>
      </w:pPr>
      <w:r>
        <w:rPr>
          <w:rFonts w:ascii="Inter" w:hAnsi="Inter" w:eastAsia="Inter"/>
          <w:b w:val="0"/>
          <w:color w:val="17263A"/>
          <w:sz w:val="26"/>
        </w:rPr>
        <w:t>18. Remaining Deferred / Later-Stage Items</w:t>
      </w:r>
    </w:p>
    <w:p>
      <w:pPr>
        <w:spacing w:after="60"/>
      </w:pPr>
      <w:r>
        <w:rPr>
          <w:rFonts w:ascii="Inter" w:hAnsi="Inter" w:eastAsia="Inter"/>
          <w:b w:val="0"/>
          <w:color w:val="17263A"/>
          <w:sz w:val="26"/>
        </w:rPr>
        <w:t>19. Admin Governance &amp; Volunteer Evaluator Operations</w:t>
      </w:r>
    </w:p>
    <w:p>
      <w:pPr>
        <w:pStyle w:val="Heading1"/>
      </w:pPr>
      <w:r>
        <w:t>20. Version 1.8 Revision Summary</w:t>
      </w:r>
    </w:p>
    <w:p>
      <w:pPr>
        <w:spacing w:after="60"/>
      </w:pPr>
      <w:r>
        <w:rPr>
          <w:rFonts w:ascii="Inter" w:hAnsi="Inter" w:eastAsia="Inter"/>
          <w:b/>
          <w:color w:val="041B3B"/>
          <w:sz w:val="26"/>
        </w:rPr>
        <w:t>Appendix A. Track Duration Standards</w:t>
      </w:r>
    </w:p>
    <w:p>
      <w:pPr>
        <w:spacing w:after="60"/>
      </w:pPr>
      <w:r>
        <w:rPr>
          <w:rFonts w:ascii="Inter" w:hAnsi="Inter" w:eastAsia="Inter"/>
          <w:b/>
          <w:color w:val="041B3B"/>
          <w:sz w:val="26"/>
        </w:rPr>
        <w:t>Appendix B. Scoring Rubrics</w:t>
      </w:r>
    </w:p>
    <w:p>
      <w:pPr>
        <w:spacing w:after="60"/>
      </w:pPr>
      <w:r>
        <w:rPr>
          <w:rFonts w:ascii="Inter" w:hAnsi="Inter" w:eastAsia="Inter"/>
          <w:b/>
          <w:color w:val="041B3B"/>
          <w:sz w:val="26"/>
        </w:rPr>
        <w:t>Appendix C. Status and Lifecycle Reference</w:t>
      </w:r>
    </w:p>
    <w:p>
      <w:pPr>
        <w:spacing w:after="60"/>
      </w:pPr>
      <w:r>
        <w:rPr>
          <w:rFonts w:ascii="Inter" w:hAnsi="Inter" w:eastAsia="Inter"/>
          <w:b/>
          <w:color w:val="041B3B"/>
          <w:sz w:val="26"/>
        </w:rPr>
        <w:t>Appendix D. Consolidated Requirement Index</w:t>
      </w:r>
    </w:p>
    <w:p>
      <w:r>
        <w:br w:type="page"/>
      </w:r>
    </w:p>
    <w:p>
      <w:pPr>
        <w:keepNext/>
        <w:pageBreakBefore w:val="0"/>
        <w:spacing w:before="260" w:after="180"/>
        <w:pBdr>
          <w:bottom w:val="single" w:sz="14" w:space="4" w:color="53A6E6"/>
        </w:pBdr>
      </w:pPr>
      <w:r>
        <w:rPr>
          <w:rFonts w:ascii="Inter Display" w:hAnsi="Inter Display" w:eastAsia="Inter Display"/>
          <w:b/>
          <w:color w:val="041B3B"/>
          <w:sz w:val="41"/>
        </w:rPr>
        <w:t>1. Product Concept</w:t>
      </w:r>
    </w:p>
    <w:p>
      <w:pPr>
        <w:keepNext/>
        <w:spacing w:before="200" w:after="100"/>
      </w:pPr>
      <w:r>
        <w:rPr>
          <w:rFonts w:ascii="Inter Display" w:hAnsi="Inter Display" w:eastAsia="Inter Display"/>
          <w:b/>
          <w:color w:val="041B3B"/>
          <w:sz w:val="32"/>
        </w:rPr>
        <w:t>1.1 Product identity</w:t>
      </w:r>
    </w:p>
    <w:p>
      <w:pPr>
        <w:keepNext w:val="0"/>
        <w:spacing w:before="0" w:after="140" w:line="271" w:lineRule="auto"/>
      </w:pPr>
      <w:r>
        <w:rPr>
          <w:rFonts w:ascii="Inter" w:hAnsi="Inter" w:eastAsia="Inter"/>
          <w:i w:val="0"/>
          <w:color w:val="17263A"/>
          <w:sz w:val="26"/>
        </w:rPr>
        <w:t>Auratio is a unified, community-driven, AI-integrated platform for people who develop and demonstrate practical communication performance. Its three primary user groups are public speakers, professional presenters, and content creators. The long-term vision is broader than the MVP: Auratio aspires to become an international organization for functional English communication mastery. The current development target, however, is an MVP rather than the complete long-term ecosystem.</w:t>
      </w:r>
    </w:p>
    <w:p>
      <w:pPr>
        <w:keepNext/>
        <w:spacing w:before="200" w:after="100"/>
      </w:pPr>
      <w:r>
        <w:rPr>
          <w:rFonts w:ascii="Inter Display" w:hAnsi="Inter Display" w:eastAsia="Inter Display"/>
          <w:b/>
          <w:color w:val="041B3B"/>
          <w:sz w:val="32"/>
        </w:rPr>
        <w:t>1.2 MVP definition</w:t>
      </w:r>
    </w:p>
    <w:p>
      <w:pPr>
        <w:keepNext w:val="0"/>
        <w:spacing w:before="0" w:after="140" w:line="271" w:lineRule="auto"/>
      </w:pPr>
      <w:r>
        <w:rPr>
          <w:rFonts w:ascii="Inter" w:hAnsi="Inter" w:eastAsia="Inter"/>
          <w:i w:val="0"/>
          <w:color w:val="17263A"/>
          <w:sz w:val="26"/>
        </w:rPr>
        <w:t>For the MVP, Auratio is primarily a specialized communication-performance, evaluation, progress-tracking, leaderboard, and event-discovery platform. Structured curricula remain part of the long-term vision and are not an MVP requirement unless a later specification explicitly adds them.</w:t>
      </w:r>
    </w:p>
    <w:p>
      <w:pPr>
        <w:keepNext/>
        <w:spacing w:before="200" w:after="100"/>
      </w:pPr>
      <w:r>
        <w:rPr>
          <w:rFonts w:ascii="Inter Display" w:hAnsi="Inter Display" w:eastAsia="Inter Display"/>
          <w:b/>
          <w:color w:val="041B3B"/>
          <w:sz w:val="32"/>
        </w:rPr>
        <w:t>1.3 Core product loop</w:t>
      </w:r>
    </w:p>
    <w:p>
      <w:pPr>
        <w:spacing w:after="80"/>
        <w:ind w:left="504" w:hanging="504"/>
      </w:pPr>
      <w:r>
        <w:rPr>
          <w:rFonts w:ascii="Inter" w:hAnsi="Inter" w:eastAsia="Inter"/>
          <w:b/>
          <w:color w:val="041B3B"/>
          <w:sz w:val="26"/>
        </w:rPr>
        <w:t xml:space="preserve">1.  </w:t>
      </w:r>
      <w:r>
        <w:rPr>
          <w:rFonts w:ascii="Inter" w:hAnsi="Inter" w:eastAsia="Inter"/>
          <w:color w:val="17263A"/>
          <w:sz w:val="26"/>
        </w:rPr>
        <w:t>Choose path and track</w:t>
      </w:r>
    </w:p>
    <w:p>
      <w:pPr>
        <w:spacing w:after="80"/>
        <w:ind w:left="504" w:hanging="504"/>
      </w:pPr>
      <w:r>
        <w:rPr>
          <w:rFonts w:ascii="Inter" w:hAnsi="Inter" w:eastAsia="Inter"/>
          <w:b/>
          <w:color w:val="041B3B"/>
          <w:sz w:val="26"/>
        </w:rPr>
        <w:t xml:space="preserve">2.  </w:t>
      </w:r>
      <w:r>
        <w:rPr>
          <w:rFonts w:ascii="Inter" w:hAnsi="Inter" w:eastAsia="Inter"/>
          <w:color w:val="17263A"/>
          <w:sz w:val="26"/>
        </w:rPr>
        <w:t>Submit a compliant, speaker-visible video</w:t>
      </w:r>
    </w:p>
    <w:p>
      <w:pPr>
        <w:spacing w:after="80"/>
        <w:ind w:left="504" w:hanging="504"/>
      </w:pPr>
      <w:r>
        <w:rPr>
          <w:rFonts w:ascii="Inter" w:hAnsi="Inter" w:eastAsia="Inter"/>
          <w:b/>
          <w:color w:val="041B3B"/>
          <w:sz w:val="26"/>
        </w:rPr>
        <w:t xml:space="preserve">3.  </w:t>
      </w:r>
      <w:r>
        <w:rPr>
          <w:rFonts w:ascii="Inter" w:hAnsi="Inter" w:eastAsia="Inter"/>
          <w:color w:val="17263A"/>
          <w:sz w:val="26"/>
        </w:rPr>
        <w:t>Choose AI or Human Evaluation</w:t>
      </w:r>
    </w:p>
    <w:p>
      <w:pPr>
        <w:spacing w:after="80"/>
        <w:ind w:left="504" w:hanging="504"/>
      </w:pPr>
      <w:r>
        <w:rPr>
          <w:rFonts w:ascii="Inter" w:hAnsi="Inter" w:eastAsia="Inter"/>
          <w:b/>
          <w:color w:val="041B3B"/>
          <w:sz w:val="26"/>
        </w:rPr>
        <w:t xml:space="preserve">4.  </w:t>
      </w:r>
      <w:r>
        <w:rPr>
          <w:rFonts w:ascii="Inter" w:hAnsi="Inter" w:eastAsia="Inter"/>
          <w:color w:val="17263A"/>
          <w:sz w:val="26"/>
        </w:rPr>
        <w:t>Route and process the evaluation</w:t>
      </w:r>
    </w:p>
    <w:p>
      <w:pPr>
        <w:spacing w:after="80"/>
        <w:ind w:left="504" w:hanging="504"/>
      </w:pPr>
      <w:r>
        <w:rPr>
          <w:rFonts w:ascii="Inter" w:hAnsi="Inter" w:eastAsia="Inter"/>
          <w:b/>
          <w:color w:val="041B3B"/>
          <w:sz w:val="26"/>
        </w:rPr>
        <w:t xml:space="preserve">5.  </w:t>
      </w:r>
      <w:r>
        <w:rPr>
          <w:rFonts w:ascii="Inter" w:hAnsi="Inter" w:eastAsia="Inter"/>
          <w:color w:val="17263A"/>
          <w:sz w:val="26"/>
        </w:rPr>
        <w:t>Receive track-specific scoring and time-stamped feedback</w:t>
      </w:r>
    </w:p>
    <w:p>
      <w:pPr>
        <w:spacing w:after="80"/>
        <w:ind w:left="504" w:hanging="504"/>
      </w:pPr>
      <w:r>
        <w:rPr>
          <w:rFonts w:ascii="Inter" w:hAnsi="Inter" w:eastAsia="Inter"/>
          <w:b/>
          <w:color w:val="041B3B"/>
          <w:sz w:val="26"/>
        </w:rPr>
        <w:t xml:space="preserve">6.  </w:t>
      </w:r>
      <w:r>
        <w:rPr>
          <w:rFonts w:ascii="Inter" w:hAnsi="Inter" w:eastAsia="Inter"/>
          <w:color w:val="17263A"/>
          <w:sz w:val="26"/>
        </w:rPr>
        <w:t>Pass publication/moderation rules</w:t>
      </w:r>
    </w:p>
    <w:p>
      <w:pPr>
        <w:spacing w:after="80"/>
        <w:ind w:left="504" w:hanging="504"/>
      </w:pPr>
      <w:r>
        <w:rPr>
          <w:rFonts w:ascii="Inter" w:hAnsi="Inter" w:eastAsia="Inter"/>
          <w:b/>
          <w:color w:val="041B3B"/>
          <w:sz w:val="26"/>
        </w:rPr>
        <w:t xml:space="preserve">7.  </w:t>
      </w:r>
      <w:r>
        <w:rPr>
          <w:rFonts w:ascii="Inter" w:hAnsi="Inter" w:eastAsia="Inter"/>
          <w:color w:val="17263A"/>
          <w:sz w:val="26"/>
        </w:rPr>
        <w:t>Update private progress if Approved</w:t>
      </w:r>
    </w:p>
    <w:p>
      <w:pPr>
        <w:spacing w:after="80"/>
        <w:ind w:left="504" w:hanging="504"/>
      </w:pPr>
      <w:r>
        <w:rPr>
          <w:rFonts w:ascii="Inter" w:hAnsi="Inter" w:eastAsia="Inter"/>
          <w:b/>
          <w:color w:val="041B3B"/>
          <w:sz w:val="26"/>
        </w:rPr>
        <w:t xml:space="preserve">8.  </w:t>
      </w:r>
      <w:r>
        <w:rPr>
          <w:rFonts w:ascii="Inter" w:hAnsi="Inter" w:eastAsia="Inter"/>
          <w:color w:val="17263A"/>
          <w:sz w:val="26"/>
        </w:rPr>
        <w:t>Update the relevant public leaderboard if Approved and qualified</w:t>
      </w:r>
    </w:p>
    <w:p>
      <w:pPr>
        <w:spacing w:after="80"/>
        <w:ind w:left="504" w:hanging="504"/>
      </w:pPr>
      <w:r>
        <w:rPr>
          <w:rFonts w:ascii="Inter" w:hAnsi="Inter" w:eastAsia="Inter"/>
          <w:b/>
          <w:color w:val="041B3B"/>
          <w:sz w:val="26"/>
        </w:rPr>
        <w:t>9.  After Approved publication, retain access to the backend-generated official .docx report</w:t>
      </w:r>
      <w:r>
        <w:rPr>
          <w:rFonts w:ascii="Inter" w:hAnsi="Inter" w:eastAsia="Inter"/>
          <w:color w:val="17263A"/>
          <w:sz w:val="26"/>
        </w:rPr>
      </w:r>
    </w:p>
    <w:p>
      <w:pPr>
        <w:keepNext/>
        <w:spacing w:before="200" w:after="100"/>
      </w:pPr>
      <w:r>
        <w:rPr>
          <w:rFonts w:ascii="Inter Display" w:hAnsi="Inter Display" w:eastAsia="Inter Display"/>
          <w:b/>
          <w:color w:val="041B3B"/>
          <w:sz w:val="32"/>
        </w:rPr>
        <w:t>1.4 Core differentiator</w:t>
      </w:r>
    </w:p>
    <w:p>
      <w:pPr>
        <w:keepNext w:val="0"/>
        <w:spacing w:before="0" w:after="140" w:line="271" w:lineRule="auto"/>
      </w:pPr>
      <w:r>
        <w:rPr>
          <w:rFonts w:ascii="Inter" w:hAnsi="Inter" w:eastAsia="Inter"/>
          <w:i w:val="0"/>
          <w:color w:val="17263A"/>
          <w:sz w:val="26"/>
        </w:rPr>
        <w:t>Auratio shall provide specific, specialized evaluation for each of 13 communication tracks rather than generic speaking feedback. Both AI and Human Evaluation shall use one standardized 100-point architecture: a 60-point universal baseline plus a 40-point track-specific component.</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ID</w:t>
            </w:r>
          </w:p>
        </w:tc>
        <w:tc>
          <w:tcPr>
            <w:tcW w:type="dxa" w:w="7488"/>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Requirement</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Status</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CON-001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MVP shall center on specialized performance submission, evaluation, progress, leaderboards, and event discovery.</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CON-002</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MVP shall support public speakers, professional presenters, and content creators.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CON-003</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MVP shall not require structured curricula as a launch feature.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CON-004</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product shall use track-specific evaluation rather than one generic rubric for all performance types.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bl>
    <w:p>
      <w:pPr>
        <w:spacing w:after="40"/>
      </w:pPr>
    </w:p>
    <w:p>
      <w:pPr>
        <w:keepNext/>
        <w:pageBreakBefore w:val="0"/>
        <w:spacing w:before="260" w:after="180"/>
        <w:pBdr>
          <w:bottom w:val="single" w:sz="14" w:space="4" w:color="53A6E6"/>
        </w:pBdr>
      </w:pPr>
      <w:r>
        <w:rPr>
          <w:rFonts w:ascii="Inter Display" w:hAnsi="Inter Display" w:eastAsia="Inter Display"/>
          <w:b/>
          <w:color w:val="041B3B"/>
          <w:sz w:val="41"/>
        </w:rPr>
        <w:t>2. MVP Scope and Boundaries</w:t>
      </w:r>
    </w:p>
    <w:p>
      <w:pPr>
        <w:keepNext/>
        <w:spacing w:before="200" w:after="100"/>
      </w:pPr>
      <w:r>
        <w:rPr>
          <w:rFonts w:ascii="Inter Display" w:hAnsi="Inter Display" w:eastAsia="Inter Display"/>
          <w:b/>
          <w:color w:val="041B3B"/>
          <w:sz w:val="32"/>
        </w:rPr>
        <w:t>2.1 In scope</w:t>
      </w:r>
    </w:p>
    <w:p>
      <w:pPr>
        <w:pStyle w:val="ListBullet"/>
        <w:spacing w:after="80" w:line="264" w:lineRule="auto"/>
        <w:ind w:left="403" w:hanging="245"/>
      </w:pPr>
      <w:r>
        <w:rPr>
          <w:rFonts w:ascii="Inter" w:hAnsi="Inter" w:eastAsia="Inter"/>
          <w:color w:val="17263A"/>
          <w:sz w:val="26"/>
        </w:rPr>
        <w:t>Cross-platform Flutter end-user application.</w:t>
      </w:r>
    </w:p>
    <w:p>
      <w:pPr>
        <w:pStyle w:val="ListBullet"/>
        <w:spacing w:after="80" w:line="264" w:lineRule="auto"/>
        <w:ind w:left="403" w:hanging="245"/>
      </w:pPr>
      <w:r>
        <w:rPr>
          <w:rFonts w:ascii="Inter" w:hAnsi="Inter" w:eastAsia="Inter"/>
          <w:color w:val="17263A"/>
          <w:sz w:val="26"/>
        </w:rPr>
        <w:t>User onboarding into one or multiple paths and access to 13 specialized tracks.</w:t>
      </w:r>
    </w:p>
    <w:p>
      <w:pPr>
        <w:pStyle w:val="ListBullet"/>
        <w:spacing w:after="80" w:line="264" w:lineRule="auto"/>
        <w:ind w:left="403" w:hanging="245"/>
      </w:pPr>
      <w:r>
        <w:rPr>
          <w:rFonts w:ascii="Inter" w:hAnsi="Inter" w:eastAsia="Inter"/>
          <w:color w:val="17263A"/>
          <w:sz w:val="26"/>
        </w:rPr>
        <w:t>Speaker-visible .mp4 submission with server-authoritative duration eligibility.</w:t>
      </w:r>
    </w:p>
    <w:p>
      <w:pPr>
        <w:pStyle w:val="ListBullet"/>
        <w:spacing w:after="80" w:line="264" w:lineRule="auto"/>
        <w:ind w:left="403" w:hanging="245"/>
      </w:pPr>
      <w:r>
        <w:rPr>
          <w:rFonts w:ascii="Inter" w:hAnsi="Inter" w:eastAsia="Inter"/>
          <w:color w:val="17263A"/>
          <w:sz w:val="26"/>
        </w:rPr>
        <w:t>Choice between AI Evaluation and Human Evaluation, with permitted routing/redirection.</w:t>
      </w:r>
    </w:p>
    <w:p>
      <w:pPr>
        <w:pStyle w:val="ListBullet"/>
        <w:spacing w:after="80" w:line="264" w:lineRule="auto"/>
        <w:ind w:left="403" w:hanging="245"/>
      </w:pPr>
      <w:r>
        <w:rPr>
          <w:rFonts w:ascii="Inter" w:hAnsi="Inter" w:eastAsia="Inter"/>
          <w:color w:val="17263A"/>
          <w:sz w:val="26"/>
        </w:rPr>
        <w:t>Standardized 100-point scoring and time-stamped justification feedback.</w:t>
      </w:r>
    </w:p>
    <w:p>
      <w:pPr>
        <w:pStyle w:val="ListBullet"/>
        <w:spacing w:after="80" w:line="264" w:lineRule="auto"/>
        <w:ind w:left="403" w:hanging="245"/>
      </w:pPr>
      <w:r>
        <w:rPr>
          <w:rFonts w:ascii="Inter" w:hAnsi="Inter" w:eastAsia="Inter"/>
          <w:color w:val="17263A"/>
          <w:sz w:val="26"/>
        </w:rPr>
        <w:t>Conditional moderation/publication workflow in which only Approved evaluations take effect.</w:t>
      </w:r>
    </w:p>
    <w:p>
      <w:pPr>
        <w:pStyle w:val="ListBullet"/>
        <w:spacing w:after="80" w:line="264" w:lineRule="auto"/>
        <w:ind w:left="403" w:hanging="245"/>
      </w:pPr>
      <w:r>
        <w:rPr>
          <w:rFonts w:ascii="Inter" w:hAnsi="Inter" w:eastAsia="Inter"/>
          <w:color w:val="17263A"/>
          <w:sz w:val="26"/>
        </w:rPr>
        <w:t>Approved-only standardized .docx evaluation reports generated deterministically by the Auratio backend from validated structured evaluation data.</w:t>
      </w:r>
    </w:p>
    <w:p>
      <w:pPr>
        <w:pStyle w:val="ListBullet"/>
        <w:spacing w:after="80" w:line="264" w:lineRule="auto"/>
        <w:ind w:left="403" w:hanging="245"/>
      </w:pPr>
      <w:r>
        <w:rPr>
          <w:rFonts w:ascii="Inter" w:hAnsi="Inter" w:eastAsia="Inter"/>
          <w:color w:val="17263A"/>
          <w:sz w:val="26"/>
        </w:rPr>
        <w:t>Unified private progress experience fed by Approved AI and Human results.</w:t>
      </w:r>
    </w:p>
    <w:p>
      <w:pPr>
        <w:pStyle w:val="ListBullet"/>
        <w:spacing w:after="80" w:line="264" w:lineRule="auto"/>
        <w:ind w:left="403" w:hanging="245"/>
      </w:pPr>
      <w:r>
        <w:rPr>
          <w:rFonts w:ascii="Inter" w:hAnsi="Inter" w:eastAsia="Inter"/>
          <w:color w:val="17263A"/>
          <w:sz w:val="26"/>
        </w:rPr>
        <w:t>Track-specific public leaderboards separated by evaluation mode and period.</w:t>
      </w:r>
    </w:p>
    <w:p>
      <w:pPr>
        <w:pStyle w:val="ListBullet"/>
        <w:spacing w:after="80" w:line="264" w:lineRule="auto"/>
        <w:ind w:left="403" w:hanging="245"/>
      </w:pPr>
      <w:r>
        <w:rPr>
          <w:rFonts w:ascii="Inter" w:hAnsi="Inter" w:eastAsia="Inter"/>
          <w:color w:val="17263A"/>
          <w:sz w:val="26"/>
        </w:rPr>
        <w:t>Admin/evaluator web portal for routing, anchor-first Human scoring, structured criterion feedback, moderation, report-state visibility, volunteer operations, and event management. Human evaluators do not upload Word reports.</w:t>
      </w:r>
    </w:p>
    <w:p>
      <w:pPr>
        <w:pStyle w:val="ListBullet"/>
        <w:spacing w:after="80" w:line="264" w:lineRule="auto"/>
        <w:ind w:left="403" w:hanging="245"/>
      </w:pPr>
      <w:r>
        <w:rPr>
          <w:rFonts w:ascii="Inter" w:hAnsi="Inter" w:eastAsia="Inter"/>
          <w:color w:val="17263A"/>
          <w:sz w:val="26"/>
        </w:rPr>
        <w:t>Admin-curated event directory visible to end users.</w:t>
      </w:r>
    </w:p>
    <w:p>
      <w:pPr>
        <w:pStyle w:val="ListBullet"/>
        <w:spacing w:after="80" w:line="264" w:lineRule="auto"/>
        <w:ind w:left="403" w:hanging="245"/>
      </w:pPr>
      <w:r>
        <w:rPr>
          <w:rFonts w:ascii="Inter" w:hAnsi="Inter" w:eastAsia="Inter"/>
          <w:color w:val="17263A"/>
          <w:sz w:val="26"/>
        </w:rPr>
        <w:t>Temporary video retention through evaluation/moderation followed by best-effort primary deletion after final Approved/Rejected publication decision, with automatic retries and persistent-failure logging.</w:t>
      </w:r>
    </w:p>
    <w:p>
      <w:pPr>
        <w:keepNext/>
        <w:spacing w:before="200" w:after="100"/>
      </w:pPr>
      <w:r>
        <w:rPr>
          <w:rFonts w:ascii="Inter Display" w:hAnsi="Inter Display" w:eastAsia="Inter Display"/>
          <w:b/>
          <w:color w:val="041B3B"/>
          <w:sz w:val="32"/>
        </w:rPr>
        <w:t>2.2 Explicitly outside the current MVP</w:t>
      </w:r>
    </w:p>
    <w:p>
      <w:pPr>
        <w:pStyle w:val="ListBullet"/>
        <w:spacing w:after="80" w:line="264" w:lineRule="auto"/>
        <w:ind w:left="403" w:hanging="245"/>
      </w:pPr>
      <w:r>
        <w:rPr>
          <w:rFonts w:ascii="Inter" w:hAnsi="Inter" w:eastAsia="Inter"/>
          <w:color w:val="17263A"/>
          <w:sz w:val="26"/>
        </w:rPr>
        <w:t>Comprehensive structured curricula.</w:t>
      </w:r>
    </w:p>
    <w:p>
      <w:pPr>
        <w:pStyle w:val="ListBullet"/>
        <w:spacing w:after="80" w:line="264" w:lineRule="auto"/>
        <w:ind w:left="403" w:hanging="245"/>
      </w:pPr>
      <w:r>
        <w:rPr>
          <w:rFonts w:ascii="Inter" w:hAnsi="Inter" w:eastAsia="Inter"/>
          <w:color w:val="17263A"/>
          <w:sz w:val="26"/>
        </w:rPr>
        <w:t>Permanent user video library or permanent retention of submitted performance videos.</w:t>
      </w:r>
    </w:p>
    <w:p>
      <w:pPr>
        <w:pStyle w:val="ListBullet"/>
        <w:spacing w:after="80" w:line="264" w:lineRule="auto"/>
        <w:ind w:left="403" w:hanging="245"/>
      </w:pPr>
      <w:r>
        <w:rPr>
          <w:rFonts w:ascii="Inter" w:hAnsi="Inter" w:eastAsia="Inter"/>
          <w:color w:val="17263A"/>
          <w:sz w:val="26"/>
        </w:rPr>
        <w:t>Voice-only or speaker-invisible submissions and rubric re-normalization for such submissions.</w:t>
      </w:r>
    </w:p>
    <w:p>
      <w:pPr>
        <w:pStyle w:val="ListBullet"/>
        <w:spacing w:after="80" w:line="264" w:lineRule="auto"/>
        <w:ind w:left="403" w:hanging="245"/>
      </w:pPr>
      <w:r>
        <w:rPr>
          <w:rFonts w:ascii="Inter" w:hAnsi="Inter" w:eastAsia="Inter"/>
          <w:color w:val="17263A"/>
          <w:sz w:val="26"/>
        </w:rPr>
        <w:t>Technical proof of Extempore spontaneity, such as forced preparation timers, locked random prompts, or cryptographic recording verification.</w:t>
      </w:r>
    </w:p>
    <w:p>
      <w:pPr>
        <w:pStyle w:val="ListBullet"/>
        <w:spacing w:after="80" w:line="264" w:lineRule="auto"/>
        <w:ind w:left="403" w:hanging="245"/>
      </w:pPr>
      <w:r>
        <w:rPr>
          <w:rFonts w:ascii="Inter" w:hAnsi="Inter" w:eastAsia="Inter"/>
          <w:color w:val="17263A"/>
          <w:sz w:val="26"/>
        </w:rPr>
        <w:t>User-created, user-edited, or user-hosted events.</w:t>
      </w:r>
    </w:p>
    <w:p>
      <w:pPr>
        <w:pStyle w:val="ListBullet"/>
        <w:spacing w:after="80" w:line="264" w:lineRule="auto"/>
        <w:ind w:left="403" w:hanging="245"/>
      </w:pPr>
      <w:r>
        <w:rPr>
          <w:rFonts w:ascii="Inter" w:hAnsi="Inter" w:eastAsia="Inter"/>
          <w:color w:val="17263A"/>
          <w:sz w:val="26"/>
        </w:rPr>
        <w:t>One combined public leaderboard that mixes AI and Human scores.</w:t>
      </w:r>
    </w:p>
    <w:p>
      <w:pPr>
        <w:pStyle w:val="ListBullet"/>
        <w:spacing w:after="80" w:line="264" w:lineRule="auto"/>
        <w:ind w:left="403" w:hanging="245"/>
      </w:pPr>
      <w:r>
        <w:rPr>
          <w:rFonts w:ascii="Inter" w:hAnsi="Inter" w:eastAsia="Inter"/>
          <w:color w:val="17263A"/>
          <w:sz w:val="26"/>
        </w:rPr>
        <w:t>MongoDB as an application database.</w:t>
      </w:r>
    </w:p>
    <w:p>
      <w:pPr>
        <w:pStyle w:val="ListBullet"/>
        <w:spacing w:after="80" w:line="264" w:lineRule="auto"/>
        <w:ind w:left="403" w:hanging="245"/>
      </w:pPr>
      <w:r>
        <w:rPr>
          <w:rFonts w:ascii="Inter" w:hAnsi="Inter" w:eastAsia="Inter"/>
          <w:color w:val="17263A"/>
          <w:sz w:val="26"/>
        </w:rPr>
        <w:t>An Android-only product constraint.</w:t>
      </w:r>
    </w:p>
    <w:p>
      <w:pPr>
        <w:pStyle w:val="ListBullet"/>
        <w:spacing w:after="80" w:line="264" w:lineRule="auto"/>
        <w:ind w:left="403" w:hanging="245"/>
      </w:pPr>
      <w:r>
        <w:rPr>
          <w:rFonts w:ascii="Inter" w:hAnsi="Inter" w:eastAsia="Inter"/>
          <w:color w:val="17263A"/>
          <w:sz w:val="26"/>
        </w:rPr>
        <w:t>Advanced evaluator-bias calibration beyond the current user-anchored ±15 Human moderation rule.</w:t>
      </w:r>
    </w:p>
    <w:p>
      <w:pPr>
        <w:pStyle w:val="ListBullet"/>
        <w:spacing w:after="80" w:line="264" w:lineRule="auto"/>
        <w:ind w:left="403" w:hanging="245"/>
      </w:pPr>
      <w:r>
        <w:t>Duplicate prevention is not an MVP feature because exact and near-duplicate/re-encoded recordings are explicitly allowed. Random AI double-scoring/sampling is not required for MVP. Criterion-specific Low / Competent / Excellent qualitative anchors are required for every criterion.</w:t>
      </w:r>
    </w:p>
    <w:p>
      <w:pPr>
        <w:pStyle w:val="ListBullet"/>
      </w:pPr>
      <w:r>
        <w:t>Social authentication providers; the MVP end-user authentication method is email + password.</w:t>
      </w:r>
    </w:p>
    <w:p>
      <w:pPr>
        <w:pStyle w:val="ListBullet"/>
      </w:pPr>
      <w:r>
        <w:t>In-app video recording; the MVP accepts existing .mp4 file selection/upload only.</w:t>
      </w:r>
    </w:p>
    <w:p>
      <w:pPr>
        <w:pStyle w:val="ListBullet"/>
      </w:pPr>
      <w:r>
        <w:t>Post-approval withdrawal/revocation of an Approved evaluation; Approved is terminal at the MVP product level.</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ID</w:t>
            </w:r>
          </w:p>
        </w:tc>
        <w:tc>
          <w:tcPr>
            <w:tcW w:type="dxa" w:w="7488"/>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Requirement</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Status</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SCP-001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Features explicitly listed as out of scope shall not be treated as dependencies for MVP completion.</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SCP-002</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Future-facing language in older materials shall not expand the MVP where the authoritative clarification layer narrows scope.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SCP-003</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Any newly proposed scope expansion shall require an explicit project decision before implementation is treated as mandatory.</w:t>
            </w:r>
          </w:p>
        </w:tc>
        <w:tc>
          <w:tcPr>
            <w:tcW w:type="dxa" w:w="1152"/>
            <w:shd w:fill="EEF4FB"/>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Derived</w:t>
            </w:r>
          </w:p>
        </w:tc>
      </w:tr>
    </w:tbl>
    <w:p>
      <w:pPr>
        <w:spacing w:after="40"/>
      </w:pPr>
    </w:p>
    <w:p>
      <w:pPr>
        <w:keepNext/>
        <w:pageBreakBefore w:val="0"/>
        <w:spacing w:before="260" w:after="180"/>
        <w:pBdr>
          <w:bottom w:val="single" w:sz="14" w:space="4" w:color="53A6E6"/>
        </w:pBdr>
      </w:pPr>
      <w:r>
        <w:rPr>
          <w:rFonts w:ascii="Inter Display" w:hAnsi="Inter Display" w:eastAsia="Inter Display"/>
          <w:b/>
          <w:color w:val="041B3B"/>
          <w:sz w:val="41"/>
        </w:rPr>
        <w:t>3. Users, Roles, and Access</w:t>
      </w:r>
    </w:p>
    <w:p>
      <w:pPr>
        <w:keepNext/>
        <w:spacing w:before="200" w:after="100"/>
      </w:pPr>
      <w:r>
        <w:rPr>
          <w:rFonts w:ascii="Inter Display" w:hAnsi="Inter Display" w:eastAsia="Inter Display"/>
          <w:b/>
          <w:color w:val="041B3B"/>
          <w:sz w:val="32"/>
        </w:rPr>
        <w:t>3.1 Role model</w:t>
      </w:r>
    </w:p>
    <w:tbl>
      <w:tblPr>
        <w:tblW w:type="auto" w:w="0"/>
        <w:jc w:val="center"/>
        <w:tblLayout w:type="fixed"/>
        <w:tblLook w:firstColumn="1" w:firstRow="1" w:lastColumn="0" w:lastRow="0" w:noHBand="0" w:noVBand="1" w:val="04A0"/>
      </w:tblPr>
      <w:tblGrid>
        <w:gridCol w:w="4917"/>
        <w:gridCol w:w="4917"/>
      </w:tblGrid>
      <w:tr>
        <w:trPr>
          <w:cantSplit/>
          <w:tblHeader w:val="true"/>
        </w:trPr>
        <w:tc>
          <w:tcPr>
            <w:tcW w:type="dxa" w:w="2304"/>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Role</w:t>
            </w:r>
          </w:p>
        </w:tc>
        <w:tc>
          <w:tcPr>
            <w:tcW w:type="dxa" w:w="7488"/>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Primary responsibilities / permitted capabilities</w:t>
            </w:r>
          </w:p>
        </w:tc>
      </w:tr>
      <w:tr>
        <w:trPr>
          <w:cantSplit/>
        </w:trPr>
        <w:tc>
          <w:tcPr>
            <w:tcW w:type="dxa" w:w="2304"/>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Super Administrator</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Highest portal governance role. Inherits Admin capabilities; creates/invites, views, updates, and deactivates Admin accounts; protects the root governance tier; performs authorized operational oversight.</w:t>
            </w:r>
          </w:p>
        </w:tc>
      </w:tr>
      <w:tr>
        <w:trPr>
          <w:cantSplit/>
        </w:trPr>
        <w:tc>
          <w:tcPr>
            <w:tcW w:type="dxa" w:w="2304"/>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Administrator</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Use the web portal to view/route requests; manage volunteer evaluator accounts, track eligibility, availability overrides, workload visibility, assignment/reassignment, moderation, and events. Admins cannot directly rewrite evaluator scores and cannot manage the Admin/Super Admin tier.</w:t>
            </w:r>
          </w:p>
        </w:tc>
      </w:tr>
      <w:tr>
        <w:trPr>
          <w:cantSplit/>
        </w:trPr>
        <w:tc>
          <w:tcPr>
            <w:tcW w:type="dxa" w:w="2304"/>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Authorized Human Evaluator</w:t>
            </w:r>
          </w:p>
        </w:tc>
        <w:tc>
          <w:tcPr>
            <w:tcW w:type="dxa" w:w="7488"/>
            <w:vAlign w:val="center"/>
            <w:shd w:fill="FFFFFF"/>
            <w:tcBorders>
              <w:top w:val="single" w:sz="4" w:color="C9D8EA"/>
              <w:left w:val="single" w:sz="4" w:color="C9D8EA"/>
              <w:bottom w:val="single" w:sz="4" w:color="C9D8EA"/>
              <w:right w:val="single" w:sz="4" w:color="C9D8EA"/>
            </w:tcBorders>
          </w:tcPr>
          <w:p>
            <w:r>
              <w:t>Invite-only volunteer portal user. Manages own availability; accesses assigned work for authorized track(s); accepts/declines assignments; performs anchor-first rubric scoring; provides structured per-criterion evidence/strength/weakness/actionable advice plus an Overall Summary; views Completed/History and re-review work. Does not create or upload official .docx reports.</w:t>
            </w:r>
          </w:p>
        </w:tc>
      </w:tr>
      <w:tr>
        <w:trPr>
          <w:cantSplit/>
        </w:trPr>
        <w:tc>
          <w:tcPr>
            <w:tcW w:type="dxa" w:w="2304"/>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End user</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Onboard into one or multiple paths; browse tracks; submit compliant videos; request AI or Human Evaluation; view status; receive reports; view unified private progress; view public leaderboards; view admin-curated events.</w:t>
            </w:r>
          </w:p>
        </w:tc>
      </w:tr>
      <w:tr>
        <w:trPr>
          <w:cantSplit/>
        </w:trPr>
        <w:tc>
          <w:tcPr>
            <w:tcW w:type="dxa" w:w="2304"/>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AI Evaluator Service</w:t>
            </w:r>
          </w:p>
        </w:tc>
        <w:tc>
          <w:tcPr>
            <w:tcW w:type="dxa" w:w="7488"/>
            <w:vAlign w:val="center"/>
            <w:shd w:fill="FFFFFF"/>
            <w:tcBorders>
              <w:top w:val="single" w:sz="4" w:color="C9D8EA"/>
              <w:left w:val="single" w:sz="4" w:color="C9D8EA"/>
              <w:bottom w:val="single" w:sz="4" w:color="C9D8EA"/>
              <w:right w:val="single" w:sz="4" w:color="C9D8EA"/>
            </w:tcBorders>
          </w:tcPr>
          <w:p>
            <w:r>
              <w:t>Apply the configured track-specific prompt/rubric directly to the original submitted video and return strict predefined JSON containing criterion anchors, exact scores, timestamped evidence, strengths, weaknesses, actionable advice, and Overall Summary. Expose validation/provenance metadata required for publication checks; do not directly generate the official Word file.</w:t>
            </w:r>
          </w:p>
        </w:tc>
      </w:tr>
    </w:tbl>
    <w:p>
      <w:pPr>
        <w:spacing w:after="40"/>
      </w:pPr>
    </w:p>
    <w:p>
      <w:pPr>
        <w:keepNext/>
        <w:spacing w:before="200" w:after="100"/>
      </w:pPr>
      <w:r>
        <w:rPr>
          <w:rFonts w:ascii="Inter Display" w:hAnsi="Inter Display" w:eastAsia="Inter Display"/>
          <w:b/>
          <w:color w:val="041B3B"/>
          <w:sz w:val="32"/>
        </w:rPr>
        <w:t>3.2 Access principles</w:t>
      </w:r>
    </w:p>
    <w:p>
      <w:pPr>
        <w:keepNext w:val="0"/>
        <w:spacing w:before="0" w:after="140" w:line="271" w:lineRule="auto"/>
      </w:pPr>
      <w:r>
        <w:rPr>
          <w:rFonts w:ascii="Inter" w:hAnsi="Inter" w:eastAsia="Inter"/>
          <w:i w:val="0"/>
          <w:color w:val="17263A"/>
          <w:sz w:val="26"/>
        </w:rPr>
        <w:t>Administrative and human-evaluator functions shall remain restricted to authorized portal users. Ordinary end users shall not gain event-management permissions or evaluator/admin capabilities. Human and AI evaluation histories may appear in the same private progress experience, but public ranking data shall remain mode-separated.</w:t>
      </w:r>
    </w:p>
    <w:p>
      <w:pPr/>
      <w:r>
        <w:rPr>
          <w:rFonts w:ascii="Inter Display" w:hAnsi="Inter Display" w:eastAsia="Inter Display"/>
          <w:b/>
          <w:color w:val="041B3B"/>
          <w:sz w:val="32"/>
        </w:rPr>
        <w:t>3.3 End-user authentication</w:t>
      </w:r>
    </w:p>
    <w:p>
      <w:pPr/>
      <w:r>
        <w:t>The MVP shall use email + password authentication for end users. Email verification is required before the account becomes usable. Forgot Password and password-reset flows shall be supported. Google, Apple, and other social sign-in methods are not part of the MVP baseline.</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ID</w:t>
            </w:r>
          </w:p>
        </w:tc>
        <w:tc>
          <w:tcPr>
            <w:tcW w:type="dxa" w:w="7488"/>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Requirement</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Status</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ROL-001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Ordinary users shall not be able to create, edit, delete, or manage events.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ROL-002</w:t>
            </w:r>
          </w:p>
        </w:tc>
        <w:tc>
          <w:tcPr>
            <w:tcW w:type="dxa" w:w="7488"/>
            <w:vAlign w:val="center"/>
            <w:shd w:fill="F7FAFE"/>
            <w:tcBorders>
              <w:top w:val="single" w:sz="4" w:color="C9D8EA"/>
              <w:left w:val="single" w:sz="4" w:color="C9D8EA"/>
              <w:bottom w:val="single" w:sz="4" w:color="C9D8EA"/>
              <w:right w:val="single" w:sz="4" w:color="C9D8EA"/>
            </w:tcBorders>
          </w:tcPr>
          <w:p>
            <w:r>
              <w:t>Only authorized Human Evaluators shall be able to submit Human Evaluation scoring and structured feedback.</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ROL-003</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Only authorized admins shall be able to perform administrative moderation and event-management actions.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ROL-004</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Role permissions shall be enforced by the backend/data access layer, not only hidden in the UI.</w:t>
            </w:r>
          </w:p>
        </w:tc>
        <w:tc>
          <w:tcPr>
            <w:tcW w:type="dxa" w:w="1152"/>
            <w:shd w:fill="EEF4FB"/>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Derived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ROL-005</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Only Super Admins shall manage the Admin account tier; ordinary Admins shall not create, promote, demote, or deactivate Admin/Super Admin accounts.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ROL-006</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Portal Admin and Volunteer Evaluator accounts shall be invite/provisioning based; public portal self-registration shall not be supported.</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bl>
    <w:p>
      <w:pPr>
        <w:spacing w:after="40"/>
      </w:pPr>
    </w:p>
    <w:p>
      <w:pPr>
        <w:keepNext w:val="0"/>
        <w:spacing w:before="0" w:after="140" w:line="271" w:lineRule="auto"/>
      </w:pPr>
      <w:r>
        <w:rPr>
          <w:rFonts w:ascii="Inter" w:hAnsi="Inter" w:eastAsia="Inter"/>
          <w:i w:val="0"/>
          <w:color w:val="17263A"/>
          <w:sz w:val="26"/>
        </w:rPr>
        <w:t>Detailed portal governance, volunteer CRUD/deactivation, availability, track eligibility, assignment, evaluator workspace, re-review, and operational-audit rules are normative in Section 19.</w:t>
      </w:r>
    </w:p>
    <w:p>
      <w:pPr>
        <w:keepNext/>
        <w:pageBreakBefore w:val="0"/>
        <w:spacing w:before="260" w:after="180"/>
        <w:pBdr>
          <w:bottom w:val="single" w:sz="14" w:space="4" w:color="53A6E6"/>
        </w:pBdr>
      </w:pPr>
      <w:r>
        <w:rPr>
          <w:rFonts w:ascii="Inter Display" w:hAnsi="Inter Display" w:eastAsia="Inter Display"/>
          <w:b/>
          <w:color w:val="041B3B"/>
          <w:sz w:val="41"/>
        </w:rPr>
        <w:t>4. Track Taxonomy and Onboarding</w:t>
      </w:r>
    </w:p>
    <w:p>
      <w:pPr>
        <w:keepNext/>
        <w:spacing w:before="200" w:after="100"/>
      </w:pPr>
      <w:r>
        <w:rPr>
          <w:rFonts w:ascii="Inter Display" w:hAnsi="Inter Display" w:eastAsia="Inter Display"/>
          <w:b/>
          <w:color w:val="041B3B"/>
          <w:sz w:val="32"/>
        </w:rPr>
        <w:t>4.1 Onboarding</w:t>
      </w:r>
    </w:p>
    <w:p>
      <w:pPr>
        <w:keepNext w:val="0"/>
        <w:spacing w:before="0" w:after="140" w:line="271" w:lineRule="auto"/>
      </w:pPr>
      <w:r>
        <w:rPr>
          <w:rFonts w:ascii="Inter" w:hAnsi="Inter" w:eastAsia="Inter"/>
          <w:i w:val="0"/>
          <w:color w:val="17263A"/>
          <w:sz w:val="26"/>
        </w:rPr>
        <w:t>A user may sign up under one or multiple paths. The app shall preserve the three-path taxonomy while allowing a user to develop across more than one path.</w:t>
      </w:r>
    </w:p>
    <w:tbl>
      <w:tblPr>
        <w:tblW w:type="auto" w:w="0"/>
        <w:jc w:val="center"/>
        <w:tblLayout w:type="fixed"/>
        <w:tblLook w:firstColumn="1" w:firstRow="1" w:lastColumn="0" w:lastRow="0" w:noHBand="0" w:noVBand="1" w:val="04A0"/>
      </w:tblPr>
      <w:tblGrid>
        <w:gridCol w:w="4917"/>
        <w:gridCol w:w="4917"/>
      </w:tblGrid>
      <w:tr>
        <w:trPr>
          <w:cantSplit/>
          <w:tblHeader w:val="true"/>
        </w:trPr>
        <w:tc>
          <w:tcPr>
            <w:tcW w:type="dxa" w:w="2880"/>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Path</w:t>
            </w:r>
          </w:p>
        </w:tc>
        <w:tc>
          <w:tcPr>
            <w:tcW w:type="dxa" w:w="691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Tracks</w:t>
            </w:r>
          </w:p>
        </w:tc>
      </w:tr>
      <w:tr>
        <w:trPr>
          <w:cantSplit/>
        </w:trPr>
        <w:tc>
          <w:tcPr>
            <w:tcW w:type="dxa" w:w="288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Public Speaking</w:t>
            </w:r>
          </w:p>
        </w:tc>
        <w:tc>
          <w:tcPr>
            <w:tcW w:type="dxa" w:w="691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1. Informative</w:t>
              <w:br/>
              <w:t>2. Extempore</w:t>
              <w:br/>
              <w:t>3. Persuasive</w:t>
              <w:br/>
              <w:t>4. Argumentative / Debate</w:t>
              <w:br/>
              <w:t>5. Explanatory</w:t>
            </w:r>
          </w:p>
        </w:tc>
      </w:tr>
      <w:tr>
        <w:trPr>
          <w:cantSplit/>
        </w:trPr>
        <w:tc>
          <w:tcPr>
            <w:tcW w:type="dxa" w:w="288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Professional Presenting</w:t>
            </w:r>
          </w:p>
        </w:tc>
        <w:tc>
          <w:tcPr>
            <w:tcW w:type="dxa" w:w="691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6. News Delivery</w:t>
              <w:br/>
              <w:t>7. Business Pitch / Sales Pitch</w:t>
              <w:br/>
              <w:t>8. General Presentation / Multimedia</w:t>
              <w:br/>
              <w:t>9. Academic — Poster / Project / Thesis</w:t>
              <w:br/>
              <w:t>10. Corporate Report</w:t>
            </w:r>
          </w:p>
        </w:tc>
      </w:tr>
      <w:tr>
        <w:trPr>
          <w:cantSplit/>
        </w:trPr>
        <w:tc>
          <w:tcPr>
            <w:tcW w:type="dxa" w:w="288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Content Creation</w:t>
            </w:r>
          </w:p>
        </w:tc>
        <w:tc>
          <w:tcPr>
            <w:tcW w:type="dxa" w:w="691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11. Infotainment-Oriented</w:t>
              <w:br/>
              <w:t>12. Academic — Lecture / Course</w:t>
              <w:br/>
              <w:t>13. Marketing / Promotional</w:t>
            </w:r>
          </w:p>
        </w:tc>
      </w:tr>
    </w:tbl>
    <w:p>
      <w:pPr>
        <w:spacing w:after="40"/>
      </w:pPr>
    </w:p>
    <w:p>
      <w:pPr>
        <w:keepNext/>
        <w:spacing w:before="200" w:after="100"/>
      </w:pPr>
      <w:r>
        <w:rPr>
          <w:rFonts w:ascii="Inter Display" w:hAnsi="Inter Display" w:eastAsia="Inter Display"/>
          <w:b/>
          <w:color w:val="041B3B"/>
          <w:sz w:val="32"/>
        </w:rPr>
        <w:t>4.2 Track isolation</w:t>
      </w:r>
    </w:p>
    <w:p>
      <w:pPr>
        <w:keepNext w:val="0"/>
        <w:spacing w:before="0" w:after="140" w:line="271" w:lineRule="auto"/>
      </w:pPr>
      <w:r>
        <w:rPr>
          <w:rFonts w:ascii="Inter" w:hAnsi="Inter" w:eastAsia="Inter"/>
          <w:i w:val="0"/>
          <w:color w:val="17263A"/>
          <w:sz w:val="26"/>
        </w:rPr>
        <w:t>Each track is an independent public-ranking scope. A score in one track shall never alter another track’s leaderboard rating. Track configuration also determines the accepted duration window and the four 10-point specialization criteria.</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ID</w:t>
            </w:r>
          </w:p>
        </w:tc>
        <w:tc>
          <w:tcPr>
            <w:tcW w:type="dxa" w:w="7488"/>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Requirement</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Status</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TRK-001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MVP shall expose exactly the current 13-track taxonomy across the three defined paths.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TRK-002</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Users shall be able to onboard into one or multiple paths.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TRK-003</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Track performance shall remain isolated for public ranking and track-specific scoring.</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TRK-004</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Each track shall be associated with its own duration standard and four track-specialization criteria.</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bl>
    <w:p>
      <w:pPr>
        <w:spacing w:after="40"/>
      </w:pPr>
    </w:p>
    <w:p>
      <w:pPr>
        <w:keepNext/>
        <w:pageBreakBefore w:val="0"/>
        <w:spacing w:before="260" w:after="180"/>
        <w:pBdr>
          <w:bottom w:val="single" w:sz="14" w:space="4" w:color="53A6E6"/>
        </w:pBdr>
      </w:pPr>
      <w:r>
        <w:rPr>
          <w:rFonts w:ascii="Inter Display" w:hAnsi="Inter Display" w:eastAsia="Inter Display"/>
          <w:b/>
          <w:color w:val="041B3B"/>
          <w:sz w:val="41"/>
        </w:rPr>
        <w:t>5. Core End-to-End Journeys</w:t>
      </w:r>
    </w:p>
    <w:p>
      <w:pPr>
        <w:keepNext/>
        <w:spacing w:before="200" w:after="100"/>
      </w:pPr>
      <w:r>
        <w:rPr>
          <w:rFonts w:ascii="Inter Display" w:hAnsi="Inter Display" w:eastAsia="Inter Display"/>
          <w:b/>
          <w:color w:val="041B3B"/>
          <w:sz w:val="32"/>
        </w:rPr>
        <w:t>5.1 User submission journey</w:t>
      </w:r>
    </w:p>
    <w:p>
      <w:pPr>
        <w:spacing w:after="80"/>
        <w:ind w:left="504" w:hanging="504"/>
      </w:pPr>
      <w:r>
        <w:rPr>
          <w:rFonts w:ascii="Inter" w:hAnsi="Inter" w:eastAsia="Inter"/>
          <w:b/>
          <w:color w:val="041B3B"/>
          <w:sz w:val="26"/>
        </w:rPr>
        <w:t xml:space="preserve">1.  </w:t>
      </w:r>
      <w:r>
        <w:rPr>
          <w:rFonts w:ascii="Inter" w:hAnsi="Inter" w:eastAsia="Inter"/>
          <w:color w:val="17263A"/>
          <w:sz w:val="26"/>
        </w:rPr>
        <w:t>User signs in and selects a path/track.</w:t>
      </w:r>
    </w:p>
    <w:p>
      <w:pPr>
        <w:spacing w:after="80"/>
        <w:ind w:left="504" w:hanging="504"/>
      </w:pPr>
      <w:r>
        <w:rPr>
          <w:rFonts w:ascii="Inter" w:hAnsi="Inter" w:eastAsia="Inter"/>
          <w:b/>
          <w:color w:val="041B3B"/>
          <w:sz w:val="26"/>
        </w:rPr>
        <w:t xml:space="preserve">2.  </w:t>
      </w:r>
      <w:r>
        <w:rPr>
          <w:rFonts w:ascii="Inter" w:hAnsi="Inter" w:eastAsia="Inter"/>
          <w:color w:val="17263A"/>
          <w:sz w:val="26"/>
        </w:rPr>
        <w:t>User chooses or uploads a speaker-visible .mp4 performance.</w:t>
      </w:r>
    </w:p>
    <w:p>
      <w:pPr>
        <w:spacing w:after="80"/>
        <w:ind w:left="504" w:hanging="504"/>
      </w:pPr>
      <w:r>
        <w:rPr>
          <w:rFonts w:ascii="Inter" w:hAnsi="Inter" w:eastAsia="Inter"/>
          <w:b/>
          <w:color w:val="041B3B"/>
          <w:sz w:val="26"/>
        </w:rPr>
        <w:t xml:space="preserve">3.  </w:t>
      </w:r>
      <w:r>
        <w:rPr>
          <w:rFonts w:ascii="Inter" w:hAnsi="Inter" w:eastAsia="Inter"/>
          <w:color w:val="17263A"/>
          <w:sz w:val="26"/>
        </w:rPr>
        <w:t>The client may warn about duration, but the server performs the authoritative duration check.</w:t>
      </w:r>
    </w:p>
    <w:p>
      <w:pPr>
        <w:spacing w:after="80"/>
        <w:ind w:left="504" w:hanging="504"/>
      </w:pPr>
      <w:r>
        <w:rPr>
          <w:rFonts w:ascii="Inter" w:hAnsi="Inter" w:eastAsia="Inter"/>
          <w:b/>
          <w:color w:val="041B3B"/>
          <w:sz w:val="26"/>
        </w:rPr>
        <w:t xml:space="preserve">4.  </w:t>
      </w:r>
      <w:r>
        <w:rPr>
          <w:rFonts w:ascii="Inter" w:hAnsi="Inter" w:eastAsia="Inter"/>
          <w:color w:val="17263A"/>
          <w:sz w:val="26"/>
        </w:rPr>
        <w:t>If the recording is outside the accepted window, the attempt is rejected before evaluation and the user is told the measured duration and accepted window.</w:t>
      </w:r>
    </w:p>
    <w:p>
      <w:pPr>
        <w:spacing w:after="80"/>
        <w:ind w:left="504" w:hanging="504"/>
      </w:pPr>
      <w:r>
        <w:rPr>
          <w:rFonts w:ascii="Inter" w:hAnsi="Inter" w:eastAsia="Inter"/>
          <w:b/>
          <w:color w:val="041B3B"/>
          <w:sz w:val="26"/>
        </w:rPr>
        <w:t xml:space="preserve">5.  </w:t>
      </w:r>
      <w:r>
        <w:rPr>
          <w:rFonts w:ascii="Inter" w:hAnsi="Inter" w:eastAsia="Inter"/>
          <w:color w:val="17263A"/>
          <w:sz w:val="26"/>
        </w:rPr>
        <w:t>If eligible, the user requests AI Evaluation or Human Evaluation.</w:t>
      </w:r>
    </w:p>
    <w:p>
      <w:pPr>
        <w:spacing w:after="80"/>
        <w:ind w:left="504" w:hanging="504"/>
      </w:pPr>
      <w:r>
        <w:rPr>
          <w:rFonts w:ascii="Inter" w:hAnsi="Inter" w:eastAsia="Inter"/>
          <w:b/>
          <w:color w:val="041B3B"/>
          <w:sz w:val="26"/>
        </w:rPr>
        <w:t>6.  If the requested evaluation mode cannot be used and an alternate AI/Human mode is proposed, the user must explicitly consent before the routing changes. Acceptance continues the request under the alternate mode; declining cancels the evaluation request/session.</w:t>
      </w:r>
    </w:p>
    <w:p>
      <w:pPr>
        <w:spacing w:after="80"/>
        <w:ind w:left="504" w:hanging="504"/>
      </w:pPr>
      <w:r>
        <w:rPr>
          <w:rFonts w:ascii="Inter" w:hAnsi="Inter" w:eastAsia="Inter"/>
          <w:b/>
          <w:color w:val="041B3B"/>
          <w:sz w:val="26"/>
        </w:rPr>
        <w:t xml:space="preserve">7.  </w:t>
      </w:r>
      <w:r>
        <w:rPr>
          <w:rFonts w:ascii="Inter" w:hAnsi="Inter" w:eastAsia="Inter"/>
          <w:color w:val="17263A"/>
          <w:sz w:val="26"/>
        </w:rPr>
        <w:t>The evaluation is processed while the video remains temporarily available.</w:t>
      </w:r>
    </w:p>
    <w:p>
      <w:pPr>
        <w:spacing w:after="80"/>
        <w:ind w:left="504" w:hanging="504"/>
      </w:pPr>
      <w:r>
        <w:rPr>
          <w:rFonts w:ascii="Inter" w:hAnsi="Inter" w:eastAsia="Inter"/>
          <w:b/>
          <w:color w:val="041B3B"/>
          <w:sz w:val="26"/>
        </w:rPr>
        <w:t xml:space="preserve">8.  </w:t>
      </w:r>
      <w:r>
        <w:rPr>
          <w:rFonts w:ascii="Inter" w:hAnsi="Inter" w:eastAsia="Inter"/>
          <w:color w:val="17263A"/>
          <w:sz w:val="26"/>
        </w:rPr>
        <w:t>The completed evaluation enters the publication rules: Approved, Pending Moderation, or Rejected as applicable.</w:t>
      </w:r>
    </w:p>
    <w:p>
      <w:pPr>
        <w:spacing w:after="80"/>
        <w:ind w:left="504" w:hanging="504"/>
      </w:pPr>
      <w:r>
        <w:rPr>
          <w:rFonts w:ascii="Inter" w:hAnsi="Inter" w:eastAsia="Inter"/>
          <w:b/>
          <w:color w:val="041B3B"/>
          <w:sz w:val="26"/>
        </w:rPr>
        <w:t xml:space="preserve">9.  </w:t>
      </w:r>
      <w:r>
        <w:rPr>
          <w:rFonts w:ascii="Inter" w:hAnsi="Inter" w:eastAsia="Inter"/>
          <w:color w:val="17263A"/>
          <w:sz w:val="26"/>
        </w:rPr>
        <w:t>Only Approved results update effective private progress and the relevant public leaderboard/qualification state.</w:t>
      </w:r>
    </w:p>
    <w:p>
      <w:pPr>
        <w:spacing w:after="80"/>
        <w:ind w:left="504" w:hanging="504"/>
      </w:pPr>
      <w:r>
        <w:rPr>
          <w:rFonts w:ascii="Inter" w:hAnsi="Inter" w:eastAsia="Inter"/>
          <w:b/>
          <w:color w:val="041B3B"/>
          <w:sz w:val="26"/>
        </w:rPr>
        <w:t>10.  If and only if the evaluation becomes Approved, Auratio generates the official .docx from the validated structured evaluation data and keeps it accessible to the user.</w:t>
      </w:r>
      <w:r>
        <w:rPr>
          <w:rFonts w:ascii="Inter" w:hAnsi="Inter" w:eastAsia="Inter"/>
          <w:color w:val="17263A"/>
          <w:sz w:val="26"/>
        </w:rPr>
      </w:r>
    </w:p>
    <w:p>
      <w:pPr>
        <w:spacing w:after="80"/>
        <w:ind w:left="504" w:hanging="504"/>
      </w:pPr>
      <w:r>
        <w:rPr>
          <w:rFonts w:ascii="Inter" w:hAnsi="Inter" w:eastAsia="Inter"/>
          <w:b/>
          <w:color w:val="041B3B"/>
          <w:sz w:val="26"/>
        </w:rPr>
        <w:t>11.  After the final Approved or Rejected publication decision, Auratio performs best-effort deletion of the primary temporary video, retries failures automatically, and logs persistent failures; provider caches/backups may expire on their normal lifecycle.</w:t>
      </w:r>
      <w:r>
        <w:rPr>
          <w:rFonts w:ascii="Inter" w:hAnsi="Inter" w:eastAsia="Inter"/>
          <w:color w:val="17263A"/>
          <w:sz w:val="26"/>
        </w:rPr>
      </w:r>
    </w:p>
    <w:p>
      <w:pPr>
        <w:keepNext/>
        <w:spacing w:before="200" w:after="100"/>
      </w:pPr>
      <w:r>
        <w:rPr>
          <w:rFonts w:ascii="Inter Display" w:hAnsi="Inter Display" w:eastAsia="Inter Display"/>
          <w:b/>
          <w:color w:val="041B3B"/>
          <w:sz w:val="32"/>
        </w:rPr>
        <w:t>5.2 AI Evaluation journey</w:t>
      </w:r>
    </w:p>
    <w:p>
      <w:pPr>
        <w:keepNext w:val="0"/>
        <w:spacing w:before="0" w:after="140" w:line="271" w:lineRule="auto"/>
      </w:pPr>
      <w:r>
        <w:rPr>
          <w:rFonts w:ascii="Inter" w:hAnsi="Inter" w:eastAsia="Inter"/>
          <w:i w:val="0"/>
          <w:color w:val="17263A"/>
          <w:sz w:val="26"/>
        </w:rPr>
        <w:t>The configured AI evaluator applies the same 100-point architecture used by Human Evaluation directly to the original submitted video and returns strict predefined JSON. Auratio performs basic validation of required fields, complete criterion coverage, score ranges, arithmetic consistency, timestamp/evidence presence, and other required structured fields. A usable structured result may auto-approve under the publication rules. If the single Gemini attempt fails or returns an unusable evaluation, the evaluation becomes Rejected; the MVP performs no automatic AI retry and does not route AI-output failures to Pending Moderation. Model/prompt versions, validation outcome, and criterion-level structured data shall be logged.</w:t>
      </w:r>
    </w:p>
    <w:p>
      <w:pPr>
        <w:keepNext/>
        <w:spacing w:before="200" w:after="100"/>
      </w:pPr>
      <w:r>
        <w:rPr>
          <w:rFonts w:ascii="Inter Display" w:hAnsi="Inter Display" w:eastAsia="Inter Display"/>
          <w:b/>
          <w:color w:val="041B3B"/>
          <w:sz w:val="32"/>
        </w:rPr>
        <w:t>5.3 Human Evaluation journey</w:t>
      </w:r>
    </w:p>
    <w:p>
      <w:pPr>
        <w:keepNext w:val="0"/>
        <w:spacing w:before="0" w:after="140" w:line="271" w:lineRule="auto"/>
      </w:pPr>
      <w:r>
        <w:rPr>
          <w:rFonts w:ascii="Inter" w:hAnsi="Inter" w:eastAsia="Inter"/>
          <w:i w:val="0"/>
          <w:color w:val="17263A"/>
          <w:sz w:val="26"/>
        </w:rPr>
        <w:t>An authorized evaluator completes the standardized rubric through anchor-first structured scoring: for every criterion select Low / Competent / Excellent, then the exact numeric score, and provide timestamped evidence, a strength, a weakness, and actionable improvement advice; an Overall Summary is also required. The evaluator submits structured data rather than a .docx. The user’s first Human Evaluation in a given track requires manual Admin review because no Human-mode baseline exists. After a baseline exists, later Human Evaluations may auto-approve unless the score differs by more than ±15 points from the running average of prior Approved Human scores in that same track; such cases enter Pending Moderation. Approved publication triggers backend .docx generation.</w:t>
      </w:r>
    </w:p>
    <w:p>
      <w:pPr>
        <w:keepNext/>
        <w:spacing w:before="200" w:after="100"/>
      </w:pPr>
      <w:r>
        <w:rPr>
          <w:rFonts w:ascii="Inter Display" w:hAnsi="Inter Display" w:eastAsia="Inter Display"/>
          <w:b/>
          <w:color w:val="041B3B"/>
          <w:sz w:val="32"/>
        </w:rPr>
        <w:t>5.4 Moderation journey</w:t>
      </w:r>
    </w:p>
    <w:p>
      <w:pPr>
        <w:keepNext w:val="0"/>
        <w:spacing w:before="0" w:after="140" w:line="271" w:lineRule="auto"/>
      </w:pPr>
      <w:r>
        <w:rPr>
          <w:rFonts w:ascii="Inter" w:hAnsi="Inter" w:eastAsia="Inter"/>
          <w:i w:val="0"/>
          <w:color w:val="17263A"/>
          <w:sz w:val="26"/>
        </w:rPr>
        <w:t>Pending Moderation is a hold state. The evaluation may be visible as awaiting review, but its score shall not behave as an Approved result. Admin review resolves the case to Approved or Rejected, after which dependent product state is recalculated as required and the temporary video can be deleted.</w:t>
      </w:r>
    </w:p>
    <w:p>
      <w:pPr>
        <w:keepNext/>
        <w:spacing w:before="200" w:after="100"/>
      </w:pPr>
      <w:r>
        <w:rPr>
          <w:rFonts w:ascii="Inter Display" w:hAnsi="Inter Display" w:eastAsia="Inter Display"/>
          <w:b/>
          <w:color w:val="041B3B"/>
          <w:sz w:val="32"/>
        </w:rPr>
        <w:t>5.5 Results and discovery journey</w:t>
      </w:r>
    </w:p>
    <w:p>
      <w:pPr>
        <w:keepNext w:val="0"/>
        <w:spacing w:before="0" w:after="140" w:line="271" w:lineRule="auto"/>
      </w:pPr>
      <w:r>
        <w:rPr>
          <w:rFonts w:ascii="Inter" w:hAnsi="Inter" w:eastAsia="Inter"/>
          <w:i w:val="0"/>
          <w:color w:val="17263A"/>
          <w:sz w:val="26"/>
        </w:rPr>
        <w:t>After approval, the user shall be able to access the evaluation result/report, see the result represented in the unified private progress experience, view relevant track leaderboards, and browse admin-curated event information relevant to their path(s) or context.</w:t>
      </w:r>
    </w:p>
    <w:p>
      <w:pPr>
        <w:keepNext/>
        <w:pageBreakBefore w:val="0"/>
        <w:spacing w:before="260" w:after="180"/>
        <w:pBdr>
          <w:bottom w:val="single" w:sz="14" w:space="4" w:color="53A6E6"/>
        </w:pBdr>
      </w:pPr>
      <w:r>
        <w:rPr>
          <w:rFonts w:ascii="Inter Display" w:hAnsi="Inter Display" w:eastAsia="Inter Display"/>
          <w:b/>
          <w:color w:val="041B3B"/>
          <w:sz w:val="41"/>
        </w:rPr>
        <w:t>6. Submission and Video Requirements</w:t>
      </w:r>
    </w:p>
    <w:p>
      <w:pPr>
        <w:keepNext/>
        <w:spacing w:before="200" w:after="100"/>
      </w:pPr>
      <w:r>
        <w:rPr>
          <w:rFonts w:ascii="Inter Display" w:hAnsi="Inter Display" w:eastAsia="Inter Display"/>
          <w:b/>
          <w:color w:val="041B3B"/>
          <w:sz w:val="32"/>
        </w:rPr>
        <w:t>6.1 File and visibility rules</w:t>
      </w:r>
    </w:p>
    <w:p>
      <w:pPr>
        <w:keepNext w:val="0"/>
        <w:spacing w:before="0" w:after="140" w:line="271" w:lineRule="auto"/>
      </w:pPr>
      <w:r>
        <w:rPr>
          <w:rFonts w:ascii="Inter" w:hAnsi="Inter" w:eastAsia="Inter"/>
          <w:i w:val="0"/>
          <w:color w:val="17263A"/>
          <w:sz w:val="26"/>
        </w:rPr>
        <w:t>The MVP requires video submissions in .mp4 format. Speaker visibility is mandatory throughout the performance to the extent necessary to evaluate eye contact/gaze, posture/body position, purposeful gestures, and framing/movement control. Voice-only and screen-only submissions are not supported. Slides, screen content, or multimedia may appear, but the speaker must remain sufficiently observable for the Physical Presence rubric.</w:t>
      </w:r>
    </w:p>
    <w:p>
      <w:pPr>
        <w:keepNext/>
        <w:spacing w:before="200" w:after="100"/>
      </w:pPr>
      <w:r>
        <w:rPr>
          <w:rFonts w:ascii="Inter Display" w:hAnsi="Inter Display" w:eastAsia="Inter Display"/>
          <w:b/>
          <w:color w:val="041B3B"/>
          <w:sz w:val="32"/>
        </w:rPr>
        <w:t>6.2 Duration eligibility</w:t>
      </w:r>
    </w:p>
    <w:p>
      <w:pPr>
        <w:keepNext w:val="0"/>
        <w:spacing w:before="0" w:after="140" w:line="271" w:lineRule="auto"/>
      </w:pPr>
      <w:r>
        <w:rPr>
          <w:rFonts w:ascii="Inter" w:hAnsi="Inter" w:eastAsia="Inter"/>
          <w:i w:val="0"/>
          <w:color w:val="17263A"/>
          <w:sz w:val="26"/>
        </w:rPr>
        <w:t>Every track has a target range and an accepted window with a ±30-second grace band. Duration is a gate, not a scoring criterion. Server-side measurement is authoritative. A recording outside the accepted window is rejected before evaluation: no AI call is made, no human evaluator is assigned, no evaluation record is created, and the attempt does not count toward qualification or the rating window.</w:t>
      </w:r>
    </w:p>
    <w:p>
      <w:pPr>
        <w:keepNext/>
        <w:spacing w:before="200" w:after="100"/>
      </w:pPr>
      <w:r>
        <w:rPr>
          <w:rFonts w:ascii="Inter Display" w:hAnsi="Inter Display" w:eastAsia="Inter Display"/>
          <w:b/>
          <w:color w:val="041B3B"/>
          <w:sz w:val="32"/>
        </w:rPr>
        <w:t>6.3 Temporary storage lifecycle</w:t>
      </w:r>
    </w:p>
    <w:p>
      <w:pPr>
        <w:keepNext w:val="0"/>
        <w:spacing w:before="0" w:after="140" w:line="271" w:lineRule="auto"/>
      </w:pPr>
      <w:r>
        <w:rPr>
          <w:rFonts w:ascii="Inter" w:hAnsi="Inter" w:eastAsia="Inter"/>
          <w:i w:val="0"/>
          <w:color w:val="17263A"/>
          <w:sz w:val="26"/>
        </w:rPr>
        <w:t>Permanent video retention is not part of the MVP. A video may be stored temporarily because AI/Human Evaluation and possible moderation require access to the recording. After a final Approved or Rejected decision, Auratio shall attempt deletion of the primary stored video, automatically retry failures, and log persistent failures. Provider-managed caches/backups may expire according to infrastructure lifecycle; verified immediate purge of every replica/cache is not required for MVP.</w:t>
      </w:r>
    </w:p>
    <w:p>
      <w:pPr>
        <w:keepNext/>
        <w:spacing w:before="200" w:after="100"/>
      </w:pPr>
      <w:r>
        <w:rPr>
          <w:rFonts w:ascii="Inter Display" w:hAnsi="Inter Display" w:eastAsia="Inter Display"/>
          <w:b/>
          <w:color w:val="041B3B"/>
          <w:sz w:val="32"/>
        </w:rPr>
        <w:t>6.4 Extempore integrity</w:t>
      </w:r>
    </w:p>
    <w:p>
      <w:pPr>
        <w:keepNext w:val="0"/>
        <w:spacing w:before="0" w:after="140" w:line="271" w:lineRule="auto"/>
      </w:pPr>
      <w:r>
        <w:rPr>
          <w:rFonts w:ascii="Inter" w:hAnsi="Inter" w:eastAsia="Inter"/>
          <w:i w:val="0"/>
          <w:color w:val="17263A"/>
          <w:sz w:val="26"/>
        </w:rPr>
        <w:t>The MVP does not technically verify whether an Extempore performance was prepared in advance. The product assumes users are participating honestly for self-development and follow the Extempore guidelines in good faith.</w:t>
      </w:r>
    </w:p>
    <w:p>
      <w:pPr/>
      <w:r>
        <w:rPr>
          <w:rFonts w:ascii="Inter Display" w:hAnsi="Inter Display" w:eastAsia="Inter Display"/>
          <w:b/>
          <w:color w:val="041B3B"/>
          <w:sz w:val="32"/>
        </w:rPr>
        <w:t>6.5 Submission source and active-request limit</w:t>
      </w:r>
    </w:p>
    <w:p>
      <w:pPr/>
      <w:r>
        <w:t>Users shall select/upload an existing .mp4 file; Auratio shall not provide an in-app camera recorder in the MVP. A user may have only one active evaluation request at a time. An evaluation request remains active until its terminal outcome is Approved, Rejected, or Cancelled. After a terminal outcome, a new request may be created. A file rejected at upload before an evaluation record is created does not occupy the active-request slot.</w:t>
      </w:r>
    </w:p>
    <w:p>
      <w:pPr/>
      <w:r>
        <w:t>6.6 Duplicate submission treatment</w:t>
        <w:br/>
        <w:t>Exact duplicate recordings and near-duplicate/re-encoded versions are allowed in the MVP. Auratio shall not use content hashing, duplicate-detection, or duplicate-prevention as an upload/evaluation gate. The one-active-request rule still applies.</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ID</w:t>
            </w:r>
          </w:p>
        </w:tc>
        <w:tc>
          <w:tcPr>
            <w:tcW w:type="dxa" w:w="7488"/>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Requirement</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Status</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SUB-001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end-user app shall accept .mp4 performance submissions for evaluation.</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SUB-002</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Speaker visibility shall be mandatory for all MVP submissions.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SUB-003</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Voice-only and screen-only submissions shall not be accepted as normal MVP evaluation types.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SUB-004</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client-side duration check, if present, shall be advisory; server-side duration measurement shall be authoritative.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SUB-005</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Out-of-window recordings shall be rejected before evaluation and shall not consume AI quota or human-evaluator effort.</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SUB-006</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rejection response shall state the measured duration and the accepted window for the selected track.</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SUB-007</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Duration shall not add or deduct rubric points.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SUB-008</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Videos shall be retained only temporarily through evaluation and any required moderation.</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SUB-009</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Temporary videos shall be deleted after the final publication decision becomes Approved or Rejected.</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SUB-010</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MVP shall not claim technical proof of Extempore spontaneity.</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SUB-011</w:t>
            </w:r>
          </w:p>
        </w:tc>
        <w:tc>
          <w:tcPr>
            <w:tcW w:type="dxa" w:w="7488"/>
            <w:vAlign w:val="center"/>
            <w:shd w:fill="FFFFFF"/>
            <w:tcBorders>
              <w:top w:val="single" w:sz="4" w:color="C9D8EA"/>
              <w:left w:val="single" w:sz="4" w:color="C9D8EA"/>
              <w:bottom w:val="single" w:sz="4" w:color="C9D8EA"/>
              <w:right w:val="single" w:sz="4" w:color="C9D8EA"/>
            </w:tcBorders>
          </w:tcPr>
          <w:p>
            <w:r>
              <w:t>Best-effort deletion + retries + persistent-failure logging; provider cache/backup lifecycle accepted</w:t>
            </w:r>
          </w:p>
        </w:tc>
        <w:tc>
          <w:tcPr>
            <w:tcW w:type="dxa" w:w="1152"/>
            <w:shd w:fill="FFF5DB"/>
            <w:vAlign w:val="center"/>
            <w:tcBorders>
              <w:top w:val="single" w:sz="4" w:color="C9D8EA"/>
              <w:left w:val="single" w:sz="4" w:color="C9D8EA"/>
              <w:bottom w:val="single" w:sz="4" w:color="C9D8EA"/>
              <w:right w:val="single" w:sz="4" w:color="C9D8EA"/>
            </w:tcBorders>
          </w:tcPr>
          <w:p>
            <w: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SUB-012</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MVP shall accept existing .mp4 file selection/upload only; in-app recording is not an MVP feature.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SUB-013</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Each user shall have at most one active evaluation request at a time; Approved, Rejected, and Cancelled release the active-request gate.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c>
          <w:tcPr>
            <w:tcW w:type="dxa" w:w="3278"/>
          </w:tcPr>
          <w:p>
            <w:r>
              <w:t>SUB-014</w:t>
            </w:r>
          </w:p>
        </w:tc>
        <w:tc>
          <w:tcPr>
            <w:tcW w:type="dxa" w:w="3278"/>
          </w:tcPr>
          <w:p>
            <w:r>
              <w:t>Exact duplicate recordings and near-duplicate/re-encoded versions shall be allowed; no content hashing or duplicate-prevention gate shall be implemented for MVP.</w:t>
            </w:r>
          </w:p>
        </w:tc>
        <w:tc>
          <w:tcPr>
            <w:tcW w:type="dxa" w:w="3278"/>
          </w:tcPr>
          <w:p>
            <w:r>
              <w:t>Locked</w:t>
            </w:r>
          </w:p>
        </w:tc>
      </w:tr>
    </w:tbl>
    <w:p>
      <w:pPr>
        <w:spacing w:after="40"/>
      </w:pPr>
    </w:p>
    <w:p>
      <w:pPr>
        <w:keepNext/>
        <w:pageBreakBefore w:val="0"/>
        <w:spacing w:before="260" w:after="180"/>
        <w:pBdr>
          <w:bottom w:val="single" w:sz="14" w:space="4" w:color="53A6E6"/>
        </w:pBdr>
      </w:pPr>
      <w:r>
        <w:rPr>
          <w:rFonts w:ascii="Inter Display" w:hAnsi="Inter Display" w:eastAsia="Inter Display"/>
          <w:b/>
          <w:color w:val="041B3B"/>
          <w:sz w:val="41"/>
        </w:rPr>
        <w:t>7. Evaluation and Scoring Requirements</w:t>
      </w:r>
    </w:p>
    <w:p>
      <w:pPr>
        <w:keepNext/>
        <w:spacing w:before="200" w:after="100"/>
      </w:pPr>
      <w:r>
        <w:rPr>
          <w:rFonts w:ascii="Inter Display" w:hAnsi="Inter Display" w:eastAsia="Inter Display"/>
          <w:b/>
          <w:color w:val="041B3B"/>
          <w:sz w:val="32"/>
        </w:rPr>
        <w:t>7.1 Standard score architecture</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2448"/>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Component</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Points</w:t>
            </w:r>
          </w:p>
        </w:tc>
        <w:tc>
          <w:tcPr>
            <w:tcW w:type="dxa" w:w="619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Purpose</w:t>
            </w:r>
          </w:p>
        </w:tc>
      </w:tr>
      <w:tr>
        <w:trPr>
          <w:cantSplit/>
        </w:trPr>
        <w:tc>
          <w:tcPr>
            <w:tcW w:type="dxa" w:w="244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Universal Delivery</w:t>
            </w:r>
          </w:p>
        </w:tc>
        <w:tc>
          <w:tcPr>
            <w:tcW w:type="dxa" w:w="115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40</w:t>
            </w:r>
          </w:p>
        </w:tc>
        <w:tc>
          <w:tcPr>
            <w:tcW w:type="dxa" w:w="61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Audible fluency, vocal control, physical presence, and camera-aware delivery.</w:t>
            </w:r>
          </w:p>
        </w:tc>
      </w:tr>
      <w:tr>
        <w:trPr>
          <w:cantSplit/>
        </w:trPr>
        <w:tc>
          <w:tcPr>
            <w:tcW w:type="dxa" w:w="2448"/>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Structural Flow</w:t>
            </w:r>
          </w:p>
        </w:tc>
        <w:tc>
          <w:tcPr>
            <w:tcW w:type="dxa" w:w="115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20</w:t>
            </w:r>
          </w:p>
        </w:tc>
        <w:tc>
          <w:tcPr>
            <w:tcW w:type="dxa" w:w="619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Opening strength, logical organization, thesis clarity, and a track-appropriate ending.</w:t>
            </w:r>
          </w:p>
        </w:tc>
      </w:tr>
      <w:tr>
        <w:trPr>
          <w:cantSplit/>
        </w:trPr>
        <w:tc>
          <w:tcPr>
            <w:tcW w:type="dxa" w:w="244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Track Specialization</w:t>
            </w:r>
          </w:p>
        </w:tc>
        <w:tc>
          <w:tcPr>
            <w:tcW w:type="dxa" w:w="115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40</w:t>
            </w:r>
          </w:p>
        </w:tc>
        <w:tc>
          <w:tcPr>
            <w:tcW w:type="dxa" w:w="61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Capabilities specific to the selected public-speaking, presenting, or content-creation track.</w:t>
            </w:r>
          </w:p>
        </w:tc>
      </w:tr>
      <w:tr>
        <w:trPr>
          <w:cantSplit/>
        </w:trPr>
        <w:tc>
          <w:tcPr>
            <w:tcW w:type="dxa" w:w="2448"/>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Total Submission Score</w:t>
            </w:r>
          </w:p>
        </w:tc>
        <w:tc>
          <w:tcPr>
            <w:tcW w:type="dxa" w:w="115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100</w:t>
            </w:r>
          </w:p>
        </w:tc>
        <w:tc>
          <w:tcPr>
            <w:tcW w:type="dxa" w:w="619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Score shown in the evaluation report and used as a rating input after publication approval.</w:t>
            </w:r>
          </w:p>
        </w:tc>
      </w:tr>
    </w:tbl>
    <w:p>
      <w:pPr>
        <w:spacing w:after="40"/>
      </w:pPr>
    </w:p>
    <w:p>
      <w:pPr>
        <w:keepNext/>
        <w:spacing w:before="200" w:after="100"/>
      </w:pPr>
      <w:r>
        <w:rPr>
          <w:rFonts w:ascii="Inter Display" w:hAnsi="Inter Display" w:eastAsia="Inter Display"/>
          <w:b/>
          <w:color w:val="041B3B"/>
          <w:sz w:val="32"/>
        </w:rPr>
        <w:t>7.2 Universal rubric</w:t>
      </w:r>
    </w:p>
    <w:p>
      <w:pPr>
        <w:keepNext w:val="0"/>
        <w:spacing w:before="0" w:after="140" w:line="271" w:lineRule="auto"/>
      </w:pPr>
      <w:r>
        <w:rPr>
          <w:rFonts w:ascii="Inter" w:hAnsi="Inter" w:eastAsia="Inter"/>
          <w:i w:val="0"/>
          <w:color w:val="17263A"/>
          <w:sz w:val="26"/>
        </w:rPr>
        <w:t>The 60-point universal baseline applies to both AI and Human Evaluation across all tracks. It contains eight 5-point Universal Delivery criteria and four 5-point Structural Flow criteria. Full criteria are reproduced in Appendix B.</w:t>
      </w:r>
    </w:p>
    <w:p>
      <w:pPr>
        <w:keepNext/>
        <w:spacing w:before="200" w:after="100"/>
      </w:pPr>
      <w:r>
        <w:rPr>
          <w:rFonts w:ascii="Inter Display" w:hAnsi="Inter Display" w:eastAsia="Inter Display"/>
          <w:b/>
          <w:color w:val="041B3B"/>
          <w:sz w:val="32"/>
        </w:rPr>
        <w:t>7.3 Track-specific rubric</w:t>
      </w:r>
    </w:p>
    <w:p>
      <w:pPr>
        <w:keepNext w:val="0"/>
        <w:spacing w:before="0" w:after="140" w:line="271" w:lineRule="auto"/>
      </w:pPr>
      <w:r>
        <w:rPr>
          <w:rFonts w:ascii="Inter" w:hAnsi="Inter" w:eastAsia="Inter"/>
          <w:i w:val="0"/>
          <w:color w:val="17263A"/>
          <w:sz w:val="26"/>
        </w:rPr>
        <w:t>Each track shall have four specialization criteria worth 10 points each. Every criterion shall have criterion-specific Low / Competent / Excellent qualitative anchors as reference points while intermediate numeric values remain valid. Both AI and Human paths shall preserve the same criterion weights. For every criterion, structured evaluation data shall include qualitative anchor, exact score, timestamped evidence, strength, weakness, and actionable improvement advice; each evaluation shall also include an Overall Summary.</w:t>
      </w:r>
    </w:p>
    <w:p>
      <w:pPr>
        <w:keepNext/>
        <w:spacing w:before="200" w:after="100"/>
      </w:pPr>
      <w:r>
        <w:rPr>
          <w:rFonts w:ascii="Inter Display" w:hAnsi="Inter Display" w:eastAsia="Inter Display"/>
          <w:b/>
          <w:color w:val="041B3B"/>
          <w:sz w:val="32"/>
        </w:rPr>
        <w:t>7.4 AI evaluator</w:t>
      </w:r>
    </w:p>
    <w:p>
      <w:pPr>
        <w:keepNext w:val="0"/>
        <w:spacing w:before="0" w:after="140" w:line="271" w:lineRule="auto"/>
      </w:pPr>
      <w:r>
        <w:rPr>
          <w:rFonts w:ascii="Inter" w:hAnsi="Inter" w:eastAsia="Inter"/>
          <w:i w:val="0"/>
          <w:color w:val="17263A"/>
          <w:sz w:val="26"/>
        </w:rPr>
        <w:t>The current execution specification identifies Gemini 3.7 Flash API as the evaluator model. Gemini shall evaluate the original submitted video directly and return strict predefined JSON. Auratio shall perform basic structure and scoring-integrity validation. A usable structured result may auto-approve; if the single AI attempt fails or returns an unusable result, the evaluation shall become Rejected. Automatic AI retry and AI-failure Pending Moderation are not required for the MVP. The system shall log model version, prompt version, submission ID, track, timestamps, validation outcome, and criterion-level structured data. Random AI double-scoring/sampling is not required for MVP.</w:t>
      </w:r>
    </w:p>
    <w:p>
      <w:pPr>
        <w:keepNext/>
        <w:spacing w:before="200" w:after="100"/>
      </w:pPr>
      <w:r>
        <w:rPr>
          <w:rFonts w:ascii="Inter Display" w:hAnsi="Inter Display" w:eastAsia="Inter Display"/>
          <w:b/>
          <w:color w:val="041B3B"/>
          <w:sz w:val="32"/>
        </w:rPr>
        <w:t>7.5 Human evaluator</w:t>
      </w:r>
    </w:p>
    <w:p>
      <w:pPr>
        <w:keepNext w:val="0"/>
        <w:spacing w:before="0" w:after="140" w:line="271" w:lineRule="auto"/>
      </w:pPr>
      <w:r>
        <w:rPr>
          <w:rFonts w:ascii="Inter" w:hAnsi="Inter" w:eastAsia="Inter"/>
          <w:i w:val="0"/>
          <w:color w:val="17263A"/>
          <w:sz w:val="26"/>
        </w:rPr>
        <w:t>Human evaluators shall use the same scoring architecture and track-specific rubric. The portal shall require qualitative anchor selection before exact numeric scoring. Reviewer identity, criterion anchor/score, structured feedback, and submission version shall be logged. Human moderation baselines shall use prior Approved Human scores only; AI scores shall never be used to determine whether a Human score exceeds the ±15 moderation trigger.</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ID</w:t>
            </w:r>
          </w:p>
        </w:tc>
        <w:tc>
          <w:tcPr>
            <w:tcW w:type="dxa" w:w="7488"/>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Requirement</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Status</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EVA-001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Every completed evaluation shall produce a Submission Score from 0 to 100 using 40 + 20 + 40 architecture.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EVA-002</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AI and Human Evaluation shall use the same criterion weights and track-specialization structure.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EVA-003</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Each track-specialization rubric shall contain four criteria worth 10 points each.</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EVA-004</w:t>
            </w:r>
          </w:p>
        </w:tc>
        <w:tc>
          <w:tcPr>
            <w:tcW w:type="dxa" w:w="7488"/>
            <w:vAlign w:val="center"/>
            <w:shd w:fill="F7FAFE"/>
            <w:tcBorders>
              <w:top w:val="single" w:sz="4" w:color="C9D8EA"/>
              <w:left w:val="single" w:sz="4" w:color="C9D8EA"/>
              <w:bottom w:val="single" w:sz="4" w:color="C9D8EA"/>
              <w:right w:val="single" w:sz="4" w:color="C9D8EA"/>
            </w:tcBorders>
          </w:tcPr>
          <w:p>
            <w:r>
              <w:t>Structured per-criterion anchor/score/evidence/strength/weakness/advice + Overall Summary</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EVA-005</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AI evaluation shall log model version, prompt version, track, submission ID, timestamp, and raw criterion scores.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EVA-006</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Human evaluation shall log evaluator identity and criterion-level scores.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EVA-007</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currently specified AI evaluator is Gemini 3.7 Flash API; any model change shall be versioned rather than silently altering historical audit data.</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EVA-008</w:t>
            </w:r>
          </w:p>
        </w:tc>
        <w:tc>
          <w:tcPr>
            <w:tcW w:type="dxa" w:w="7488"/>
            <w:vAlign w:val="center"/>
            <w:shd w:fill="F7FAFE"/>
            <w:tcBorders>
              <w:top w:val="single" w:sz="4" w:color="C9D8EA"/>
              <w:left w:val="single" w:sz="4" w:color="C9D8EA"/>
              <w:bottom w:val="single" w:sz="4" w:color="C9D8EA"/>
              <w:right w:val="single" w:sz="4" w:color="C9D8EA"/>
            </w:tcBorders>
          </w:tcPr>
          <w:p>
            <w:r>
              <w:t>Criterion-specific Low/Competent/Excellent anchors; Human anchor-first scoring</w:t>
            </w:r>
          </w:p>
        </w:tc>
        <w:tc>
          <w:tcPr>
            <w:tcW w:type="dxa" w:w="1152"/>
            <w:shd w:fill="F7FAFE"/>
            <w:vAlign w:val="center"/>
            <w:tcBorders>
              <w:top w:val="single" w:sz="4" w:color="C9D8EA"/>
              <w:left w:val="single" w:sz="4" w:color="C9D8EA"/>
              <w:bottom w:val="single" w:sz="4" w:color="C9D8EA"/>
              <w:right w:val="single" w:sz="4" w:color="C9D8EA"/>
            </w:tcBorders>
          </w:tcPr>
          <w:p>
            <w:r>
              <w:t>Locked</w:t>
            </w:r>
          </w:p>
        </w:tc>
      </w:tr>
      <w:tr>
        <w:tc>
          <w:tcPr>
            <w:tcW w:type="dxa" w:w="3278"/>
          </w:tcPr>
          <w:p>
            <w:r>
              <w:t>EVA-009</w:t>
            </w:r>
          </w:p>
        </w:tc>
        <w:tc>
          <w:tcPr>
            <w:tcW w:type="dxa" w:w="3278"/>
          </w:tcPr>
          <w:p>
            <w:r>
              <w:t>Gemini shall evaluate the original submitted video directly, return strict predefined JSON, and be subject to basic structure + scoring-integrity validation; a usable result may auto-approve, while a failed or unusable single-attempt AI evaluation becomes Rejected. No automatic AI retry or AI-failure Pending Moderation is required for MVP.</w:t>
            </w:r>
          </w:p>
        </w:tc>
        <w:tc>
          <w:tcPr>
            <w:tcW w:type="dxa" w:w="3278"/>
          </w:tcPr>
          <w:p>
            <w:r>
              <w:t>Locked</w:t>
            </w:r>
          </w:p>
        </w:tc>
      </w:tr>
    </w:tbl>
    <w:p>
      <w:pPr>
        <w:spacing w:after="40"/>
      </w:pPr>
    </w:p>
    <w:p>
      <w:pPr>
        <w:keepNext/>
        <w:pageBreakBefore w:val="0"/>
        <w:spacing w:before="260" w:after="180"/>
        <w:pBdr>
          <w:bottom w:val="single" w:sz="14" w:space="4" w:color="53A6E6"/>
        </w:pBdr>
      </w:pPr>
      <w:r>
        <w:rPr>
          <w:rFonts w:ascii="Inter Display" w:hAnsi="Inter Display" w:eastAsia="Inter Display"/>
          <w:b/>
          <w:color w:val="041B3B"/>
          <w:sz w:val="41"/>
        </w:rPr>
        <w:t>8. Routing, Publication, and Moderation</w:t>
      </w:r>
    </w:p>
    <w:p>
      <w:pPr>
        <w:keepNext/>
        <w:spacing w:before="200" w:after="100"/>
      </w:pPr>
      <w:r>
        <w:rPr>
          <w:rFonts w:ascii="Inter Display" w:hAnsi="Inter Display" w:eastAsia="Inter Display"/>
          <w:b/>
          <w:color w:val="041B3B"/>
          <w:sz w:val="32"/>
        </w:rPr>
        <w:t>8.1 Two independent state dimensions</w:t>
      </w:r>
    </w:p>
    <w:p>
      <w:pPr>
        <w:keepNext w:val="0"/>
        <w:spacing w:before="0" w:after="140" w:line="271" w:lineRule="auto"/>
      </w:pPr>
      <w:r>
        <w:rPr>
          <w:rFonts w:ascii="Inter" w:hAnsi="Inter" w:eastAsia="Inter"/>
          <w:i w:val="0"/>
          <w:color w:val="17263A"/>
          <w:sz w:val="26"/>
        </w:rPr>
        <w:t>Implementation and UI language shall distinguish evaluation routing/assignment from evaluation publication/moderation. The generic word “approved” shall not be used for both concepts.</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259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State dimension</w:t>
            </w:r>
          </w:p>
        </w:tc>
        <w:tc>
          <w:tcPr>
            <w:tcW w:type="dxa" w:w="3168"/>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Examples</w:t>
            </w:r>
          </w:p>
        </w:tc>
        <w:tc>
          <w:tcPr>
            <w:tcW w:type="dxa" w:w="403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Meaning</w:t>
            </w:r>
          </w:p>
        </w:tc>
      </w:tr>
      <w:tr>
        <w:trPr>
          <w:cantSplit/>
        </w:trPr>
        <w:tc>
          <w:tcPr>
            <w:tcW w:type="dxa" w:w="25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Routing / Assignment</w:t>
            </w:r>
          </w:p>
        </w:tc>
        <w:tc>
          <w:tcPr>
            <w:tcW w:type="dxa" w:w="316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Requested; Assigned to AI; Assigned to Human; Redirected to AI; Redirected to Human</w:t>
            </w:r>
          </w:p>
        </w:tc>
        <w:tc>
          <w:tcPr>
            <w:tcW w:type="dxa" w:w="40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Controls how the submission will be evaluated.</w:t>
            </w:r>
          </w:p>
        </w:tc>
      </w:tr>
      <w:tr>
        <w:trPr>
          <w:cantSplit/>
        </w:trPr>
        <w:tc>
          <w:tcPr>
            <w:tcW w:type="dxa" w:w="259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Publication / Moderation</w:t>
            </w:r>
          </w:p>
        </w:tc>
        <w:tc>
          <w:tcPr>
            <w:tcW w:type="dxa" w:w="3168"/>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Processing; Pending Moderation; Approved; Rejected</w:t>
            </w:r>
          </w:p>
        </w:tc>
        <w:tc>
          <w:tcPr>
            <w:tcW w:type="dxa" w:w="403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Controls whether a completed evaluation is allowed to affect product state.</w:t>
            </w:r>
          </w:p>
        </w:tc>
      </w:tr>
    </w:tbl>
    <w:p>
      <w:pPr>
        <w:spacing w:after="40"/>
      </w:pPr>
    </w:p>
    <w:p>
      <w:pPr>
        <w:keepNext/>
        <w:spacing w:before="200" w:after="100"/>
      </w:pPr>
      <w:r>
        <w:rPr>
          <w:rFonts w:ascii="Inter Display" w:hAnsi="Inter Display" w:eastAsia="Inter Display"/>
          <w:b/>
          <w:color w:val="041B3B"/>
          <w:sz w:val="32"/>
        </w:rPr>
        <w:t>8.2 Publication effects</w:t>
      </w:r>
    </w:p>
    <w:p>
      <w:pPr>
        <w:keepNext w:val="0"/>
        <w:spacing w:before="0" w:after="140" w:line="271" w:lineRule="auto"/>
      </w:pPr>
      <w:r>
        <w:rPr>
          <w:rFonts w:ascii="Inter" w:hAnsi="Inter" w:eastAsia="Inter"/>
          <w:i w:val="0"/>
          <w:color w:val="17263A"/>
          <w:sz w:val="26"/>
        </w:rPr>
        <w:t>Only Approved evaluations may update private progress, enter the public rating window, affect public rank, count toward public leaderboard qualification, or become an effective published result. Pending Moderation and Rejected evaluations shall produce none of those effects.</w:t>
      </w:r>
    </w:p>
    <w:p>
      <w:pPr/>
      <w:r>
        <w:rPr>
          <w:rFonts w:ascii="Inter Display" w:hAnsi="Inter Display" w:eastAsia="Inter Display"/>
          <w:b/>
          <w:color w:val="041B3B"/>
          <w:sz w:val="32"/>
        </w:rPr>
        <w:t>8.2.1 Approved-state finality</w:t>
      </w:r>
    </w:p>
    <w:p>
      <w:pPr/>
      <w:r>
        <w:t>Approved is a terminal publication state in the MVP. No end-user or admin control shall withdraw, revoke, or republish an already Approved evaluation. A future post-approval revocation workflow would require a new explicit product decision.</w:t>
      </w:r>
    </w:p>
    <w:p>
      <w:pPr>
        <w:keepNext/>
        <w:spacing w:before="200" w:after="100"/>
      </w:pPr>
      <w:r>
        <w:rPr>
          <w:rFonts w:ascii="Inter Display" w:hAnsi="Inter Display" w:eastAsia="Inter Display"/>
          <w:b/>
          <w:color w:val="041B3B"/>
          <w:sz w:val="32"/>
        </w:rPr>
        <w:t>8.3 Human conditional approval</w:t>
      </w:r>
    </w:p>
    <w:p>
      <w:pPr>
        <w:spacing w:after="80"/>
        <w:ind w:left="504" w:hanging="504"/>
      </w:pPr>
      <w:r>
        <w:rPr>
          <w:rFonts w:ascii="Inter" w:hAnsi="Inter" w:eastAsia="Inter"/>
          <w:b/>
          <w:color w:val="041B3B"/>
          <w:sz w:val="26"/>
        </w:rPr>
        <w:t>1.  Authorized Human Evaluator completes anchor-first structured rubric scoring and required per-criterion feedback plus Overall Summary; no .docx is uploaded by the evaluator.</w:t>
      </w:r>
      <w:r>
        <w:rPr>
          <w:rFonts w:ascii="Inter" w:hAnsi="Inter" w:eastAsia="Inter"/>
          <w:color w:val="17263A"/>
          <w:sz w:val="26"/>
        </w:rPr>
      </w:r>
    </w:p>
    <w:p>
      <w:pPr>
        <w:spacing w:after="80"/>
        <w:ind w:left="504" w:hanging="504"/>
      </w:pPr>
      <w:r>
        <w:rPr>
          <w:rFonts w:ascii="Inter" w:hAnsi="Inter" w:eastAsia="Inter"/>
          <w:b/>
          <w:color w:val="041B3B"/>
          <w:sz w:val="26"/>
        </w:rPr>
        <w:t xml:space="preserve">2.  </w:t>
      </w:r>
      <w:r>
        <w:rPr>
          <w:rFonts w:ascii="Inter" w:hAnsi="Inter" w:eastAsia="Inter"/>
          <w:color w:val="17263A"/>
          <w:sz w:val="26"/>
        </w:rPr>
        <w:t>First Human Evaluation for the user in that track requires manual admin review.</w:t>
      </w:r>
    </w:p>
    <w:p>
      <w:pPr>
        <w:spacing w:after="80"/>
        <w:ind w:left="504" w:hanging="504"/>
      </w:pPr>
      <w:r>
        <w:rPr>
          <w:rFonts w:ascii="Inter" w:hAnsi="Inter" w:eastAsia="Inter"/>
          <w:b/>
          <w:color w:val="041B3B"/>
          <w:sz w:val="26"/>
        </w:rPr>
        <w:t xml:space="preserve">3.  </w:t>
      </w:r>
      <w:r>
        <w:rPr>
          <w:rFonts w:ascii="Inter" w:hAnsi="Inter" w:eastAsia="Inter"/>
          <w:color w:val="17263A"/>
          <w:sz w:val="26"/>
        </w:rPr>
        <w:t>After a Human baseline exists, compare a new Human score with the running average of prior Approved Human scores in the same track.</w:t>
      </w:r>
    </w:p>
    <w:p>
      <w:pPr>
        <w:spacing w:after="80"/>
        <w:ind w:left="504" w:hanging="504"/>
      </w:pPr>
      <w:r>
        <w:rPr>
          <w:rFonts w:ascii="Inter" w:hAnsi="Inter" w:eastAsia="Inter"/>
          <w:b/>
          <w:color w:val="041B3B"/>
          <w:sz w:val="26"/>
        </w:rPr>
        <w:t xml:space="preserve">4.  </w:t>
      </w:r>
      <w:r>
        <w:rPr>
          <w:rFonts w:ascii="Inter" w:hAnsi="Inter" w:eastAsia="Inter"/>
          <w:color w:val="17263A"/>
          <w:sz w:val="26"/>
        </w:rPr>
        <w:t>If the new score differs by more than ±15 points, set publication status to Pending Moderation.</w:t>
      </w:r>
    </w:p>
    <w:p>
      <w:pPr>
        <w:spacing w:after="80"/>
        <w:ind w:left="504" w:hanging="504"/>
      </w:pPr>
      <w:r>
        <w:rPr>
          <w:rFonts w:ascii="Inter" w:hAnsi="Inter" w:eastAsia="Inter"/>
          <w:b/>
          <w:color w:val="041B3B"/>
          <w:sz w:val="26"/>
        </w:rPr>
        <w:t xml:space="preserve">5.  </w:t>
      </w:r>
      <w:r>
        <w:rPr>
          <w:rFonts w:ascii="Inter" w:hAnsi="Inter" w:eastAsia="Inter"/>
          <w:color w:val="17263A"/>
          <w:sz w:val="26"/>
        </w:rPr>
        <w:t>If it passes the defined checks, it may auto-approve.</w:t>
      </w:r>
    </w:p>
    <w:p>
      <w:pPr>
        <w:spacing w:after="80"/>
        <w:ind w:left="504" w:hanging="504"/>
      </w:pPr>
      <w:r>
        <w:rPr>
          <w:rFonts w:ascii="Inter" w:hAnsi="Inter" w:eastAsia="Inter"/>
          <w:b/>
          <w:color w:val="041B3B"/>
          <w:sz w:val="26"/>
        </w:rPr>
        <w:t xml:space="preserve">6.  </w:t>
      </w:r>
      <w:r>
        <w:rPr>
          <w:rFonts w:ascii="Inter" w:hAnsi="Inter" w:eastAsia="Inter"/>
          <w:color w:val="17263A"/>
          <w:sz w:val="26"/>
        </w:rPr>
        <w:t>Admin resolves Pending Moderation by approval, re-review request, or rejection with recorded reason as supported by the workflow.</w:t>
      </w:r>
    </w:p>
    <w:p>
      <w:pPr>
        <w:spacing w:after="80"/>
        <w:ind w:left="504" w:hanging="504"/>
      </w:pPr>
      <w:r>
        <w:rPr>
          <w:rFonts w:ascii="Inter" w:hAnsi="Inter" w:eastAsia="Inter"/>
          <w:b/>
          <w:color w:val="041B3B"/>
          <w:sz w:val="26"/>
        </w:rPr>
        <w:t xml:space="preserve">7.  </w:t>
      </w:r>
      <w:r>
        <w:rPr>
          <w:rFonts w:ascii="Inter" w:hAnsi="Inter" w:eastAsia="Inter"/>
          <w:color w:val="17263A"/>
          <w:sz w:val="26"/>
        </w:rPr>
        <w:t>Only Approved results take effect.</w:t>
      </w:r>
    </w:p>
    <w:p>
      <w:pPr>
        <w:keepNext/>
        <w:spacing w:before="200" w:after="100"/>
      </w:pPr>
      <w:r>
        <w:rPr>
          <w:rFonts w:ascii="Inter Display" w:hAnsi="Inter Display" w:eastAsia="Inter Display"/>
          <w:b/>
          <w:color w:val="041B3B"/>
          <w:sz w:val="32"/>
        </w:rPr>
        <w:t>8.4 AI approval</w:t>
      </w:r>
    </w:p>
    <w:p>
      <w:pPr>
        <w:keepNext w:val="0"/>
        <w:spacing w:before="0" w:after="140" w:line="271" w:lineRule="auto"/>
      </w:pPr>
      <w:r>
        <w:rPr>
          <w:rFonts w:ascii="Inter" w:hAnsi="Inter" w:eastAsia="Inter"/>
          <w:i w:val="0"/>
          <w:color w:val="17263A"/>
          <w:sz w:val="26"/>
        </w:rPr>
        <w:t>A complete, parseable, criterion-aligned AI JSON result that passes basic structural and scoring-integrity validation may be auto-approved. If the single Gemini attempt fails or returns an unusable AI result, the evaluation becomes Rejected. The MVP does not automatically retry AI evaluation and does not route AI-output failures to Pending Moderation. Official report generation occurs only after Approved publication.</w:t>
      </w:r>
    </w:p>
    <w:p>
      <w:pPr>
        <w:keepNext/>
        <w:spacing w:before="200" w:after="100"/>
      </w:pPr>
      <w:r>
        <w:rPr>
          <w:rFonts w:ascii="Inter Display" w:hAnsi="Inter Display" w:eastAsia="Inter Display"/>
          <w:b/>
          <w:color w:val="041B3B"/>
          <w:sz w:val="32"/>
        </w:rPr>
        <w:t>8.5 Redirection</w:t>
      </w:r>
    </w:p>
    <w:p>
      <w:pPr>
        <w:keepNext w:val="0"/>
        <w:spacing w:before="0" w:after="140" w:line="271" w:lineRule="auto"/>
      </w:pPr>
      <w:r>
        <w:rPr>
          <w:rFonts w:ascii="Inter" w:hAnsi="Inter" w:eastAsia="Inter"/>
          <w:i w:val="0"/>
          <w:color w:val="17263A"/>
          <w:sz w:val="26"/>
        </w:rPr>
        <w:t>Requests may be redirected between AI and Human Evaluation only with explicit end-user consent. The proposed alternate method shall be presented before the routing change takes effect. If the user accepts, the request proceeds under the alternate method and only the final method actually used receives public leaderboard effect. If the user declines, the evaluation request/session is cancelled; no alternate evaluation is performed, no score is produced, and the cancelled request has no progress, qualification, rating-window, or leaderboard effect.</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ID</w:t>
            </w:r>
          </w:p>
        </w:tc>
        <w:tc>
          <w:tcPr>
            <w:tcW w:type="dxa" w:w="7488"/>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Requirement</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Status</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MOD-001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Routing state and publication state shall be modeled as distinct concepts.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MOD-002</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Only Approved evaluations shall update progress, qualification, rating windows, or public rank.</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MOD-003</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first Human Evaluation for a user in a track shall require manual admin review.</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MOD-004</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Later Human evaluations may auto-approve unless flagged by the defined checks.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MOD-005</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A Human score differing by more than ±15 points from the running average of prior Approved Human scores in that track shall enter Pending Moderation.</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MOD-006</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AI scores shall not be used in the Human moderation baseline.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MOD-007</w:t>
            </w:r>
          </w:p>
        </w:tc>
        <w:tc>
          <w:tcPr>
            <w:tcW w:type="dxa" w:w="7488"/>
            <w:vAlign w:val="center"/>
            <w:shd w:fill="FFFFFF"/>
            <w:tcBorders>
              <w:top w:val="single" w:sz="4" w:color="C9D8EA"/>
              <w:left w:val="single" w:sz="4" w:color="C9D8EA"/>
              <w:bottom w:val="single" w:sz="4" w:color="C9D8EA"/>
              <w:right w:val="single" w:sz="4" w:color="C9D8EA"/>
            </w:tcBorders>
          </w:tcPr>
          <w:p>
            <w:r>
              <w:t>AI strict-JSON validation; one Gemini attempt; failed/unusable AI result becomes Rejected; no automatic AI retry or AI-failure Pending Moderation</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MOD-008</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Mode redirection shall give leaderboard effect only to the final evaluation method used.</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MOD-009</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Evaluation-mode redirection shall require explicit end-user consent before the evaluation method changes. If the user declines the proposed redirect, the evaluation request/session shall be cancelled with no evaluation score or effective product-state impact.</w:t>
            </w:r>
          </w:p>
        </w:tc>
        <w:tc>
          <w:tcPr>
            <w:tcW w:type="dxa" w:w="1152"/>
            <w:vAlign w:val="center"/>
            <w:tcBorders>
              <w:top w:val="single" w:sz="4" w:color="C9D8EA"/>
              <w:left w:val="single" w:sz="4" w:color="C9D8EA"/>
              <w:bottom w:val="single" w:sz="4" w:color="C9D8EA"/>
              <w:right w:val="single" w:sz="4" w:color="C9D8EA"/>
            </w:tcBorders>
            <w:shd w:fill="E8F5EE"/>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MOD-010</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Approved shall be terminal at the MVP product level; no post-approval withdrawal or revocation workflow shall be implemented.</w:t>
            </w:r>
          </w:p>
        </w:tc>
        <w:tc>
          <w:tcPr>
            <w:tcW w:type="dxa" w:w="1152"/>
            <w:vAlign w:val="center"/>
            <w:tcBorders>
              <w:top w:val="single" w:sz="4" w:color="C9D8EA"/>
              <w:left w:val="single" w:sz="4" w:color="C9D8EA"/>
              <w:bottom w:val="single" w:sz="4" w:color="C9D8EA"/>
              <w:right w:val="single" w:sz="4" w:color="C9D8EA"/>
            </w:tcBorders>
            <w:shd w:fill="E8F5EE"/>
          </w:tcPr>
          <w:p>
            <w:pPr>
              <w:spacing w:before="60" w:after="60" w:line="252" w:lineRule="auto"/>
            </w:pPr>
            <w:r>
              <w:rPr>
                <w:rFonts w:ascii="Inter" w:hAnsi="Inter" w:eastAsia="Inter"/>
                <w:b/>
                <w:color w:val="041B3B"/>
                <w:sz w:val="26"/>
              </w:rPr>
              <w:t>Locked</w:t>
            </w:r>
          </w:p>
        </w:tc>
      </w:tr>
    </w:tbl>
    <w:p>
      <w:pPr>
        <w:spacing w:after="40"/>
      </w:pPr>
    </w:p>
    <w:p>
      <w:pPr>
        <w:keepNext/>
        <w:pageBreakBefore w:val="0"/>
        <w:spacing w:before="260" w:after="180"/>
        <w:pBdr>
          <w:bottom w:val="single" w:sz="14" w:space="4" w:color="53A6E6"/>
        </w:pBdr>
      </w:pPr>
      <w:r>
        <w:rPr>
          <w:rFonts w:ascii="Inter Display" w:hAnsi="Inter Display" w:eastAsia="Inter Display"/>
          <w:b/>
          <w:color w:val="041B3B"/>
          <w:sz w:val="41"/>
        </w:rPr>
        <w:t>9. Evaluation Report Requirements</w:t>
      </w:r>
    </w:p>
    <w:p>
      <w:pPr>
        <w:keepNext/>
        <w:spacing w:before="200" w:after="100"/>
      </w:pPr>
      <w:r>
        <w:rPr>
          <w:rFonts w:ascii="Inter Display" w:hAnsi="Inter Display" w:eastAsia="Inter Display"/>
          <w:b/>
          <w:color w:val="041B3B"/>
          <w:sz w:val="32"/>
        </w:rPr>
        <w:t>9.1 Deliverable</w:t>
      </w:r>
    </w:p>
    <w:p>
      <w:pPr>
        <w:keepNext w:val="0"/>
        <w:spacing w:before="0" w:after="140" w:line="271" w:lineRule="auto"/>
      </w:pPr>
      <w:r>
        <w:rPr>
          <w:rFonts w:ascii="Inter" w:hAnsi="Inter" w:eastAsia="Inter"/>
          <w:i w:val="0"/>
          <w:color w:val="17263A"/>
          <w:sz w:val="26"/>
        </w:rPr>
        <w:t>Only Approved evaluations shall generate an official downloadable Microsoft Word report in .docx format. Processing, Pending Moderation, and Rejected evaluations have no official report. The report is generated deterministically by Auratio from validated structured evaluation data and contains detailed criterion-level justification aligned to the standardized rubric.</w:t>
      </w:r>
    </w:p>
    <w:p>
      <w:pPr>
        <w:keepNext/>
        <w:spacing w:before="200" w:after="100"/>
      </w:pPr>
      <w:r>
        <w:rPr>
          <w:rFonts w:ascii="Inter Display" w:hAnsi="Inter Display" w:eastAsia="Inter Display"/>
          <w:b/>
          <w:color w:val="041B3B"/>
          <w:sz w:val="32"/>
        </w:rPr>
        <w:t>9.2 AI and Human report paths</w:t>
      </w:r>
    </w:p>
    <w:p>
      <w:pPr>
        <w:keepNext w:val="0"/>
        <w:spacing w:before="0" w:after="140" w:line="271" w:lineRule="auto"/>
      </w:pPr>
      <w:r>
        <w:rPr>
          <w:rFonts w:ascii="Inter" w:hAnsi="Inter" w:eastAsia="Inter"/>
          <w:i w:val="0"/>
          <w:color w:val="17263A"/>
          <w:sz w:val="26"/>
        </w:rPr>
        <w:t>AI and Human evaluations share one core report architecture: Universal Delivery → Structural Flow → Track Specialisation → Overall Summary. The source differs (validated Gemini JSON versus Human evaluator-authored structured portal data), but document generation is the same backend mechanism. The report contains score, qualitative anchor, timestamped evidence, strength, weakness, and actionable improvement advice for every criterion, plus Overall Summary. It does not contain a full transcript. Final report access synchronizes to the user-facing app. Official filenames use Auratio_&lt;TrackSlug&gt;_&lt;Mode&gt;_Submission-&lt;ID&gt;_v&lt;version&gt;.docx. TrackSlug is the canonical filesystem-safe form of the display track name, using alphanumeric characters and hyphens only; for example, Business Pitch / Sales Pitch becomes Business-Pitch-Sales-Pitch and Academic — Poster / Project / Thesis becomes Academic-Poster-Project-Thesis.</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ID</w:t>
            </w:r>
          </w:p>
        </w:tc>
        <w:tc>
          <w:tcPr>
            <w:tcW w:type="dxa" w:w="7488"/>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Requirement</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Status</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RPT-001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final downloadable evaluation report format shall be .docx.</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RPT-002</w:t>
            </w:r>
          </w:p>
        </w:tc>
        <w:tc>
          <w:tcPr>
            <w:tcW w:type="dxa" w:w="7488"/>
            <w:vAlign w:val="center"/>
            <w:shd w:fill="F7FAFE"/>
            <w:tcBorders>
              <w:top w:val="single" w:sz="4" w:color="C9D8EA"/>
              <w:left w:val="single" w:sz="4" w:color="C9D8EA"/>
              <w:bottom w:val="single" w:sz="4" w:color="C9D8EA"/>
              <w:right w:val="single" w:sz="4" w:color="C9D8EA"/>
            </w:tcBorders>
          </w:tcPr>
          <w:p>
            <w:r>
              <w:t>For every criterion, the report shall include qualitative anchor, exact score, timestamped evidence, strength, weakness, and actionable improvement advice, plus an Overall Summary.</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RPT-003</w:t>
            </w:r>
          </w:p>
        </w:tc>
        <w:tc>
          <w:tcPr>
            <w:tcW w:type="dxa" w:w="7488"/>
            <w:vAlign w:val="center"/>
            <w:shd w:fill="FFFFFF"/>
            <w:tcBorders>
              <w:top w:val="single" w:sz="4" w:color="C9D8EA"/>
              <w:left w:val="single" w:sz="4" w:color="C9D8EA"/>
              <w:bottom w:val="single" w:sz="4" w:color="C9D8EA"/>
              <w:right w:val="single" w:sz="4" w:color="C9D8EA"/>
            </w:tcBorders>
          </w:tcPr>
          <w:p>
            <w:r>
              <w:t>AI and Human evaluations shall use the same backend-generated standardized report structure; the source structured data differs, but document generation does not.</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RPT-004</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user shall retain access to the final report after temporary video deletion.</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RPT-005</w:t>
            </w:r>
          </w:p>
        </w:tc>
        <w:tc>
          <w:tcPr>
            <w:tcW w:type="dxa" w:w="7488"/>
            <w:vAlign w:val="center"/>
            <w:shd w:fill="FFFFFF"/>
            <w:tcBorders>
              <w:top w:val="single" w:sz="4" w:color="C9D8EA"/>
              <w:left w:val="single" w:sz="4" w:color="C9D8EA"/>
              <w:bottom w:val="single" w:sz="4" w:color="C9D8EA"/>
              <w:right w:val="single" w:sz="4" w:color="C9D8EA"/>
            </w:tcBorders>
          </w:tcPr>
          <w:p>
            <w:r>
              <w:t>Official reports shall use Auratio_&lt;TrackSlug&gt;_&lt;Mode&gt;_Submission-&lt;ID&gt;_v&lt;version&gt;.docx, where TrackSlug is a canonical filesystem-safe hyphenated track identifier; visual styling/pagination remains an implementation detail.</w:t>
            </w:r>
          </w:p>
        </w:tc>
        <w:tc>
          <w:tcPr>
            <w:tcW w:type="dxa" w:w="1152"/>
            <w:shd w:fill="FFF5DB"/>
            <w:vAlign w:val="center"/>
            <w:tcBorders>
              <w:top w:val="single" w:sz="4" w:color="C9D8EA"/>
              <w:left w:val="single" w:sz="4" w:color="C9D8EA"/>
              <w:bottom w:val="single" w:sz="4" w:color="C9D8EA"/>
              <w:right w:val="single" w:sz="4" w:color="C9D8EA"/>
            </w:tcBorders>
          </w:tcPr>
          <w:p>
            <w:r>
              <w:t>Locked</w:t>
            </w:r>
          </w:p>
        </w:tc>
      </w:tr>
      <w:tr>
        <w:tc>
          <w:tcPr>
            <w:tcW w:type="dxa" w:w="3278"/>
          </w:tcPr>
          <w:p>
            <w:r>
              <w:t>RPT-006</w:t>
            </w:r>
          </w:p>
        </w:tc>
        <w:tc>
          <w:tcPr>
            <w:tcW w:type="dxa" w:w="3278"/>
          </w:tcPr>
          <w:p>
            <w:r>
              <w:t>Only Approved evaluations shall generate the official .docx; Processing, Pending Moderation, and Rejected evaluations shall not.</w:t>
            </w:r>
          </w:p>
        </w:tc>
        <w:tc>
          <w:tcPr>
            <w:tcW w:type="dxa" w:w="3278"/>
          </w:tcPr>
          <w:p>
            <w:r>
              <w:t>Locked</w:t>
            </w:r>
          </w:p>
        </w:tc>
      </w:tr>
      <w:tr>
        <w:tc>
          <w:tcPr>
            <w:tcW w:type="dxa" w:w="3278"/>
          </w:tcPr>
          <w:p>
            <w:r>
              <w:t>RPT-007</w:t>
            </w:r>
          </w:p>
        </w:tc>
        <w:tc>
          <w:tcPr>
            <w:tcW w:type="dxa" w:w="3278"/>
          </w:tcPr>
          <w:p>
            <w:r>
              <w:t>The official report shall not include a full transcript; only relevant timestamped evidence/observations shall be included.</w:t>
            </w:r>
          </w:p>
        </w:tc>
        <w:tc>
          <w:tcPr>
            <w:tcW w:type="dxa" w:w="3278"/>
          </w:tcPr>
          <w:p>
            <w:r>
              <w:t>Locked</w:t>
            </w:r>
          </w:p>
        </w:tc>
      </w:tr>
      <w:tr>
        <w:tc>
          <w:tcPr>
            <w:tcW w:type="dxa" w:w="3278"/>
          </w:tcPr>
          <w:p>
            <w:r>
              <w:t>RPT-008</w:t>
            </w:r>
          </w:p>
        </w:tc>
        <w:tc>
          <w:tcPr>
            <w:tcW w:type="dxa" w:w="3278"/>
          </w:tcPr>
          <w:p>
            <w:r>
              <w:t>User-facing provenance shall be limited to essential metadata such as track, mode, submission ID, relevant dates, final score, and report version; technical evaluator/model/prompt/moderation provenance remains internal.</w:t>
            </w:r>
          </w:p>
        </w:tc>
        <w:tc>
          <w:tcPr>
            <w:tcW w:type="dxa" w:w="3278"/>
          </w:tcPr>
          <w:p>
            <w:r>
              <w:t>Locked</w:t>
            </w:r>
          </w:p>
        </w:tc>
      </w:tr>
    </w:tbl>
    <w:p>
      <w:pPr>
        <w:spacing w:after="40"/>
      </w:pPr>
    </w:p>
    <w:p>
      <w:pPr>
        <w:keepNext/>
        <w:pageBreakBefore w:val="0"/>
        <w:spacing w:before="260" w:after="180"/>
        <w:pBdr>
          <w:bottom w:val="single" w:sz="14" w:space="4" w:color="53A6E6"/>
        </w:pBdr>
      </w:pPr>
      <w:r>
        <w:rPr>
          <w:rFonts w:ascii="Inter Display" w:hAnsi="Inter Display" w:eastAsia="Inter Display"/>
          <w:b/>
          <w:color w:val="041B3B"/>
          <w:sz w:val="41"/>
        </w:rPr>
        <w:t>10. Private Progress Requirements</w:t>
      </w:r>
    </w:p>
    <w:p>
      <w:pPr>
        <w:keepNext/>
        <w:spacing w:before="200" w:after="100"/>
      </w:pPr>
      <w:r>
        <w:rPr>
          <w:rFonts w:ascii="Inter Display" w:hAnsi="Inter Display" w:eastAsia="Inter Display"/>
          <w:b/>
          <w:color w:val="041B3B"/>
          <w:sz w:val="32"/>
        </w:rPr>
        <w:t>10.1 Unified private progress</w:t>
      </w:r>
    </w:p>
    <w:p>
      <w:pPr>
        <w:keepNext w:val="0"/>
        <w:spacing w:before="0" w:after="140" w:line="271" w:lineRule="auto"/>
      </w:pPr>
      <w:r>
        <w:rPr>
          <w:rFonts w:ascii="Inter" w:hAnsi="Inter" w:eastAsia="Inter"/>
          <w:i w:val="0"/>
          <w:color w:val="17263A"/>
          <w:sz w:val="26"/>
        </w:rPr>
        <w:t>Private progress is intentionally unified across evaluation modes. Approved AI Evaluation results and Approved Human Evaluation results may feed the same private progress experience. Pending Moderation and Rejected evaluations contribute nothing.</w:t>
      </w:r>
    </w:p>
    <w:p>
      <w:pPr>
        <w:keepNext/>
        <w:spacing w:before="200" w:after="100"/>
      </w:pPr>
      <w:r>
        <w:rPr>
          <w:rFonts w:ascii="Inter Display" w:hAnsi="Inter Display" w:eastAsia="Inter Display"/>
          <w:b/>
          <w:color w:val="041B3B"/>
          <w:sz w:val="32"/>
        </w:rPr>
        <w:t>10.2 Mastery aggregation formula</w:t>
      </w:r>
    </w:p>
    <w:tbl>
      <w:tblPr>
        <w:tblW w:type="auto" w:w="0"/>
        <w:jc w:val="center"/>
        <w:tblLook w:firstColumn="1" w:firstRow="1" w:lastColumn="0" w:lastRow="0" w:noHBand="0" w:noVBand="1" w:val="04A0"/>
      </w:tblPr>
      <w:tblGrid>
        <w:gridCol w:w="9835"/>
      </w:tblGrid>
      <w:tr>
        <w:tc>
          <w:tcPr>
            <w:tcW w:type="dxa" w:w="9835"/>
            <w:shd w:fill="FFF5DB"/>
            <w:tcBorders>
              <w:top w:val="single" w:sz="10" w:color="E2AD33"/>
              <w:left w:val="single" w:sz="22" w:color="E2AD33"/>
              <w:bottom w:val="single" w:sz="10" w:color="E2AD33"/>
              <w:right w:val="single" w:sz="10" w:color="E2AD33"/>
            </w:tcBorders>
          </w:tcPr>
          <w:p>
            <w:pPr>
              <w:spacing w:after="80" w:before="80" w:line="264" w:lineRule="auto"/>
            </w:pPr>
            <w:r>
              <w:t>Private mastery formula | Track Mastery = simple arithmetic mean of all Approved AI and Human Submission Scores in that track, with equal weight per Approved evaluation. Overall Auratio Mastery = simple arithmetic mean of Track Mastery values for tracks in which the user has at least one Approved evaluation, with equal weight per represented track. Pending Moderation, Rejected, Rejected-at-Upload, Processing, and Cancelled states contribute nothing. Public leaderboards remain mode-separated.</w:t>
            </w:r>
          </w:p>
        </w:tc>
      </w:tr>
    </w:tbl>
    <w:p>
      <w:pPr>
        <w:spacing w:after="20"/>
      </w:pP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ID</w:t>
            </w:r>
          </w:p>
        </w:tc>
        <w:tc>
          <w:tcPr>
            <w:tcW w:type="dxa" w:w="7488"/>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Requirement</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Status</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PRG-001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Approved AI and Approved Human results shall be eligible to appear within one unified private progress experience.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PRG-002</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Pending Moderation and Rejected evaluations shall not update effective private progress.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PRG-003</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Evaluation-mode metadata shall be preserved for progress records even though the private experience is unified.</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PRG-004</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t>Track Mastery shall equal the simple average of all Approved AI and Human Submission Scores in that track, equally weighted.</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PRG-005</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t>Overall Auratio Mastery shall equal the simple average of the user’s Track Mastery values across tracks containing at least one Approved evaluation, equally weighted by represented track.</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PRG-006</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t>Private history shall preserve evaluation-mode metadata even though Track Mastery and Overall Auratio Mastery combine Approved AI and Human results.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t>Locked</w:t>
            </w:r>
          </w:p>
        </w:tc>
      </w:tr>
    </w:tbl>
    <w:p>
      <w:pPr>
        <w:spacing w:after="40"/>
      </w:pPr>
    </w:p>
    <w:p>
      <w:pPr>
        <w:keepNext/>
        <w:pageBreakBefore w:val="0"/>
        <w:spacing w:before="260" w:after="180"/>
        <w:pBdr>
          <w:bottom w:val="single" w:sz="14" w:space="4" w:color="53A6E6"/>
        </w:pBdr>
      </w:pPr>
      <w:r>
        <w:rPr>
          <w:rFonts w:ascii="Inter Display" w:hAnsi="Inter Display" w:eastAsia="Inter Display"/>
          <w:b/>
          <w:color w:val="041B3B"/>
          <w:sz w:val="41"/>
        </w:rPr>
        <w:t>11. Public Leaderboard Requirements</w:t>
      </w:r>
    </w:p>
    <w:p>
      <w:pPr>
        <w:keepNext/>
        <w:spacing w:before="200" w:after="100"/>
      </w:pPr>
      <w:r>
        <w:rPr>
          <w:rFonts w:ascii="Inter Display" w:hAnsi="Inter Display" w:eastAsia="Inter Display"/>
          <w:b/>
          <w:color w:val="041B3B"/>
          <w:sz w:val="32"/>
        </w:rPr>
        <w:t>11.1 Scope isolation</w:t>
      </w:r>
    </w:p>
    <w:p>
      <w:pPr>
        <w:keepNext w:val="0"/>
        <w:spacing w:before="0" w:after="140" w:line="271" w:lineRule="auto"/>
      </w:pPr>
      <w:r>
        <w:rPr>
          <w:rFonts w:ascii="Inter" w:hAnsi="Inter" w:eastAsia="Inter"/>
          <w:i w:val="0"/>
          <w:color w:val="17263A"/>
          <w:sz w:val="26"/>
        </w:rPr>
        <w:t>Public leaderboards are strictly separated by track, evaluation mode, and period. AI and Human scores shall never be mixed, averaged, normalized, transferred, or combined into one public ranking. Each track page shall provide an evaluation-mode toggle and a time-period toggle.</w:t>
      </w:r>
    </w:p>
    <w:p>
      <w:pPr>
        <w:keepNext/>
        <w:spacing w:before="200" w:after="100"/>
      </w:pPr>
      <w:r>
        <w:rPr>
          <w:rFonts w:ascii="Inter Display" w:hAnsi="Inter Display" w:eastAsia="Inter Display"/>
          <w:b/>
          <w:color w:val="041B3B"/>
          <w:sz w:val="32"/>
        </w:rPr>
        <w:t>11.2 Qualification</w:t>
      </w:r>
    </w:p>
    <w:p>
      <w:pPr>
        <w:keepNext w:val="0"/>
        <w:spacing w:before="0" w:after="140" w:line="271" w:lineRule="auto"/>
      </w:pPr>
      <w:r>
        <w:rPr>
          <w:rFonts w:ascii="Inter" w:hAnsi="Inter" w:eastAsia="Inter"/>
          <w:i w:val="0"/>
          <w:color w:val="17263A"/>
          <w:sz w:val="26"/>
        </w:rPr>
        <w:t>A user qualifies for a public leaderboard only after 3 Approved evaluations within the same track, evaluation mode, and leaderboard period. Three AI evaluations qualify only the AI view; three Human evaluations qualify only the Human view. A mixed set such as 2 AI + 1 Human qualifies neither. Monthly qualification resets each calendar month and requires 3 Approved evaluations whose submission dates fall within that month.</w:t>
      </w:r>
    </w:p>
    <w:p>
      <w:pPr>
        <w:keepNext/>
        <w:spacing w:before="200" w:after="100"/>
      </w:pPr>
      <w:r>
        <w:rPr>
          <w:rFonts w:ascii="Inter Display" w:hAnsi="Inter Display" w:eastAsia="Inter Display"/>
          <w:b/>
          <w:color w:val="041B3B"/>
          <w:sz w:val="32"/>
        </w:rPr>
        <w:t>11.3 Auratio Leaderboard Rating (ALR)</w:t>
      </w:r>
    </w:p>
    <w:tbl>
      <w:tblPr>
        <w:tblW w:type="auto" w:w="0"/>
        <w:jc w:val="center"/>
        <w:tblLook w:firstColumn="1" w:firstRow="1" w:lastColumn="0" w:lastRow="0" w:noHBand="0" w:noVBand="1" w:val="04A0"/>
      </w:tblPr>
      <w:tblGrid>
        <w:gridCol w:w="9835"/>
      </w:tblGrid>
      <w:tr>
        <w:tc>
          <w:tcPr>
            <w:tcW w:type="dxa" w:w="9835"/>
            <w:shd w:fill="EEF4FB"/>
            <w:tcBorders>
              <w:top w:val="single" w:sz="10" w:color="53A6E6"/>
              <w:left w:val="single" w:sz="22" w:color="53A6E6"/>
              <w:bottom w:val="single" w:sz="10" w:color="53A6E6"/>
              <w:right w:val="single" w:sz="10" w:color="53A6E6"/>
            </w:tcBorders>
          </w:tcPr>
          <w:p>
            <w:pPr>
              <w:spacing w:after="80" w:before="80" w:line="264" w:lineRule="auto"/>
            </w:pPr>
            <w:r>
              <w:rPr>
                <w:rFonts w:ascii="Inter" w:hAnsi="Inter" w:eastAsia="Inter"/>
                <w:b/>
                <w:color w:val="041B3B"/>
                <w:sz w:val="26"/>
              </w:rPr>
              <w:t>ALR formula</w:t>
            </w:r>
            <w:r>
              <w:br/>
            </w:r>
            <w:r>
              <w:rPr>
                <w:rFonts w:ascii="Inter" w:hAnsi="Inter" w:eastAsia="Inter"/>
                <w:color w:val="17263A"/>
                <w:sz w:val="26"/>
              </w:rPr>
              <w:t>ALR = Sform × D.  Sform measures current form within the rating window.  D is the All-Time activity-decay multiplier.  Monthly rankings use D = 1.00.</w:t>
            </w:r>
          </w:p>
        </w:tc>
      </w:tr>
    </w:tbl>
    <w:p>
      <w:pPr>
        <w:spacing w:after="20"/>
      </w:pPr>
    </w:p>
    <w:tbl>
      <w:tblPr>
        <w:tblW w:type="auto" w:w="0"/>
        <w:jc w:val="center"/>
        <w:tblLayout w:type="fixed"/>
        <w:tblLook w:firstColumn="1" w:firstRow="1" w:lastColumn="0" w:lastRow="0" w:noHBand="0" w:noVBand="1" w:val="04A0"/>
      </w:tblPr>
      <w:tblGrid>
        <w:gridCol w:w="4917"/>
        <w:gridCol w:w="4917"/>
      </w:tblGrid>
      <w:tr>
        <w:trPr>
          <w:cantSplit/>
          <w:tblHeader w:val="true"/>
        </w:trPr>
        <w:tc>
          <w:tcPr>
            <w:tcW w:type="dxa" w:w="331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Approved evaluations in scope</w:t>
            </w:r>
          </w:p>
        </w:tc>
        <w:tc>
          <w:tcPr>
            <w:tcW w:type="dxa" w:w="6480"/>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Sform rule</w:t>
            </w:r>
          </w:p>
        </w:tc>
      </w:tr>
      <w:tr>
        <w:trPr>
          <w:cantSplit/>
        </w:trPr>
        <w:tc>
          <w:tcPr>
            <w:tcW w:type="dxa" w:w="331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0–2</w:t>
            </w:r>
          </w:p>
        </w:tc>
        <w:tc>
          <w:tcPr>
            <w:tcW w:type="dxa" w:w="648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Not ranked.</w:t>
            </w:r>
          </w:p>
        </w:tc>
      </w:tr>
      <w:tr>
        <w:trPr>
          <w:cantSplit/>
        </w:trPr>
        <w:tc>
          <w:tcPr>
            <w:tcW w:type="dxa" w:w="331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3</w:t>
            </w:r>
          </w:p>
        </w:tc>
        <w:tc>
          <w:tcPr>
            <w:tcW w:type="dxa" w:w="648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Plain average of all three Approved scores.</w:t>
            </w:r>
          </w:p>
        </w:tc>
      </w:tr>
      <w:tr>
        <w:trPr>
          <w:cantSplit/>
        </w:trPr>
        <w:tc>
          <w:tcPr>
            <w:tcW w:type="dxa" w:w="331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4</w:t>
            </w:r>
          </w:p>
        </w:tc>
        <w:tc>
          <w:tcPr>
            <w:tcW w:type="dxa" w:w="648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Plain average of all four Approved scores.</w:t>
            </w:r>
          </w:p>
        </w:tc>
      </w:tr>
      <w:tr>
        <w:trPr>
          <w:cantSplit/>
        </w:trPr>
        <w:tc>
          <w:tcPr>
            <w:tcW w:type="dxa" w:w="331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 or more</w:t>
            </w:r>
          </w:p>
        </w:tc>
        <w:tc>
          <w:tcPr>
            <w:tcW w:type="dxa" w:w="648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Take the five most recent Approved scores, discard the single lowest, and average the remaining four.</w:t>
            </w:r>
          </w:p>
        </w:tc>
      </w:tr>
    </w:tbl>
    <w:p>
      <w:pPr>
        <w:spacing w:after="40"/>
      </w:pPr>
    </w:p>
    <w:p>
      <w:pPr>
        <w:keepNext w:val="0"/>
        <w:spacing w:before="0" w:after="140" w:line="271" w:lineRule="auto"/>
      </w:pPr>
      <w:r>
        <w:rPr>
          <w:rFonts w:ascii="Inter" w:hAnsi="Inter" w:eastAsia="Inter"/>
          <w:i w:val="0"/>
          <w:color w:val="17263A"/>
          <w:sz w:val="26"/>
        </w:rPr>
        <w:t>The window slides by approval timestamp. When a sixth Approved score enters scope, the oldest of the previous five leaves the public rating window. Scores outside the window remain in private history and the audit log. Recency is determined by approval timestamp; where timestamps are identical, the lower submission ID is earlier.</w:t>
      </w:r>
    </w:p>
    <w:p>
      <w:pPr>
        <w:keepNext/>
        <w:spacing w:before="200" w:after="100"/>
      </w:pPr>
      <w:r>
        <w:rPr>
          <w:rFonts w:ascii="Inter Display" w:hAnsi="Inter Display" w:eastAsia="Inter Display"/>
          <w:b/>
          <w:color w:val="041B3B"/>
          <w:sz w:val="32"/>
        </w:rPr>
        <w:t>11.4 Participation</w:t>
      </w:r>
    </w:p>
    <w:p>
      <w:pPr>
        <w:keepNext w:val="0"/>
        <w:spacing w:before="0" w:after="140" w:line="271" w:lineRule="auto"/>
      </w:pPr>
      <w:r>
        <w:rPr>
          <w:rFonts w:ascii="Inter" w:hAnsi="Inter" w:eastAsia="Inter"/>
          <w:i w:val="0"/>
          <w:color w:val="17263A"/>
          <w:sz w:val="26"/>
        </w:rPr>
        <w:t>Participation count shall not increase ALR. Total Approved evaluations in scope shall be displayed as a separate non-ranking leaderboard column.</w:t>
      </w:r>
    </w:p>
    <w:p>
      <w:pPr>
        <w:keepNext/>
        <w:spacing w:before="200" w:after="100"/>
      </w:pPr>
      <w:r>
        <w:rPr>
          <w:rFonts w:ascii="Inter Display" w:hAnsi="Inter Display" w:eastAsia="Inter Display"/>
          <w:b/>
          <w:color w:val="041B3B"/>
          <w:sz w:val="32"/>
        </w:rPr>
        <w:t>11.5 Time horizons and decay</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87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Leaderboard</w:t>
            </w:r>
          </w:p>
        </w:tc>
        <w:tc>
          <w:tcPr>
            <w:tcW w:type="dxa" w:w="4608"/>
            <w:vAlign w:val="center"/>
            <w:shd w:fill="041B3B"/>
            <w:tcBorders>
              <w:top w:val="single" w:sz="4" w:color="C9D8EA"/>
              <w:left w:val="single" w:sz="4" w:color="C9D8EA"/>
              <w:bottom w:val="single" w:sz="4" w:color="C9D8EA"/>
              <w:right w:val="single" w:sz="4" w:color="C9D8EA"/>
            </w:tcBorders>
          </w:tcPr>
          <w:p>
            <w:r>
              <w:rPr>
                <w:rFonts w:ascii="Inter" w:hAnsi="Inter"/>
                <w:b/>
                <w:color w:val="FFFFFF"/>
                <w:sz w:val="26"/>
              </w:rPr>
              <w:t>Data window</w:t>
            </w:r>
          </w:p>
        </w:tc>
        <w:tc>
          <w:tcPr>
            <w:tcW w:type="dxa" w:w="331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Decay</w:t>
            </w:r>
          </w:p>
        </w:tc>
      </w:tr>
      <w:tr>
        <w:trPr>
          <w:cantSplit/>
        </w:trPr>
        <w:tc>
          <w:tcPr>
            <w:tcW w:type="dxa" w:w="187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All-Time</w:t>
            </w:r>
          </w:p>
        </w:tc>
        <w:tc>
          <w:tcPr>
            <w:tcW w:type="dxa" w:w="460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Five most recent Approved evaluations in the selected track and mode.</w:t>
            </w:r>
          </w:p>
        </w:tc>
        <w:tc>
          <w:tcPr>
            <w:tcW w:type="dxa" w:w="331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Apply D based on time since latest Approved evaluation in the same track and mode.</w:t>
            </w:r>
          </w:p>
        </w:tc>
      </w:tr>
      <w:tr>
        <w:trPr>
          <w:cantSplit/>
        </w:trPr>
        <w:tc>
          <w:tcPr>
            <w:tcW w:type="dxa" w:w="187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Monthly</w:t>
            </w:r>
          </w:p>
        </w:tc>
        <w:tc>
          <w:tcPr>
            <w:tcW w:type="dxa" w:w="4608"/>
            <w:vAlign w:val="center"/>
            <w:shd w:fill="F7FAFE"/>
            <w:tcBorders>
              <w:top w:val="single" w:sz="4" w:color="C9D8EA"/>
              <w:left w:val="single" w:sz="4" w:color="C9D8EA"/>
              <w:bottom w:val="single" w:sz="4" w:color="C9D8EA"/>
              <w:right w:val="single" w:sz="4" w:color="C9D8EA"/>
            </w:tcBorders>
          </w:tcPr>
          <w:p>
            <w:r>
              <w:t>Approved evaluations whose submission dates fall within the selected calendar month, up to the five most recent in-scope Approved scores.</w:t>
            </w:r>
          </w:p>
        </w:tc>
        <w:tc>
          <w:tcPr>
            <w:tcW w:type="dxa" w:w="331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 = 1.00.</w:t>
            </w:r>
          </w:p>
        </w:tc>
      </w:tr>
    </w:tbl>
    <w:p>
      <w:pPr>
        <w:spacing w:after="40"/>
      </w:pPr>
    </w:p>
    <w:tbl>
      <w:tblPr>
        <w:tblW w:type="auto" w:w="0"/>
        <w:jc w:val="center"/>
        <w:tblLayout w:type="fixed"/>
        <w:tblLook w:firstColumn="1" w:firstRow="1" w:lastColumn="0" w:lastRow="0" w:noHBand="0" w:noVBand="1" w:val="04A0"/>
      </w:tblPr>
      <w:tblGrid>
        <w:gridCol w:w="4917"/>
        <w:gridCol w:w="4917"/>
      </w:tblGrid>
      <w:tr>
        <w:trPr>
          <w:cantSplit/>
          <w:tblHeader w:val="true"/>
        </w:trPr>
        <w:tc>
          <w:tcPr>
            <w:tcW w:type="dxa" w:w="7056"/>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Days since latest Approved evaluation</w:t>
            </w:r>
          </w:p>
        </w:tc>
        <w:tc>
          <w:tcPr>
            <w:tcW w:type="dxa" w:w="2736"/>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D</w:t>
            </w:r>
          </w:p>
        </w:tc>
      </w:tr>
      <w:tr>
        <w:trPr>
          <w:cantSplit/>
        </w:trPr>
        <w:tc>
          <w:tcPr>
            <w:tcW w:type="dxa" w:w="705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0–30</w:t>
            </w:r>
          </w:p>
        </w:tc>
        <w:tc>
          <w:tcPr>
            <w:tcW w:type="dxa" w:w="273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1.00</w:t>
            </w:r>
          </w:p>
        </w:tc>
      </w:tr>
      <w:tr>
        <w:trPr>
          <w:cantSplit/>
        </w:trPr>
        <w:tc>
          <w:tcPr>
            <w:tcW w:type="dxa" w:w="705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31–44</w:t>
            </w:r>
          </w:p>
        </w:tc>
        <w:tc>
          <w:tcPr>
            <w:tcW w:type="dxa" w:w="273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0.95</w:t>
            </w:r>
          </w:p>
        </w:tc>
      </w:tr>
      <w:tr>
        <w:trPr>
          <w:cantSplit/>
        </w:trPr>
        <w:tc>
          <w:tcPr>
            <w:tcW w:type="dxa" w:w="705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45–58</w:t>
            </w:r>
          </w:p>
        </w:tc>
        <w:tc>
          <w:tcPr>
            <w:tcW w:type="dxa" w:w="273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0.90</w:t>
            </w:r>
          </w:p>
        </w:tc>
      </w:tr>
      <w:tr>
        <w:trPr>
          <w:cantSplit/>
        </w:trPr>
        <w:tc>
          <w:tcPr>
            <w:tcW w:type="dxa" w:w="705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59–72</w:t>
            </w:r>
          </w:p>
        </w:tc>
        <w:tc>
          <w:tcPr>
            <w:tcW w:type="dxa" w:w="273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0.85</w:t>
            </w:r>
          </w:p>
        </w:tc>
      </w:tr>
      <w:tr>
        <w:trPr>
          <w:cantSplit/>
        </w:trPr>
        <w:tc>
          <w:tcPr>
            <w:tcW w:type="dxa" w:w="705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73 or more</w:t>
            </w:r>
          </w:p>
        </w:tc>
        <w:tc>
          <w:tcPr>
            <w:tcW w:type="dxa" w:w="273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0.80</w:t>
            </w:r>
          </w:p>
        </w:tc>
      </w:tr>
    </w:tbl>
    <w:p>
      <w:pPr>
        <w:spacing w:after="40"/>
      </w:pPr>
    </w:p>
    <w:p>
      <w:pPr>
        <w:keepNext/>
        <w:spacing w:before="200" w:after="100"/>
      </w:pPr>
      <w:r>
        <w:rPr>
          <w:rFonts w:ascii="Inter Display" w:hAnsi="Inter Display" w:eastAsia="Inter Display"/>
          <w:b/>
          <w:color w:val="041B3B"/>
          <w:sz w:val="32"/>
        </w:rPr>
        <w:t>11.6 Tie-breaking</w:t>
      </w:r>
    </w:p>
    <w:p>
      <w:pPr>
        <w:keepNext w:val="0"/>
        <w:spacing w:before="0" w:after="140" w:line="271" w:lineRule="auto"/>
      </w:pPr>
      <w:r>
        <w:rPr>
          <w:rFonts w:ascii="Inter" w:hAnsi="Inter" w:eastAsia="Inter"/>
          <w:i w:val="0"/>
          <w:color w:val="17263A"/>
          <w:sz w:val="26"/>
        </w:rPr>
        <w:t>Rankings use unrounded ALR internally. If users remain tied, apply: (1) higher average across the complete score window, including the otherwise discarded fifth score where applicable; (2) higher single best Approved Submission Score in the same scope; (3) earlier date on which the user satisfied the 3-evaluation qualification threshold. Display ALR to one decimal place while retaining at least four decimal places internally for ordering.</w:t>
      </w:r>
    </w:p>
    <w:tbl>
      <w:tblPr>
        <w:tblW w:type="auto" w:w="0"/>
        <w:jc w:val="center"/>
        <w:tblLook w:firstColumn="1" w:firstRow="1" w:lastColumn="0" w:lastRow="0" w:noHBand="0" w:noVBand="1" w:val="04A0"/>
      </w:tblPr>
      <w:tblGrid>
        <w:gridCol w:w="9835"/>
      </w:tblGrid>
      <w:tr>
        <w:tc>
          <w:tcPr>
            <w:tcW w:type="dxa" w:w="9835"/>
            <w:shd w:fill="FFF5DB"/>
            <w:tcBorders>
              <w:top w:val="single" w:sz="10" w:color="E2AD33"/>
              <w:left w:val="single" w:sz="22" w:color="E2AD33"/>
              <w:bottom w:val="single" w:sz="10" w:color="E2AD33"/>
              <w:right w:val="single" w:sz="10" w:color="E2AD33"/>
            </w:tcBorders>
          </w:tcPr>
          <w:p>
            <w:pPr>
              <w:spacing w:after="80" w:before="80" w:line="264" w:lineRule="auto"/>
            </w:pPr>
            <w:r>
              <w:rPr>
                <w:rFonts w:ascii="Inter" w:hAnsi="Inter" w:eastAsia="Inter"/>
                <w:b/>
                <w:color w:val="041B3B"/>
                <w:sz w:val="26"/>
              </w:rPr>
              <w:t>Tie-break wording correction</w:t>
            </w:r>
            <w:r>
              <w:br/>
            </w:r>
            <w:r>
              <w:rPr>
                <w:rFonts w:ascii="Inter" w:hAnsi="Inter" w:eastAsia="Inter"/>
                <w:color w:val="17263A"/>
                <w:sz w:val="26"/>
              </w:rPr>
              <w:t>The algorithm is unchanged. The older statement that the full-window-average tie-break is “neutral” for users with only 3–4 Approved evaluations is not universally true and shall not be repeated.</w:t>
            </w:r>
          </w:p>
        </w:tc>
      </w:tr>
    </w:tbl>
    <w:p>
      <w:pPr>
        <w:spacing w:after="20"/>
      </w:pP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ID</w:t>
            </w:r>
          </w:p>
        </w:tc>
        <w:tc>
          <w:tcPr>
            <w:tcW w:type="dxa" w:w="7488"/>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Requirement</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Status</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LDR-001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Public leaderboard identity shall be scoped by user, track, evaluation mode, and period.</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LDR-002</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AI and Human public leaderboard scores shall remain strictly separate.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LDR-003</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Qualification shall require 3 Approved evaluations in the same leaderboard scope.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LDR-004</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Sform shall use the defined 3-score, 4-score, and best-4-of-most-recent-5 rules.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LDR-005</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All-Time ALR shall apply the defined activity decay; Monthly ALR shall use D = 1.00.</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LDR-006</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Participation count shall be displayed separately and shall not affect ranking.</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LDR-007</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ALR ordering shall use unrounded values and the defined tie-break sequence.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LDR-008</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full-window-average tie-break shall not be described as necessarily neutral for users with 3–4 Approved evaluations.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LDR-009</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t>Leaderboard recalculation shall occur when an evaluation reaches its final Approved or Rejected publication decision, and when later in-scope Approved evaluations change the sliding window.</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LDR-010</w:t>
            </w:r>
          </w:p>
        </w:tc>
        <w:tc>
          <w:tcPr>
            <w:tcW w:type="dxa" w:w="7488"/>
            <w:vAlign w:val="center"/>
            <w:shd w:fill="F7FAFE"/>
            <w:tcBorders>
              <w:top w:val="single" w:sz="4" w:color="C9D8EA"/>
              <w:left w:val="single" w:sz="4" w:color="C9D8EA"/>
              <w:bottom w:val="single" w:sz="4" w:color="C9D8EA"/>
              <w:right w:val="single" w:sz="4" w:color="C9D8EA"/>
            </w:tcBorders>
          </w:tcPr>
          <w:p>
            <w:r>
              <w:t>Monthly submission-date attribution; Approved-only counting</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bl>
    <w:p>
      <w:pPr>
        <w:spacing w:after="40"/>
      </w:pPr>
    </w:p>
    <w:p>
      <w:pPr>
        <w:keepNext/>
        <w:pageBreakBefore w:val="0"/>
        <w:spacing w:before="260" w:after="180"/>
        <w:pBdr>
          <w:bottom w:val="single" w:sz="14" w:space="4" w:color="53A6E6"/>
        </w:pBdr>
      </w:pPr>
      <w:r>
        <w:rPr>
          <w:rFonts w:ascii="Inter Display" w:hAnsi="Inter Display" w:eastAsia="Inter Display"/>
          <w:b/>
          <w:color w:val="041B3B"/>
          <w:sz w:val="41"/>
        </w:rPr>
        <w:t>12. Events Requirements</w:t>
      </w:r>
    </w:p>
    <w:p>
      <w:pPr>
        <w:keepNext/>
        <w:spacing w:before="200" w:after="100"/>
      </w:pPr>
      <w:r>
        <w:rPr>
          <w:rFonts w:ascii="Inter Display" w:hAnsi="Inter Display" w:eastAsia="Inter Display"/>
          <w:b/>
          <w:color w:val="041B3B"/>
          <w:sz w:val="32"/>
        </w:rPr>
        <w:t>12.1 MVP event model</w:t>
      </w:r>
    </w:p>
    <w:p>
      <w:pPr>
        <w:keepNext w:val="0"/>
        <w:spacing w:before="0" w:after="140" w:line="271" w:lineRule="auto"/>
      </w:pPr>
      <w:r>
        <w:rPr>
          <w:rFonts w:ascii="Inter" w:hAnsi="Inter" w:eastAsia="Inter"/>
          <w:i w:val="0"/>
          <w:color w:val="17263A"/>
          <w:sz w:val="26"/>
        </w:rPr>
        <w:t>For the MVP, Auratio provides an admin-curated event directory/information system. Admins manage event information through the web portal. The Flutter app reads the relevant data and displays events in the user’s event section. End users are viewers only.</w:t>
      </w:r>
    </w:p>
    <w:p>
      <w:pPr>
        <w:keepNext/>
        <w:spacing w:before="200" w:after="100"/>
      </w:pPr>
      <w:r>
        <w:rPr>
          <w:rFonts w:ascii="Inter Display" w:hAnsi="Inter Display" w:eastAsia="Inter Display"/>
          <w:b/>
          <w:color w:val="041B3B"/>
          <w:sz w:val="32"/>
        </w:rPr>
        <w:t>12.2 Bangladesh rollout, Division relevance, and filters</w:t>
      </w:r>
    </w:p>
    <w:p>
      <w:pPr>
        <w:keepNext w:val="0"/>
        <w:spacing w:before="0" w:after="140" w:line="271" w:lineRule="auto"/>
      </w:pPr>
      <w:r>
        <w:t>The MVP rollout geography is Bangladesh only; every event listed in the MVP shall be located in Bangladesh. Division is the authoritative geographic granularity for event discovery. Event relevance shall use both a Bangladesh Division location context and at least one of the user’s selected Auratio paths. End-user event discovery shall expose three manual filters: Location (Division), Auratio Path, and Date. End users remain read-only viewers.</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ID</w:t>
            </w:r>
          </w:p>
        </w:tc>
        <w:tc>
          <w:tcPr>
            <w:tcW w:type="dxa" w:w="7488"/>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Requirement</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Status</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EVT-001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Admins shall be able to create, edit, and manage event information through the web portal.</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EVT-002</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Flutter app shall display event information exposed through the shared backend.</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EVT-003</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Ordinary users shall not create, edit, delete, host, or manage events through Auratio in the MVP.</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EVT-004</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t>The MVP event directory shall be Bangladesh-only and shall localize discovery at Bangladesh Division granularity.</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EVT-005</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t>Event relevance shall use both Division and selected Auratio path(s), and the end-user event experience shall provide Location (Division), Path, and Date filters.</w:t>
            </w:r>
          </w:p>
        </w:tc>
        <w:tc>
          <w:tcPr>
            <w:tcW w:type="dxa" w:w="1152"/>
            <w:vAlign w:val="center"/>
            <w:tcBorders>
              <w:top w:val="single" w:sz="4" w:color="C9D8EA"/>
              <w:left w:val="single" w:sz="4" w:color="C9D8EA"/>
              <w:bottom w:val="single" w:sz="4" w:color="C9D8EA"/>
              <w:right w:val="single" w:sz="4" w:color="C9D8EA"/>
            </w:tcBorders>
            <w:shd w:fill="E8F5EE"/>
          </w:tcPr>
          <w:p>
            <w:pPr>
              <w:spacing w:before="60" w:after="60" w:line="252" w:lineRule="auto"/>
            </w:pPr>
            <w: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EVT-006</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t>Ordinary users shall remain viewers only; event filters shall not grant event-management capabilities.</w:t>
            </w:r>
          </w:p>
        </w:tc>
        <w:tc>
          <w:tcPr>
            <w:tcW w:type="dxa" w:w="1152"/>
            <w:vAlign w:val="center"/>
            <w:tcBorders>
              <w:top w:val="single" w:sz="4" w:color="C9D8EA"/>
              <w:left w:val="single" w:sz="4" w:color="C9D8EA"/>
              <w:bottom w:val="single" w:sz="4" w:color="C9D8EA"/>
              <w:right w:val="single" w:sz="4" w:color="C9D8EA"/>
            </w:tcBorders>
            <w:shd w:fill="E8F5EE"/>
          </w:tcPr>
          <w:p>
            <w:pPr>
              <w:spacing w:before="60" w:after="60" w:line="252" w:lineRule="auto"/>
            </w:pPr>
            <w:r>
              <w:t>Locked</w:t>
            </w:r>
          </w:p>
        </w:tc>
      </w:tr>
    </w:tbl>
    <w:p>
      <w:pPr>
        <w:spacing w:after="40"/>
      </w:pPr>
    </w:p>
    <w:p>
      <w:pPr>
        <w:keepNext/>
        <w:pageBreakBefore w:val="0"/>
        <w:spacing w:before="260" w:after="180"/>
        <w:pBdr>
          <w:bottom w:val="single" w:sz="14" w:space="4" w:color="53A6E6"/>
        </w:pBdr>
      </w:pPr>
      <w:r>
        <w:rPr>
          <w:rFonts w:ascii="Inter Display" w:hAnsi="Inter Display" w:eastAsia="Inter Display"/>
          <w:b/>
          <w:color w:val="041B3B"/>
          <w:sz w:val="41"/>
        </w:rPr>
        <w:t>13. Data and State Requirements</w:t>
      </w:r>
    </w:p>
    <w:p>
      <w:pPr>
        <w:keepNext/>
        <w:spacing w:before="200" w:after="100"/>
      </w:pPr>
      <w:r>
        <w:rPr>
          <w:rFonts w:ascii="Inter Display" w:hAnsi="Inter Display" w:eastAsia="Inter Display"/>
          <w:b/>
          <w:color w:val="041B3B"/>
          <w:sz w:val="32"/>
        </w:rPr>
        <w:t>13.1 Conceptual data domains</w:t>
      </w:r>
    </w:p>
    <w:p>
      <w:pPr>
        <w:keepNext w:val="0"/>
        <w:spacing w:before="0" w:after="140" w:line="271" w:lineRule="auto"/>
      </w:pPr>
      <w:r>
        <w:rPr>
          <w:rFonts w:ascii="Inter" w:hAnsi="Inter" w:eastAsia="Inter"/>
          <w:i w:val="0"/>
          <w:color w:val="17263A"/>
          <w:sz w:val="26"/>
        </w:rPr>
        <w:t>The following are conceptual data domains required by the current product rules. They are not a locked physical database schema; schema normalization and naming may be finalized during database design as long as the behaviors below remain representable.</w:t>
      </w:r>
    </w:p>
    <w:tbl>
      <w:tblPr>
        <w:tblW w:type="auto" w:w="0"/>
        <w:jc w:val="center"/>
        <w:tblLayout w:type="fixed"/>
        <w:tblLook w:firstColumn="1" w:firstRow="1" w:lastColumn="0" w:lastRow="0" w:noHBand="0" w:noVBand="1" w:val="04A0"/>
      </w:tblPr>
      <w:tblGrid>
        <w:gridCol w:w="4917"/>
        <w:gridCol w:w="4917"/>
      </w:tblGrid>
      <w:tr>
        <w:trPr>
          <w:cantSplit/>
          <w:tblHeader w:val="true"/>
        </w:trPr>
        <w:tc>
          <w:tcPr>
            <w:tcW w:type="dxa" w:w="2160"/>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Domain</w:t>
            </w:r>
          </w:p>
        </w:tc>
        <w:tc>
          <w:tcPr>
            <w:tcW w:type="dxa" w:w="763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Required information</w:t>
            </w:r>
          </w:p>
        </w:tc>
      </w:tr>
      <w:tr>
        <w:trPr>
          <w:cantSplit/>
        </w:trPr>
        <w:tc>
          <w:tcPr>
            <w:tcW w:type="dxa" w:w="216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User / Profile</w:t>
            </w:r>
          </w:p>
        </w:tc>
        <w:tc>
          <w:tcPr>
            <w:tcW w:type="dxa" w:w="76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t>Identity linkage; verified-email state; onboarding path selections; Bangladesh Division location context for event discovery; role/authorization metadata as appropriate.</w:t>
            </w:r>
          </w:p>
        </w:tc>
      </w:tr>
      <w:tr>
        <w:trPr>
          <w:cantSplit/>
        </w:trPr>
        <w:tc>
          <w:tcPr>
            <w:tcW w:type="dxa" w:w="216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Track</w:t>
            </w:r>
          </w:p>
        </w:tc>
        <w:tc>
          <w:tcPr>
            <w:tcW w:type="dxa" w:w="763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Track identity, path/category, duration target/accepted window, track-specific rubric metadata.</w:t>
            </w:r>
          </w:p>
        </w:tc>
      </w:tr>
      <w:tr>
        <w:trPr>
          <w:cantSplit/>
        </w:trPr>
        <w:tc>
          <w:tcPr>
            <w:tcW w:type="dxa" w:w="216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Submission</w:t>
            </w:r>
          </w:p>
        </w:tc>
        <w:tc>
          <w:tcPr>
            <w:tcW w:type="dxa" w:w="76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t>User; track; requested mode; file lifecycle reference while temporary; measured duration; timestamps; routing state; active/terminal request state sufficient to enforce one active evaluation request per user.</w:t>
            </w:r>
          </w:p>
        </w:tc>
      </w:tr>
      <w:tr>
        <w:trPr>
          <w:cantSplit/>
        </w:trPr>
        <w:tc>
          <w:tcPr>
            <w:tcW w:type="dxa" w:w="216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Evaluation</w:t>
            </w:r>
          </w:p>
        </w:tc>
        <w:tc>
          <w:tcPr>
            <w:tcW w:type="dxa" w:w="7632"/>
            <w:vAlign w:val="center"/>
            <w:shd w:fill="F7FAFE"/>
            <w:tcBorders>
              <w:top w:val="single" w:sz="4" w:color="C9D8EA"/>
              <w:left w:val="single" w:sz="4" w:color="C9D8EA"/>
              <w:bottom w:val="single" w:sz="4" w:color="C9D8EA"/>
              <w:right w:val="single" w:sz="4" w:color="C9D8EA"/>
            </w:tcBorders>
          </w:tcPr>
          <w:p>
            <w:r>
              <w:t>Final method used; publication status; total score; criterion anchors/scores/structured feedback; Overall Summary; evaluator/model and validation metadata; submission and approval timestamps; generated report reference after approval.</w:t>
            </w:r>
          </w:p>
        </w:tc>
      </w:tr>
      <w:tr>
        <w:trPr>
          <w:cantSplit/>
        </w:trPr>
        <w:tc>
          <w:tcPr>
            <w:tcW w:type="dxa" w:w="216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Moderation</w:t>
            </w:r>
          </w:p>
        </w:tc>
        <w:tc>
          <w:tcPr>
            <w:tcW w:type="dxa" w:w="76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Trigger/reason, admin action, decision, admin identity, decision timestamp, recorded reason where applicable.</w:t>
            </w:r>
          </w:p>
        </w:tc>
      </w:tr>
      <w:tr>
        <w:trPr>
          <w:cantSplit/>
        </w:trPr>
        <w:tc>
          <w:tcPr>
            <w:tcW w:type="dxa" w:w="216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Progress</w:t>
            </w:r>
          </w:p>
        </w:tc>
        <w:tc>
          <w:tcPr>
            <w:tcW w:type="dxa" w:w="763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t>Approved evaluation history within one unified private experience, preserving evaluation-mode metadata and supporting Track Mastery plus Overall Auratio Mastery calculations.</w:t>
            </w:r>
          </w:p>
        </w:tc>
      </w:tr>
      <w:tr>
        <w:trPr>
          <w:cantSplit/>
        </w:trPr>
        <w:tc>
          <w:tcPr>
            <w:tcW w:type="dxa" w:w="216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Leaderboard</w:t>
            </w:r>
          </w:p>
        </w:tc>
        <w:tc>
          <w:tcPr>
            <w:tcW w:type="dxa" w:w="76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Scope fields and/or queryable data sufficient to deterministically reproduce qualification, Sform, decay, ALR, participation, and tie-break values.</w:t>
            </w:r>
          </w:p>
        </w:tc>
      </w:tr>
      <w:tr>
        <w:trPr>
          <w:cantSplit/>
        </w:trPr>
        <w:tc>
          <w:tcPr>
            <w:tcW w:type="dxa" w:w="216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Event</w:t>
            </w:r>
          </w:p>
        </w:tc>
        <w:tc>
          <w:tcPr>
            <w:tcW w:type="dxa" w:w="763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t>Admin-managed Bangladesh event information including Division, relevant Auratio path(s), date/time, and fields required for Location + Path + Date discovery/filtering.</w:t>
            </w:r>
          </w:p>
        </w:tc>
      </w:tr>
      <w:tr>
        <w:trPr>
          <w:cantSplit/>
        </w:trPr>
        <w:tc>
          <w:tcPr>
            <w:tcW w:type="dxa" w:w="216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Audit</w:t>
            </w:r>
          </w:p>
        </w:tc>
        <w:tc>
          <w:tcPr>
            <w:tcW w:type="dxa" w:w="76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Immutable or otherwise protected records sufficient to reconstruct scoring/version/moderation decisions.</w:t>
            </w:r>
          </w:p>
        </w:tc>
      </w:tr>
      <w:tr>
        <w:trPr>
          <w:cantSplit/>
        </w:trPr>
        <w:tc>
          <w:tcPr>
            <w:tcW w:type="dxa" w:w="216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Volunteer / Evaluator Profile</w:t>
            </w:r>
          </w:p>
        </w:tc>
        <w:tc>
          <w:tcPr>
            <w:tcW w:type="dxa" w:w="76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t>Portal identity; active/deactivated state; role; one-or-more authorized Auratio tracks; manual availability; Admin override provenance as applicable; active assignment count or queryable workload context; retained historical evaluator identity.</w:t>
            </w:r>
          </w:p>
        </w:tc>
      </w:tr>
      <w:tr>
        <w:trPr>
          <w:cantSplit/>
        </w:trPr>
        <w:tc>
          <w:tcPr>
            <w:tcW w:type="dxa" w:w="216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Human Evaluation Assignment</w:t>
            </w:r>
          </w:p>
        </w:tc>
        <w:tc>
          <w:tcPr>
            <w:tcW w:type="dxa" w:w="76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t>Evaluation request; current assignee; assignment state; assigned/accepted/declined/submitted timestamps; decline reason; reassignment/supersession history; actor provenance; one-active-assignee enforcement; re-review/reopen linkage and version history.</w:t>
            </w:r>
          </w:p>
        </w:tc>
      </w:tr>
    </w:tbl>
    <w:p>
      <w:pPr>
        <w:spacing w:after="40"/>
      </w:pPr>
    </w:p>
    <w:p>
      <w:pPr>
        <w:keepNext/>
        <w:spacing w:before="200" w:after="100"/>
      </w:pPr>
      <w:r>
        <w:rPr>
          <w:rFonts w:ascii="Inter Display" w:hAnsi="Inter Display" w:eastAsia="Inter Display"/>
          <w:b/>
          <w:color w:val="041B3B"/>
          <w:sz w:val="32"/>
        </w:rPr>
        <w:t>13.2 Required leaderboard/audit fields</w:t>
      </w:r>
    </w:p>
    <w:p>
      <w:pPr>
        <w:keepNext w:val="0"/>
        <w:spacing w:before="0" w:after="140" w:line="271" w:lineRule="auto"/>
      </w:pPr>
      <w:r>
        <w:rPr>
          <w:rFonts w:ascii="Inter" w:hAnsi="Inter" w:eastAsia="Inter"/>
          <w:i w:val="0"/>
          <w:color w:val="17263A"/>
          <w:sz w:val="26"/>
        </w:rPr>
        <w:t>Every score used for ranking shall be attributable to a user, track, evaluation mode, period context, publication status, Approved timestamp, and submission ID. Approval timestamps and submission IDs are required to reproduce the sliding window deterministically. AI model/prompt versions and Human evaluator IDs shall be retained with criterion-level scores.</w:t>
      </w:r>
    </w:p>
    <w:p>
      <w:pPr>
        <w:keepNext/>
        <w:spacing w:before="200" w:after="100"/>
      </w:pPr>
      <w:r>
        <w:rPr>
          <w:rFonts w:ascii="Inter Display" w:hAnsi="Inter Display" w:eastAsia="Inter Display"/>
          <w:b/>
          <w:color w:val="041B3B"/>
          <w:sz w:val="32"/>
        </w:rPr>
        <w:t>13.3 State integrity</w:t>
      </w:r>
    </w:p>
    <w:p>
      <w:pPr>
        <w:keepNext w:val="0"/>
        <w:spacing w:before="0" w:after="140" w:line="271" w:lineRule="auto"/>
      </w:pPr>
      <w:r>
        <w:rPr>
          <w:rFonts w:ascii="Inter" w:hAnsi="Inter" w:eastAsia="Inter"/>
          <w:i w:val="0"/>
          <w:color w:val="17263A"/>
          <w:sz w:val="26"/>
        </w:rPr>
        <w:t>Because routing and publication are distinct, the data model shall not collapse them into one ambiguous status field. Effective product state shall be derived only from publication-approved evaluations, preventing a synchronized-but-pending result from prematurely altering progress or rankings.</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ID</w:t>
            </w:r>
          </w:p>
        </w:tc>
        <w:tc>
          <w:tcPr>
            <w:tcW w:type="dxa" w:w="7488"/>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Requirement</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Status</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DAT-001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data model shall represent routing state separately from publication/moderation state.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DAT-002</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data model shall preserve track, final evaluation mode, publication status, Approved timestamp, user, and submission ID for every effective score.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DAT-003</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Criterion-level scores and evaluator/model provenance shall be retained for auditability.</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DAT-004</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Scores leaving the public rating window shall remain available in private history and the audit log.</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DAT-005</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database design shall make leaderboard calculation deterministic and reproducible.</w:t>
            </w:r>
          </w:p>
        </w:tc>
        <w:tc>
          <w:tcPr>
            <w:tcW w:type="dxa" w:w="1152"/>
            <w:shd w:fill="EEF4FB"/>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Derived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DAT-006</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database shall preserve evaluation-mode metadata in unified private progress records.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DAT-007</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user/profile model shall represent email-verification state and Bangladesh Division event-location context.</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DAT-008</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model shall support deterministic Track Mastery and Overall Auratio Mastery from Approved evaluations only.</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DAT-009</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model shall support enforcing one active evaluation request per user.</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DAT-010</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data model shall preserve volunteer evaluator lifecycle state, track eligibility, manual availability, and historical identity after deactivation.</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DAT-011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data model shall represent Human Evaluation assignment state and history separately from publication/moderation state and shall enforce at most one active evaluator assignment per Human Evaluation request.</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DAT-012</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Reassignment shall preserve the superseded assignment and make the new evaluator the sole active assignee; evaluator submission and re-review versions shall remain reconstructible.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bl>
    <w:p>
      <w:pPr>
        <w:spacing w:after="40"/>
      </w:pPr>
    </w:p>
    <w:p>
      <w:pPr>
        <w:keepNext/>
        <w:pageBreakBefore w:val="0"/>
        <w:spacing w:before="260" w:after="180"/>
        <w:pBdr>
          <w:bottom w:val="single" w:sz="14" w:space="4" w:color="53A6E6"/>
        </w:pBdr>
      </w:pPr>
      <w:r>
        <w:rPr>
          <w:rFonts w:ascii="Inter Display" w:hAnsi="Inter Display" w:eastAsia="Inter Display"/>
          <w:b/>
          <w:color w:val="041B3B"/>
          <w:sz w:val="41"/>
        </w:rPr>
        <w:t>14. Technical Architecture Constraints</w:t>
      </w:r>
    </w:p>
    <w:p>
      <w:pPr>
        <w:keepNext/>
        <w:spacing w:before="200" w:after="100"/>
      </w:pPr>
      <w:r>
        <w:rPr>
          <w:rFonts w:ascii="Inter Display" w:hAnsi="Inter Display" w:eastAsia="Inter Display"/>
          <w:b/>
          <w:color w:val="041B3B"/>
          <w:sz w:val="32"/>
        </w:rPr>
        <w:t>14.1 Authoritative MVP architecture</w:t>
      </w:r>
    </w:p>
    <w:tbl>
      <w:tblPr>
        <w:tblW w:type="auto" w:w="0"/>
        <w:jc w:val="center"/>
        <w:tblLayout w:type="fixed"/>
        <w:tblLook w:firstColumn="1" w:firstRow="1" w:lastColumn="0" w:lastRow="0" w:noHBand="0" w:noVBand="1" w:val="04A0"/>
      </w:tblPr>
      <w:tblGrid>
        <w:gridCol w:w="4917"/>
        <w:gridCol w:w="4917"/>
      </w:tblGrid>
      <w:tr>
        <w:trPr>
          <w:cantSplit/>
          <w:tblHeader w:val="true"/>
        </w:trPr>
        <w:tc>
          <w:tcPr>
            <w:tcW w:type="dxa" w:w="259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Layer</w:t>
            </w:r>
          </w:p>
        </w:tc>
        <w:tc>
          <w:tcPr>
            <w:tcW w:type="dxa" w:w="7200"/>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Locked direction</w:t>
            </w:r>
          </w:p>
        </w:tc>
      </w:tr>
      <w:tr>
        <w:trPr>
          <w:cantSplit/>
        </w:trPr>
        <w:tc>
          <w:tcPr>
            <w:tcW w:type="dxa" w:w="25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End-user client</w:t>
            </w:r>
          </w:p>
        </w:tc>
        <w:tc>
          <w:tcPr>
            <w:tcW w:type="dxa" w:w="720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Cross-platform Flutter application.</w:t>
            </w:r>
          </w:p>
        </w:tc>
      </w:tr>
      <w:tr>
        <w:trPr>
          <w:cantSplit/>
        </w:trPr>
        <w:tc>
          <w:tcPr>
            <w:tcW w:type="dxa" w:w="259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Shared backend/database</w:t>
            </w:r>
          </w:p>
        </w:tc>
        <w:tc>
          <w:tcPr>
            <w:tcW w:type="dxa" w:w="720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Supabase/PostgreSQL as the shared authoritative backend/database layer; Supabase platform services are used directly where appropriate.</w:t>
            </w:r>
          </w:p>
        </w:tc>
      </w:tr>
      <w:tr>
        <w:trPr>
          <w:cantSplit/>
        </w:trPr>
        <w:tc>
          <w:tcPr>
            <w:tcW w:type="dxa" w:w="25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Admin/evaluator portal</w:t>
            </w:r>
          </w:p>
        </w:tc>
        <w:tc>
          <w:tcPr>
            <w:tcW w:type="dxa" w:w="720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React administrative/evaluator portal backed by the same Supabase/PostgreSQL system. Supabase Edge Functions are the primary server-side execution/orchestration layer. Node/Express is optional for technically justified specialized workloads only.</w:t>
            </w:r>
          </w:p>
        </w:tc>
      </w:tr>
      <w:tr>
        <w:trPr>
          <w:cantSplit/>
        </w:trPr>
        <w:tc>
          <w:tcPr>
            <w:tcW w:type="dxa" w:w="259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AI evaluation</w:t>
            </w:r>
          </w:p>
        </w:tc>
        <w:tc>
          <w:tcPr>
            <w:tcW w:type="dxa" w:w="720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AI evaluator service integrated through secure server-side logic; current execution specification names Gemini 3.7 Flash API.</w:t>
            </w:r>
          </w:p>
        </w:tc>
      </w:tr>
      <w:tr>
        <w:trPr>
          <w:cantSplit/>
        </w:trPr>
        <w:tc>
          <w:tcPr>
            <w:tcW w:type="dxa" w:w="25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Synchronization</w:t>
            </w:r>
          </w:p>
        </w:tc>
        <w:tc>
          <w:tcPr>
            <w:tcW w:type="dxa" w:w="720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Flutter app and React portal operate against the same Supabase-backed system. Supabase Realtime may be used for immediate status synchronization where useful; publication rules still govern whether a score takes effect.</w:t>
            </w:r>
          </w:p>
        </w:tc>
      </w:tr>
    </w:tbl>
    <w:p>
      <w:pPr>
        <w:spacing w:after="40"/>
      </w:pPr>
    </w:p>
    <w:p>
      <w:pPr>
        <w:keepNext/>
        <w:spacing w:before="200" w:after="100"/>
      </w:pPr>
      <w:r>
        <w:rPr>
          <w:rFonts w:ascii="Inter Display" w:hAnsi="Inter Display" w:eastAsia="Inter Display"/>
          <w:b/>
          <w:color w:val="041B3B"/>
          <w:sz w:val="32"/>
        </w:rPr>
        <w:t>14.2 Superseded technical descriptions</w:t>
      </w:r>
    </w:p>
    <w:p>
      <w:pPr>
        <w:keepNext w:val="0"/>
        <w:spacing w:before="0" w:after="140" w:line="271" w:lineRule="auto"/>
      </w:pPr>
      <w:r>
        <w:rPr>
          <w:rFonts w:ascii="Inter" w:hAnsi="Inter" w:eastAsia="Inter"/>
          <w:i w:val="0"/>
          <w:color w:val="17263A"/>
          <w:sz w:val="26"/>
        </w:rPr>
        <w:t>MongoDB is not part of the authoritative MVP architecture, and the portal shall not be described as a MERN stack. React remains the admin/evaluator portal frontend, but Node/Express is no longer a mandatory backend component. The preferred wording is: “Flutter end-user application + React administrative/evaluator portal backed by Supabase/PostgreSQL, with Supabase Edge Functions as the primary server-side layer; Node/Express is optional for specialized workloads only.” The product architecture remains cross-platform Flutter and must not be treated as Android-only or Google-Play-only, even if store/deployment sequencing begins on one platform.</w:t>
      </w:r>
    </w:p>
    <w:p>
      <w:pPr>
        <w:keepNext/>
        <w:spacing w:before="200" w:after="100"/>
      </w:pPr>
      <w:r>
        <w:rPr>
          <w:rFonts w:ascii="Inter Display" w:hAnsi="Inter Display" w:eastAsia="Inter Display"/>
          <w:b/>
          <w:color w:val="041B3B"/>
          <w:sz w:val="32"/>
        </w:rPr>
        <w:t>14.3 Frontend implementation baseline</w:t>
      </w:r>
    </w:p>
    <w:p>
      <w:pPr>
        <w:keepNext w:val="0"/>
        <w:spacing w:before="0" w:after="140" w:line="271" w:lineRule="auto"/>
      </w:pPr>
      <w:r>
        <w:t>The primary server-side execution choice remains Supabase Edge Functions. For Step IV, Flutter shall use Riverpod for state management and go_router for navigation. The React admin/evaluator portal shall use React + TypeScript + Vite + React Router and reusable Auratio design tokens/components. UI Coding shall use realistic mock data behind repository/service abstractions so the complete frontend can be implemented before physical database/backend/API integration. Production Supabase integration follows in the later database/backend/API stages. When Supabase Auth is integrated, it shall implement the locked email/password, required email-verification, and password-reset behavior. Exact Storage/Realtime configuration, hosting, CI/CD, analytics, notifications, observability, secrets management, API-surface details, and any specialized Node/Express workload remain later implementation decisions.</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ID</w:t>
            </w:r>
          </w:p>
        </w:tc>
        <w:tc>
          <w:tcPr>
            <w:tcW w:type="dxa" w:w="7488"/>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Requirement</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Status</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ARC-001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end-user MVP shall be built as a cross-platform Flutter application.</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ARC-002</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Supabase/PostgreSQL shall be the shared authoritative backend/database layer.</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ARC-003</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MongoDB shall not be used as the authoritative MVP database.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ARC-004</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t>The admin/evaluator portal shall use React + TypeScript + Vite + React Router with the shared Supabase/PostgreSQL system. Supabase Edge Functions remain the primary server-side layer; Node/Express is optional only for technically justified specialized workloads.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ARC-005</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Flutter app and web portal shall not maintain disjoint authoritative databases.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ARC-006</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system shall integrate an AI evaluation service with track-specific prompts and versioned evaluation metadata.</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ARC-007</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t>Flutter shall use Riverpod for state management and go_router for navigation. Remaining backend/deployment configuration choices are deferred to their implementation stages.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ARC-008</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Step IV UI Coding shall use realistic mock data through repository/service abstractions before production Supabase integration.</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ARC-009</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Supabase Auth integration shall use email/password with required email verification and password reset; social sign-in is not an MVP requirement.</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bl>
    <w:p>
      <w:pPr>
        <w:spacing w:after="40"/>
      </w:pPr>
    </w:p>
    <w:p>
      <w:pPr>
        <w:keepNext/>
        <w:pageBreakBefore w:val="0"/>
        <w:spacing w:before="260" w:after="180"/>
        <w:pBdr>
          <w:bottom w:val="single" w:sz="14" w:space="4" w:color="53A6E6"/>
        </w:pBdr>
      </w:pPr>
      <w:r>
        <w:rPr>
          <w:rFonts w:ascii="Inter Display" w:hAnsi="Inter Display" w:eastAsia="Inter Display"/>
          <w:b/>
          <w:color w:val="041B3B"/>
          <w:sz w:val="41"/>
        </w:rPr>
        <w:t>15. Security, Privacy, and Auditability</w:t>
      </w:r>
    </w:p>
    <w:p>
      <w:pPr>
        <w:keepNext/>
        <w:spacing w:before="200" w:after="100"/>
      </w:pPr>
      <w:r>
        <w:rPr>
          <w:rFonts w:ascii="Inter Display" w:hAnsi="Inter Display" w:eastAsia="Inter Display"/>
          <w:b/>
          <w:color w:val="041B3B"/>
          <w:sz w:val="32"/>
        </w:rPr>
        <w:t>15.1 Access control</w:t>
      </w:r>
    </w:p>
    <w:p>
      <w:pPr>
        <w:keepNext w:val="0"/>
        <w:spacing w:before="0" w:after="140" w:line="271" w:lineRule="auto"/>
      </w:pPr>
      <w:r>
        <w:rPr>
          <w:rFonts w:ascii="Inter" w:hAnsi="Inter" w:eastAsia="Inter"/>
          <w:i w:val="0"/>
          <w:color w:val="17263A"/>
          <w:sz w:val="26"/>
        </w:rPr>
        <w:t>The system handles privileged scoring, moderation, reports, and event-management operations. Access control shall therefore be enforced beyond UI visibility. Ordinary users must be prevented from executing evaluator/admin operations. Human evaluator access shall be restricted to authorized users.</w:t>
      </w:r>
    </w:p>
    <w:p>
      <w:pPr>
        <w:keepNext/>
        <w:spacing w:before="200" w:after="100"/>
      </w:pPr>
      <w:r>
        <w:rPr>
          <w:rFonts w:ascii="Inter Display" w:hAnsi="Inter Display" w:eastAsia="Inter Display"/>
          <w:b/>
          <w:color w:val="041B3B"/>
          <w:sz w:val="32"/>
        </w:rPr>
        <w:t>15.2 Video privacy and retention</w:t>
      </w:r>
    </w:p>
    <w:p>
      <w:pPr>
        <w:keepNext w:val="0"/>
        <w:spacing w:before="0" w:after="140" w:line="271" w:lineRule="auto"/>
      </w:pPr>
      <w:r>
        <w:rPr>
          <w:rFonts w:ascii="Inter" w:hAnsi="Inter" w:eastAsia="Inter"/>
          <w:i w:val="0"/>
          <w:color w:val="17263A"/>
          <w:sz w:val="26"/>
        </w:rPr>
        <w:t>Submitted videos are transient evaluation artifacts, not permanent profile media. Access shall be limited to the evaluation/moderation lifecycle and authorized actors/services. After a final Approved or Rejected decision, Auratio shall best-effort delete the primary stored object, automatically retry failures, and log persistent failures. Provider-managed caches/backups may expire according to infrastructure lifecycle; immediate verified purge of every replica is not an MVP requirement.</w:t>
      </w:r>
    </w:p>
    <w:p>
      <w:pPr>
        <w:keepNext/>
        <w:spacing w:before="200" w:after="100"/>
      </w:pPr>
      <w:r>
        <w:rPr>
          <w:rFonts w:ascii="Inter Display" w:hAnsi="Inter Display" w:eastAsia="Inter Display"/>
          <w:b/>
          <w:color w:val="041B3B"/>
          <w:sz w:val="32"/>
        </w:rPr>
        <w:t>15.3 Auditability</w:t>
      </w:r>
    </w:p>
    <w:p>
      <w:pPr>
        <w:keepNext w:val="0"/>
        <w:spacing w:before="0" w:after="140" w:line="271" w:lineRule="auto"/>
      </w:pPr>
      <w:r>
        <w:rPr>
          <w:rFonts w:ascii="Inter" w:hAnsi="Inter" w:eastAsia="Inter"/>
          <w:i w:val="0"/>
          <w:color w:val="17263A"/>
          <w:sz w:val="26"/>
        </w:rPr>
        <w:t>The system shall be able to reconstruct why an evaluation was published and how a leaderboard result was calculated. Required provenance includes evaluator/model version, prompt version for AI, criterion-level scores, moderation action, admin identity for manual decisions, final decision timestamp, approval timestamp, and submission ID as applicable.</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ID</w:t>
            </w:r>
          </w:p>
        </w:tc>
        <w:tc>
          <w:tcPr>
            <w:tcW w:type="dxa" w:w="7488"/>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Requirement</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Status</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SEC-001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Privileged admin/evaluator actions shall require authorization enforced by the backend/data layer.</w:t>
            </w:r>
          </w:p>
        </w:tc>
        <w:tc>
          <w:tcPr>
            <w:tcW w:type="dxa" w:w="1152"/>
            <w:shd w:fill="EEF4FB"/>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Derived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SEC-002</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Temporary video access shall be limited to the actors/services needed for evaluation and moderation.</w:t>
            </w:r>
          </w:p>
        </w:tc>
        <w:tc>
          <w:tcPr>
            <w:tcW w:type="dxa" w:w="1152"/>
            <w:shd w:fill="EEF4FB"/>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Derived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SEC-003</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Videos shall not be retained as permanent user media after the defined final-decision lifecycle.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SEC-004</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Scoring and moderation provenance shall be logged sufficiently to audit published outcomes.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SEC-005</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AI model and prompt versions shall be retained with AI evaluation records.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SEC-006</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Human evaluator IDs and moderation admin actions shall be retained as applicable.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SEC-007</w:t>
            </w:r>
          </w:p>
        </w:tc>
        <w:tc>
          <w:tcPr>
            <w:tcW w:type="dxa" w:w="7488"/>
            <w:vAlign w:val="center"/>
            <w:shd w:fill="FFFFFF"/>
            <w:tcBorders>
              <w:top w:val="single" w:sz="4" w:color="C9D8EA"/>
              <w:left w:val="single" w:sz="4" w:color="C9D8EA"/>
              <w:bottom w:val="single" w:sz="4" w:color="C9D8EA"/>
              <w:right w:val="single" w:sz="4" w:color="C9D8EA"/>
            </w:tcBorders>
          </w:tcPr>
          <w:p>
            <w:r>
              <w:t>Best-effort video deletion mechanics locked</w:t>
            </w:r>
          </w:p>
        </w:tc>
        <w:tc>
          <w:tcPr>
            <w:tcW w:type="dxa" w:w="1152"/>
            <w:shd w:fill="FFF5DB"/>
            <w:vAlign w:val="center"/>
            <w:tcBorders>
              <w:top w:val="single" w:sz="4" w:color="C9D8EA"/>
              <w:left w:val="single" w:sz="4" w:color="C9D8EA"/>
              <w:bottom w:val="single" w:sz="4" w:color="C9D8EA"/>
              <w:right w:val="single" w:sz="4" w:color="C9D8EA"/>
            </w:tcBorders>
          </w:tcPr>
          <w:p>
            <w: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SEC-008</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Super Admin/Admin/Volunteer portal authorization shall use backend-enforced RBAC through the shared Supabase-backed identity/access layer; UI hiding alone shall not authorize actions.</w:t>
            </w:r>
          </w:p>
        </w:tc>
        <w:tc>
          <w:tcPr>
            <w:tcW w:type="dxa" w:w="1152"/>
            <w:shd w:fill="EEF4FB"/>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SEC-009</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Operational audit records shall cover Admin/volunteer lifecycle changes, track eligibility, availability overrides, assignment/decline/reassignment, evaluator submission, re-review/resubmission, and moderation decisions.</w:t>
            </w:r>
          </w:p>
        </w:tc>
        <w:tc>
          <w:tcPr>
            <w:tcW w:type="dxa" w:w="1152"/>
            <w:shd w:fill="EEF4FB"/>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SEC-010</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Evaluator access shall be limited to the minimum submission context necessary for scoring and shall exclude unnecessary prior-score/ranking/mastery context.</w:t>
            </w:r>
          </w:p>
        </w:tc>
        <w:tc>
          <w:tcPr>
            <w:tcW w:type="dxa" w:w="1152"/>
            <w:shd w:fill="EEF4FB"/>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bl>
    <w:p>
      <w:pPr>
        <w:spacing w:after="40"/>
      </w:pPr>
    </w:p>
    <w:p>
      <w:pPr>
        <w:keepNext/>
        <w:pageBreakBefore w:val="0"/>
        <w:spacing w:before="260" w:after="180"/>
        <w:pBdr>
          <w:bottom w:val="single" w:sz="14" w:space="4" w:color="53A6E6"/>
        </w:pBdr>
      </w:pPr>
      <w:r>
        <w:rPr>
          <w:rFonts w:ascii="Inter Display" w:hAnsi="Inter Display" w:eastAsia="Inter Display"/>
          <w:b/>
          <w:color w:val="041B3B"/>
          <w:sz w:val="41"/>
        </w:rPr>
        <w:t>16. UX and System Behavior Requirements</w:t>
      </w:r>
    </w:p>
    <w:p>
      <w:pPr>
        <w:keepNext/>
        <w:spacing w:before="200" w:after="100"/>
      </w:pPr>
      <w:r>
        <w:rPr>
          <w:rFonts w:ascii="Inter Display" w:hAnsi="Inter Display" w:eastAsia="Inter Display"/>
          <w:b/>
          <w:color w:val="041B3B"/>
          <w:sz w:val="32"/>
        </w:rPr>
        <w:t>16.1 Status clarity</w:t>
      </w:r>
    </w:p>
    <w:p>
      <w:pPr>
        <w:keepNext w:val="0"/>
        <w:spacing w:before="0" w:after="140" w:line="271" w:lineRule="auto"/>
      </w:pPr>
      <w:r>
        <w:rPr>
          <w:rFonts w:ascii="Inter" w:hAnsi="Inter" w:eastAsia="Inter"/>
          <w:i w:val="0"/>
          <w:color w:val="17263A"/>
          <w:sz w:val="26"/>
        </w:rPr>
        <w:t>The user experience shall distinguish “evaluation routing” from “publication approval.” A submission may exist and be processing or pending moderation without its score being effective. UI copy shall not imply that a Pending Moderation result has already changed progress or rankings.</w:t>
      </w:r>
    </w:p>
    <w:p>
      <w:pPr>
        <w:keepNext/>
        <w:spacing w:before="200" w:after="100"/>
      </w:pPr>
      <w:r>
        <w:rPr>
          <w:rFonts w:ascii="Inter Display" w:hAnsi="Inter Display" w:eastAsia="Inter Display"/>
          <w:b/>
          <w:color w:val="041B3B"/>
          <w:sz w:val="32"/>
        </w:rPr>
        <w:t>16.2 Submission feedback</w:t>
      </w:r>
    </w:p>
    <w:p>
      <w:pPr>
        <w:keepNext w:val="0"/>
        <w:spacing w:before="0" w:after="140" w:line="271" w:lineRule="auto"/>
      </w:pPr>
      <w:r>
        <w:rPr>
          <w:rFonts w:ascii="Inter" w:hAnsi="Inter" w:eastAsia="Inter"/>
          <w:i w:val="0"/>
          <w:color w:val="17263A"/>
          <w:sz w:val="26"/>
        </w:rPr>
        <w:t>Duration rejection shall be actionable: measured duration and accepted window shall be shown. Speaker-visibility expectations should be communicated before upload so users do not submit fundamentally unscorable recordings. The exact client-side visibility validation mechanism is not specified; the requirement is the submission rule, not a particular computer-vision gate.</w:t>
      </w:r>
    </w:p>
    <w:p>
      <w:pPr>
        <w:keepNext/>
        <w:spacing w:before="200" w:after="100"/>
      </w:pPr>
      <w:r>
        <w:rPr>
          <w:rFonts w:ascii="Inter Display" w:hAnsi="Inter Display" w:eastAsia="Inter Display"/>
          <w:b/>
          <w:color w:val="041B3B"/>
          <w:sz w:val="32"/>
        </w:rPr>
        <w:t>16.3 Leaderboard controls</w:t>
      </w:r>
    </w:p>
    <w:p>
      <w:pPr>
        <w:keepNext w:val="0"/>
        <w:spacing w:before="0" w:after="140" w:line="271" w:lineRule="auto"/>
      </w:pPr>
      <w:r>
        <w:rPr>
          <w:rFonts w:ascii="Inter" w:hAnsi="Inter" w:eastAsia="Inter"/>
          <w:i w:val="0"/>
          <w:color w:val="17263A"/>
          <w:sz w:val="26"/>
        </w:rPr>
        <w:t>Each track leaderboard shall expose one evaluation-mode toggle (AI / Human) and one time-period toggle (All-Time / Monthly) without implying cross-mode conversion. Participation count shall appear as informational, not ranking, data.</w:t>
      </w:r>
    </w:p>
    <w:p>
      <w:pPr>
        <w:keepNext/>
        <w:spacing w:before="200" w:after="100"/>
      </w:pPr>
      <w:r>
        <w:rPr>
          <w:rFonts w:ascii="Inter Display" w:hAnsi="Inter Display" w:eastAsia="Inter Display"/>
          <w:b/>
          <w:color w:val="041B3B"/>
          <w:sz w:val="32"/>
        </w:rPr>
        <w:t>16.4 Readability and brand</w:t>
      </w:r>
    </w:p>
    <w:p>
      <w:pPr>
        <w:keepNext w:val="0"/>
        <w:spacing w:before="0" w:after="140" w:line="271" w:lineRule="auto"/>
      </w:pPr>
      <w:r>
        <w:rPr>
          <w:rFonts w:ascii="Inter" w:hAnsi="Inter" w:eastAsia="Inter"/>
          <w:i w:val="0"/>
          <w:color w:val="17263A"/>
          <w:sz w:val="26"/>
        </w:rPr>
        <w:t>The Auratio brand theme defines background #041B3B, accent #B2CAEB, diagram color #53A6E6, and Inter typography. UI/UX design should use these as the baseline visual system while preserving sufficient legibility and hierarchy across supported devices.</w:t>
      </w:r>
    </w:p>
    <w:p>
      <w:pPr>
        <w:keepNext/>
        <w:spacing w:before="200" w:after="100"/>
      </w:pPr>
      <w:r>
        <w:rPr>
          <w:rFonts w:ascii="Inter Display" w:hAnsi="Inter Display" w:eastAsia="Inter Display"/>
          <w:b/>
          <w:color w:val="041B3B"/>
          <w:sz w:val="32"/>
        </w:rPr>
        <w:t>16.5 Synchronization behavior</w:t>
      </w:r>
    </w:p>
    <w:p>
      <w:pPr>
        <w:keepNext w:val="0"/>
        <w:spacing w:before="0" w:after="140" w:line="271" w:lineRule="auto"/>
      </w:pPr>
      <w:r>
        <w:rPr>
          <w:rFonts w:ascii="Inter" w:hAnsi="Inter" w:eastAsia="Inter"/>
          <w:i w:val="0"/>
          <w:color w:val="17263A"/>
          <w:sz w:val="26"/>
        </w:rPr>
        <w:t>Portal actions may synchronize status and report availability to the Flutter app, but only Approved publication status shall trigger effective progress or leaderboard updates. This distinction prevents “real-time synchronization” from bypassing moderation holds.</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ID</w:t>
            </w:r>
          </w:p>
        </w:tc>
        <w:tc>
          <w:tcPr>
            <w:tcW w:type="dxa" w:w="7488"/>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Requirement</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Status</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UX-001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User-facing status language shall clearly distinguish processing/pending moderation from Approved publication.</w:t>
            </w:r>
          </w:p>
        </w:tc>
        <w:tc>
          <w:tcPr>
            <w:tcW w:type="dxa" w:w="1152"/>
            <w:shd w:fill="EEF4FB"/>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Derived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UX-002</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Out-of-duration submissions shall receive an actionable rejection message with measured duration and accepted range.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UX-003</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Speaker visibility expectations shall be communicated before or during submission.</w:t>
            </w:r>
          </w:p>
        </w:tc>
        <w:tc>
          <w:tcPr>
            <w:tcW w:type="dxa" w:w="1152"/>
            <w:shd w:fill="EEF4FB"/>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Derived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UX-004</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Each track leaderboard shall provide AI/Human and All-Time/Monthly controls without mixing data.</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UX-005</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Participation shall be visually presented as non-ranking information.</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UX-006</w:t>
            </w:r>
          </w:p>
        </w:tc>
        <w:tc>
          <w:tcPr>
            <w:tcW w:type="dxa" w:w="7488"/>
            <w:vAlign w:val="center"/>
            <w:shd w:fill="F7FAFE"/>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UI/UX design shall use the current Auratio brand palette and Inter typography as its baseline.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UX-007</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Effective progress/leaderboard updates shall remain gated by Approved publication state even when status synchronization is immediate.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UX-008</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When a user already has an active evaluation request, the UI shall prevent creation of a second request and clearly direct the user to the active request/status.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UX-009</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Event discovery shall expose Location (Bangladesh Division), Path, and Date filters.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UX-010</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Authentication UI shall cover sign-up, required email verification, sign-in, Forgot Password, and password reset for email/password auth.</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UX-011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Private progress UI shall present Track Mastery and Overall Auratio Mastery using the locked formulas while preserving AI/Human metadata in history.</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UX-012</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portal shall expose role-appropriate navigation/workspaces for Super Admin, Admin, and Volunteer Evaluator accounts.</w:t>
            </w:r>
          </w:p>
        </w:tc>
        <w:tc>
          <w:tcPr>
            <w:tcW w:type="dxa" w:w="1152"/>
            <w:shd w:fill="EEF4FB"/>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UX-013</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Admin assignment UI shall show track-eligible Available volunteers and their active-assignment workload, with Admin availability override support.</w:t>
            </w:r>
          </w:p>
        </w:tc>
        <w:tc>
          <w:tcPr>
            <w:tcW w:type="dxa" w:w="1152"/>
            <w:shd w:fill="EEF4FB"/>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UX-014</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Volunteer task UI shall separate Active Assignments from Completed/History; submission removes the task from Active, while Request Re-review can reopen it.</w:t>
            </w:r>
          </w:p>
        </w:tc>
        <w:tc>
          <w:tcPr>
            <w:tcW w:type="dxa" w:w="1152"/>
            <w:shd w:fill="EEF4FB"/>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UX-015</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Reassignment UI/state shall communicate that the new assignment overrides/supersedes the previous assignment and that only the new evaluator retains active ownership/access.</w:t>
            </w:r>
          </w:p>
        </w:tc>
        <w:tc>
          <w:tcPr>
            <w:tcW w:type="dxa" w:w="1152"/>
            <w:shd w:fill="EEF4FB"/>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bl>
    <w:p>
      <w:pPr>
        <w:spacing w:after="40"/>
      </w:pPr>
    </w:p>
    <w:p>
      <w:pPr>
        <w:keepNext/>
        <w:pageBreakBefore w:val="0"/>
        <w:spacing w:before="260" w:after="180"/>
        <w:pBdr>
          <w:bottom w:val="single" w:sz="14" w:space="4" w:color="53A6E6"/>
        </w:pBdr>
      </w:pPr>
      <w:r>
        <w:t>17. Acceptance Baseline for Targeted Step III Revision and Step IV UI Coding</w:t>
      </w:r>
    </w:p>
    <w:p>
      <w:pPr>
        <w:keepNext w:val="0"/>
        <w:spacing w:before="0" w:after="140" w:line="271" w:lineRule="auto"/>
      </w:pPr>
      <w:r>
        <w:t>Version 1.8 is the current product-behavior baseline. It retains the already-patched Step II wireframe consequences while simplifying only the AI failure path for a realistic student MVP. Step III high-fidelity UI/UX is now the immediate numbered development stage. Lightweight Gemini prompt/skill artifacts, the strict JSON contract, and criterion anchor prose may be finalized later during Backend/API implementation without reopening product scope. Implementation must not revive superseded v1.4/v1.6 report-upload, approval-date Monthly, or unresolved-anchor/overlap wording.</w:t>
      </w:r>
    </w:p>
    <w:p>
      <w:pPr>
        <w:spacing w:after="80"/>
        <w:ind w:left="360" w:hanging="360"/>
      </w:pPr>
      <w:r>
        <w:rPr>
          <w:rFonts w:ascii="Inter" w:hAnsi="Inter" w:eastAsia="Inter"/>
          <w:b/>
          <w:color w:val="53A6E6"/>
          <w:sz w:val="26"/>
        </w:rPr>
        <w:t xml:space="preserve">✓  </w:t>
      </w:r>
      <w:r>
        <w:rPr>
          <w:rFonts w:ascii="Inter" w:hAnsi="Inter" w:eastAsia="Inter"/>
          <w:color w:val="17263A"/>
          <w:sz w:val="26"/>
        </w:rPr>
        <w:t>The three user paths and all 13 tracks are represented.</w:t>
      </w:r>
    </w:p>
    <w:p>
      <w:pPr>
        <w:spacing w:after="80"/>
        <w:ind w:left="360" w:hanging="360"/>
      </w:pPr>
      <w:r>
        <w:rPr>
          <w:rFonts w:ascii="Inter" w:hAnsi="Inter" w:eastAsia="Inter"/>
          <w:b/>
          <w:color w:val="53A6E6"/>
          <w:sz w:val="26"/>
        </w:rPr>
        <w:t xml:space="preserve">✓  </w:t>
      </w:r>
      <w:r>
        <w:rPr>
          <w:rFonts w:ascii="Inter" w:hAnsi="Inter" w:eastAsia="Inter"/>
          <w:color w:val="17263A"/>
          <w:sz w:val="26"/>
        </w:rPr>
        <w:t>Onboarding supports one or multiple paths.</w:t>
      </w:r>
    </w:p>
    <w:p>
      <w:pPr/>
      <w:r>
        <w:t>✓  Flutter implementation uses Riverpod + go_router; the React portal uses TypeScript + Vite + React Router; Step IV uses mock repositories/services before Supabase integration.</w:t>
      </w:r>
    </w:p>
    <w:p>
      <w:pPr/>
      <w:r>
        <w:t>✓  Email/password authentication includes required email verification plus Forgot Password/password reset; social sign-in is not part of the MVP.</w:t>
      </w:r>
    </w:p>
    <w:p>
      <w:pPr>
        <w:spacing w:after="80"/>
        <w:ind w:left="360" w:hanging="360"/>
      </w:pPr>
      <w:r>
        <w:t>✓  End-user submission flow uses existing .mp4 selection/upload only, includes visibility guidance and duration eligibility, and prevents a second active evaluation request until the first reaches Approved, Rejected, or Cancelled.</w:t>
      </w:r>
    </w:p>
    <w:p>
      <w:pPr>
        <w:spacing w:after="80"/>
        <w:ind w:left="360" w:hanging="360"/>
      </w:pPr>
      <w:r>
        <w:rPr>
          <w:rFonts w:ascii="Inter" w:hAnsi="Inter" w:eastAsia="Inter"/>
          <w:b/>
          <w:color w:val="53A6E6"/>
          <w:sz w:val="26"/>
        </w:rPr>
        <w:t>✓  Wireframes distinguish routing/assignment from publication/moderation and include explicit consent for any proposed AI/Human redirection; declining a redirect cancels the evaluation request/session.</w:t>
      </w:r>
    </w:p>
    <w:p>
      <w:pPr>
        <w:spacing w:after="80"/>
        <w:ind w:left="360" w:hanging="360"/>
      </w:pPr>
      <w:r>
        <w:rPr>
          <w:rFonts w:ascii="Inter" w:hAnsi="Inter" w:eastAsia="Inter"/>
          <w:b/>
          <w:color w:val="53A6E6"/>
          <w:sz w:val="26"/>
        </w:rPr>
        <w:t xml:space="preserve">✓  </w:t>
      </w:r>
      <w:r>
        <w:rPr>
          <w:rFonts w:ascii="Inter" w:hAnsi="Inter" w:eastAsia="Inter"/>
          <w:color w:val="17263A"/>
          <w:sz w:val="26"/>
        </w:rPr>
        <w:t>AI and Human Evaluation flows preserve the same score architecture but distinct evaluator behavior.</w:t>
      </w:r>
    </w:p>
    <w:p>
      <w:pPr>
        <w:spacing w:after="80"/>
        <w:ind w:left="360" w:hanging="360"/>
      </w:pPr>
      <w:r>
        <w:rPr>
          <w:rFonts w:ascii="Inter" w:hAnsi="Inter" w:eastAsia="Inter"/>
          <w:b/>
          <w:color w:val="53A6E6"/>
          <w:sz w:val="26"/>
        </w:rPr>
        <w:t xml:space="preserve">✓  </w:t>
      </w:r>
      <w:r>
        <w:rPr>
          <w:rFonts w:ascii="Inter" w:hAnsi="Inter" w:eastAsia="Inter"/>
          <w:color w:val="17263A"/>
          <w:sz w:val="26"/>
        </w:rPr>
        <w:t>Human flow includes first-in-track manual review and later ±15 Pending Moderation trigger concept.</w:t>
      </w:r>
    </w:p>
    <w:p>
      <w:pPr>
        <w:spacing w:after="80"/>
        <w:ind w:left="360" w:hanging="360"/>
      </w:pPr>
      <w:r>
        <w:rPr>
          <w:rFonts w:ascii="Inter" w:hAnsi="Inter" w:eastAsia="Inter"/>
          <w:b/>
          <w:color w:val="53A6E6"/>
          <w:sz w:val="26"/>
        </w:rPr>
        <w:t xml:space="preserve">✓  </w:t>
      </w:r>
      <w:r>
        <w:rPr>
          <w:rFonts w:ascii="Inter" w:hAnsi="Inter" w:eastAsia="Inter"/>
          <w:color w:val="17263A"/>
          <w:sz w:val="26"/>
        </w:rPr>
        <w:t>Pending Moderation has a visible hold state and does not appear as an effective published score.</w:t>
      </w:r>
    </w:p>
    <w:p>
      <w:pPr>
        <w:spacing w:after="80"/>
        <w:ind w:left="360" w:hanging="360"/>
      </w:pPr>
      <w:r>
        <w:rPr>
          <w:rFonts w:ascii="Inter" w:hAnsi="Inter" w:eastAsia="Inter"/>
          <w:b/>
          <w:color w:val="53A6E6"/>
          <w:sz w:val="26"/>
        </w:rPr>
        <w:t>✓  Result view exposes the official .docx only after Approved publication; reports use the shared backend-generated structure, detailed criterion feedback, no full transcript, and the locked filename convention.</w:t>
      </w:r>
      <w:r>
        <w:rPr>
          <w:rFonts w:ascii="Inter" w:hAnsi="Inter" w:eastAsia="Inter"/>
          <w:color w:val="17263A"/>
          <w:sz w:val="26"/>
        </w:rPr>
      </w:r>
    </w:p>
    <w:p>
      <w:pPr>
        <w:spacing w:after="80"/>
        <w:ind w:left="360" w:hanging="360"/>
      </w:pPr>
      <w:r>
        <w:t>✓  Private progress shows the locked Track Mastery and Overall Auratio Mastery values while preserving AI/Human metadata for individual Approved evaluations.</w:t>
      </w:r>
    </w:p>
    <w:p>
      <w:pPr>
        <w:spacing w:after="80"/>
        <w:ind w:left="360" w:hanging="360"/>
      </w:pPr>
      <w:r>
        <w:rPr>
          <w:rFonts w:ascii="Inter" w:hAnsi="Inter" w:eastAsia="Inter"/>
          <w:b/>
          <w:color w:val="53A6E6"/>
          <w:sz w:val="26"/>
        </w:rPr>
        <w:t xml:space="preserve">✓  </w:t>
      </w:r>
      <w:r>
        <w:rPr>
          <w:rFonts w:ascii="Inter" w:hAnsi="Inter" w:eastAsia="Inter"/>
          <w:color w:val="17263A"/>
          <w:sz w:val="26"/>
        </w:rPr>
        <w:t>Each track leaderboard supports AI/Human and All-Time/Monthly toggles and shows participation separately.</w:t>
      </w:r>
    </w:p>
    <w:p>
      <w:pPr>
        <w:spacing w:after="80"/>
        <w:ind w:left="360" w:hanging="360"/>
      </w:pPr>
      <w:r>
        <w:t>✓  Events are Bangladesh-only, use Division-level geography plus selected path(s), expose Location + Path + Date filters, and remain read-only for end users.</w:t>
      </w:r>
    </w:p>
    <w:p>
      <w:pPr>
        <w:spacing w:after="80"/>
        <w:ind w:left="360" w:hanging="360"/>
      </w:pPr>
      <w:r>
        <w:t>✓  Admin/evaluator portal includes routing queue, anchor-first Human Evaluation, structured criterion feedback, moderation, report-state visibility, volunteer management/assignment, Admin governance, operational audit visibility, and event management; Human evaluators do not upload .docx files.</w:t>
      </w:r>
    </w:p>
    <w:p>
      <w:pPr>
        <w:spacing w:after="80"/>
        <w:ind w:left="360" w:hanging="360"/>
      </w:pPr>
      <w:r>
        <w:rPr>
          <w:rFonts w:ascii="Inter" w:hAnsi="Inter" w:eastAsia="Inter"/>
          <w:b/>
          <w:color w:val="53A6E6"/>
          <w:sz w:val="26"/>
        </w:rPr>
        <w:t xml:space="preserve">✓  Portal role hierarchy covers Super Admin, Admin, and Volunteer Evaluator with backend-enforced RBAC and invite/provisioning-based portal access.</w:t>
      </w:r>
      <w:r>
        <w:rPr>
          <w:rFonts w:ascii="Inter" w:hAnsi="Inter" w:eastAsia="Inter"/>
          <w:color w:val="17263A"/>
          <w:sz w:val="26"/>
        </w:rPr>
        <w:t/>
      </w:r>
    </w:p>
    <w:p>
      <w:pPr>
        <w:spacing w:after="80"/>
        <w:ind w:left="360" w:hanging="360"/>
      </w:pPr>
      <w:r>
        <w:rPr>
          <w:rFonts w:ascii="Inter" w:hAnsi="Inter" w:eastAsia="Inter"/>
          <w:b/>
          <w:color w:val="53A6E6"/>
          <w:sz w:val="26"/>
        </w:rPr>
        <w:t xml:space="preserve">✓  Super Admin UI governs Admin accounts; Admin UI supports volunteer create/view/update/soft-deactivate, track eligibility, manual availability override, and workload visibility.</w:t>
      </w:r>
      <w:r>
        <w:rPr>
          <w:rFonts w:ascii="Inter" w:hAnsi="Inter" w:eastAsia="Inter"/>
          <w:color w:val="17263A"/>
          <w:sz w:val="26"/>
        </w:rPr>
        <w:t/>
      </w:r>
    </w:p>
    <w:p>
      <w:pPr>
        <w:spacing w:after="80"/>
        <w:ind w:left="360" w:hanging="360"/>
      </w:pPr>
      <w:r>
        <w:rPr>
          <w:rFonts w:ascii="Inter" w:hAnsi="Inter" w:eastAsia="Inter"/>
          <w:b/>
          <w:color w:val="53A6E6"/>
          <w:sz w:val="26"/>
        </w:rPr>
        <w:t xml:space="preserve">✓  Human assignment UI covers Unassigned → Assigned → Accepted → In Evaluation → Submitted, decline-to-Unassigned, one active evaluator per request, and audited reassignment that supersedes prior ownership.</w:t>
      </w:r>
      <w:r>
        <w:rPr>
          <w:rFonts w:ascii="Inter" w:hAnsi="Inter" w:eastAsia="Inter"/>
          <w:color w:val="17263A"/>
          <w:sz w:val="26"/>
        </w:rPr>
        <w:t/>
      </w:r>
    </w:p>
    <w:p>
      <w:pPr>
        <w:spacing w:after="80"/>
        <w:ind w:left="360" w:hanging="360"/>
      </w:pPr>
      <w:r>
        <w:rPr>
          <w:rFonts w:ascii="Inter" w:hAnsi="Inter" w:eastAsia="Inter"/>
          <w:b/>
          <w:color w:val="53A6E6"/>
          <w:sz w:val="26"/>
        </w:rPr>
        <w:t>✓  Volunteer workspace shows minimum-necessary submission context, anchor-first rubric scoring, structured per-criterion evidence/strength/weakness/actionable advice, Overall Summary, Active Assignments, Completed/History, and re-review/reopen states; no evaluator .docx upload is present.</w:t>
      </w:r>
      <w:r>
        <w:rPr>
          <w:rFonts w:ascii="Inter" w:hAnsi="Inter" w:eastAsia="Inter"/>
          <w:color w:val="17263A"/>
          <w:sz w:val="26"/>
        </w:rPr>
      </w:r>
    </w:p>
    <w:p>
      <w:pPr>
        <w:spacing w:after="80"/>
        <w:ind w:left="360" w:hanging="360"/>
      </w:pPr>
      <w:r>
        <w:rPr>
          <w:rFonts w:ascii="Inter" w:hAnsi="Inter" w:eastAsia="Inter"/>
          <w:b/>
          <w:color w:val="53A6E6"/>
          <w:sz w:val="26"/>
        </w:rPr>
        <w:t xml:space="preserve">✓  Evaluator submission locks that version; Admin moderation may approve/reject/request re-review but does not directly edit evaluator scores.</w:t>
      </w:r>
      <w:r>
        <w:rPr>
          <w:rFonts w:ascii="Inter" w:hAnsi="Inter" w:eastAsia="Inter"/>
          <w:color w:val="17263A"/>
          <w:sz w:val="26"/>
        </w:rPr>
        <w:t/>
      </w:r>
    </w:p>
    <w:p>
      <w:pPr>
        <w:spacing w:after="80"/>
        <w:ind w:left="360" w:hanging="360"/>
      </w:pPr>
      <w:r>
        <w:rPr>
          <w:rFonts w:ascii="Inter" w:hAnsi="Inter" w:eastAsia="Inter"/>
          <w:b/>
          <w:color w:val="53A6E6"/>
          <w:sz w:val="26"/>
        </w:rPr>
        <w:t>✓  Video lifecycle communicates temporary retention and best-effort final-decision deletion, automatic deletion retries, persistent-failure logging, and the accepted provider cache/backup lifecycle limitation.</w:t>
      </w:r>
      <w:r>
        <w:rPr>
          <w:rFonts w:ascii="Inter" w:hAnsi="Inter" w:eastAsia="Inter"/>
          <w:color w:val="17263A"/>
          <w:sz w:val="26"/>
        </w:rPr>
      </w:r>
    </w:p>
    <w:p>
      <w:pPr>
        <w:spacing w:after="80"/>
        <w:ind w:left="360" w:hanging="360"/>
      </w:pPr>
      <w:r>
        <w:t>✓  No unresolved product behavior from the evaluation/report/scoring decision set blocks Step III. Remaining work is implementation-stage (lightweight Gemini prompt/track modules, exact JSON realization, criterion anchor prose, document visual styling, backend/API, QA, deployment) or explicitly deferred future enhancement. Advanced AI reliability engineering — automatic retries, AI-failure moderation, sampling, and multi-pass recovery — is deferred beyond the student MVP.</w:t>
      </w:r>
    </w:p>
    <w:p>
      <w:pPr>
        <w:keepNext/>
        <w:pageBreakBefore w:val="0"/>
        <w:spacing w:before="260" w:after="180"/>
        <w:pBdr>
          <w:bottom w:val="single" w:sz="14" w:space="4" w:color="53A6E6"/>
        </w:pBdr>
      </w:pPr>
      <w:r>
        <w:rPr>
          <w:rFonts w:ascii="Inter Display" w:hAnsi="Inter Display" w:eastAsia="Inter Display"/>
          <w:b/>
          <w:color w:val="041B3B"/>
          <w:sz w:val="41"/>
        </w:rPr>
        <w:t>18. Remaining Deferred / Later-Stage Items</w:t>
      </w:r>
    </w:p>
    <w:p>
      <w:pPr>
        <w:keepNext/>
        <w:spacing w:before="200" w:after="100"/>
      </w:pPr>
      <w:r>
        <w:rPr>
          <w:rFonts w:ascii="Inter Display" w:hAnsi="Inter Display" w:eastAsia="Inter Display"/>
          <w:b/>
          <w:color w:val="041B3B"/>
          <w:sz w:val="32"/>
        </w:rPr>
        <w:t>18.1 Step III/IV decision gate</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3600"/>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Item</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Current state</w:t>
            </w:r>
          </w:p>
        </w:tc>
        <w:tc>
          <w:tcPr>
            <w:tcW w:type="dxa" w:w="5040"/>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Impact</w:t>
            </w:r>
          </w:p>
        </w:tc>
      </w:tr>
      <w:tr>
        <w:trPr>
          <w:cantSplit/>
        </w:trPr>
        <w:tc>
          <w:tcPr>
            <w:tcW w:type="dxa" w:w="360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t>Step III/IV product and frontend decisions</w:t>
            </w:r>
          </w:p>
        </w:tc>
        <w:tc>
          <w:tcPr>
            <w:tcW w:type="dxa" w:w="115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t>Resolved</w:t>
            </w:r>
          </w:p>
        </w:tc>
        <w:tc>
          <w:tcPr>
            <w:tcW w:type="dxa" w:w="5040"/>
            <w:vAlign w:val="center"/>
            <w:shd w:fill="FFFFFF"/>
            <w:tcBorders>
              <w:top w:val="single" w:sz="4" w:color="C9D8EA"/>
              <w:left w:val="single" w:sz="4" w:color="C9D8EA"/>
              <w:bottom w:val="single" w:sz="4" w:color="C9D8EA"/>
              <w:right w:val="single" w:sz="4" w:color="C9D8EA"/>
            </w:tcBorders>
          </w:tcPr>
          <w:p>
            <w:r>
              <w:t>All product/frontend behavior is resolved and consolidated into the Version 1.8 / Version 3.7 baseline. The Step II wireframes remain locked because the AI simplification removes backend failure-recovery complexity without adding a new user-facing state. Proceed to Step III high-fidelity UI/UX, then Step IV UI Coding, without inventing new product behavior.</w:t>
            </w:r>
          </w:p>
        </w:tc>
      </w:tr>
      <w:tr>
        <w:trPr>
          <w:cantSplit/>
        </w:trPr>
        <w:tc>
          <w:tcPr>
            <w:tcW w:type="dxa" w:w="360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t>Temporary-storage deletion mechanics</w:t>
            </w:r>
          </w:p>
        </w:tc>
        <w:tc>
          <w:tcPr>
            <w:tcW w:type="dxa" w:w="1152"/>
            <w:vAlign w:val="center"/>
            <w:shd w:fill="FFFFFF"/>
            <w:tcBorders>
              <w:top w:val="single" w:sz="4" w:color="C9D8EA"/>
              <w:left w:val="single" w:sz="4" w:color="C9D8EA"/>
              <w:bottom w:val="single" w:sz="4" w:color="C9D8EA"/>
              <w:right w:val="single" w:sz="4" w:color="C9D8EA"/>
            </w:tcBorders>
          </w:tcPr>
          <w:p>
            <w:r>
              <w:t>Resolved for MVP</w:t>
            </w:r>
          </w:p>
        </w:tc>
        <w:tc>
          <w:tcPr>
            <w:tcW w:type="dxa" w:w="5040"/>
            <w:vAlign w:val="center"/>
            <w:shd w:fill="FFFFFF"/>
            <w:tcBorders>
              <w:top w:val="single" w:sz="4" w:color="C9D8EA"/>
              <w:left w:val="single" w:sz="4" w:color="C9D8EA"/>
              <w:bottom w:val="single" w:sz="4" w:color="C9D8EA"/>
              <w:right w:val="single" w:sz="4" w:color="C9D8EA"/>
            </w:tcBorders>
          </w:tcPr>
          <w:p>
            <w:r>
              <w:t>Best-effort primary deletion after final Approved/Rejected outcome, automatic retries, persistent-failure logging, and provider cache/backup lifecycle are locked.</w:t>
            </w:r>
          </w:p>
        </w:tc>
      </w:tr>
      <w:tr>
        <w:trPr>
          <w:cantSplit/>
        </w:trPr>
        <w:tc>
          <w:tcPr>
            <w:tcW w:type="dxa" w:w="360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t>Report template implementation details</w:t>
            </w:r>
          </w:p>
        </w:tc>
        <w:tc>
          <w:tcPr>
            <w:tcW w:type="dxa" w:w="1152"/>
            <w:vAlign w:val="center"/>
            <w:shd w:fill="FFFFFF"/>
            <w:tcBorders>
              <w:top w:val="single" w:sz="4" w:color="C9D8EA"/>
              <w:left w:val="single" w:sz="4" w:color="C9D8EA"/>
              <w:bottom w:val="single" w:sz="4" w:color="C9D8EA"/>
              <w:right w:val="single" w:sz="4" w:color="C9D8EA"/>
            </w:tcBorders>
          </w:tcPr>
          <w:p>
            <w:r>
              <w:t>Partially implementation-stage</w:t>
            </w:r>
          </w:p>
        </w:tc>
        <w:tc>
          <w:tcPr>
            <w:tcW w:type="dxa" w:w="5040"/>
            <w:vAlign w:val="center"/>
            <w:shd w:fill="FFFFFF"/>
            <w:tcBorders>
              <w:top w:val="single" w:sz="4" w:color="C9D8EA"/>
              <w:left w:val="single" w:sz="4" w:color="C9D8EA"/>
              <w:bottom w:val="single" w:sz="4" w:color="C9D8EA"/>
              <w:right w:val="single" w:sz="4" w:color="C9D8EA"/>
            </w:tcBorders>
          </w:tcPr>
          <w:p>
            <w:r>
              <w:t>Approved-only generation, detailed content, shared AI/Human architecture, no transcript, filesystem-safe TrackSlug filename convention, and provenance split are locked. Exact visual styling/pagination remains implementation work.</w:t>
            </w:r>
          </w:p>
        </w:tc>
      </w:tr>
      <w:tr>
        <w:trPr>
          <w:cantSplit/>
        </w:trPr>
        <w:tc>
          <w:tcPr>
            <w:tcW w:type="dxa" w:w="360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t>Remaining backend/deployment stack choices</w:t>
            </w:r>
          </w:p>
        </w:tc>
        <w:tc>
          <w:tcPr>
            <w:tcW w:type="dxa" w:w="115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t>Later implementation stages</w:t>
            </w:r>
          </w:p>
        </w:tc>
        <w:tc>
          <w:tcPr>
            <w:tcW w:type="dxa" w:w="504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t>Exact Storage/Realtime configuration, hosting, CI/CD, analytics, notifications, observability, secrets management, and API details remain for later stages.</w:t>
            </w:r>
          </w:p>
        </w:tc>
      </w:tr>
    </w:tbl>
    <w:p>
      <w:pPr>
        <w:spacing w:after="40"/>
      </w:pPr>
    </w:p>
    <w:p>
      <w:pPr>
        <w:keepNext/>
        <w:spacing w:before="200" w:after="100"/>
      </w:pPr>
      <w:r>
        <w:rPr>
          <w:rFonts w:ascii="Inter Display" w:hAnsi="Inter Display" w:eastAsia="Inter Display"/>
          <w:b/>
          <w:color w:val="041B3B"/>
          <w:sz w:val="32"/>
        </w:rPr>
        <w:t>18.2 Explicitly deferred / accepted limitations</w:t>
      </w:r>
    </w:p>
    <w:tbl>
      <w:tblPr>
        <w:tblW w:type="auto" w:w="0"/>
        <w:jc w:val="center"/>
        <w:tblLayout w:type="fixed"/>
        <w:tblLook w:firstColumn="1" w:firstRow="1" w:lastColumn="0" w:lastRow="0" w:noHBand="0" w:noVBand="1" w:val="04A0"/>
      </w:tblPr>
      <w:tblGrid>
        <w:gridCol w:w="4917"/>
        <w:gridCol w:w="4917"/>
      </w:tblGrid>
      <w:tr>
        <w:trPr>
          <w:cantSplit/>
          <w:tblHeader w:val="true"/>
        </w:trPr>
        <w:tc>
          <w:tcPr>
            <w:tcW w:type="dxa" w:w="3600"/>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Deferred item</w:t>
            </w:r>
          </w:p>
        </w:tc>
        <w:tc>
          <w:tcPr>
            <w:tcW w:type="dxa" w:w="619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MVP treatment</w:t>
            </w:r>
          </w:p>
        </w:tc>
      </w:tr>
      <w:tr>
        <w:trPr>
          <w:cantSplit/>
        </w:trPr>
        <w:tc>
          <w:tcPr>
            <w:tcW w:type="dxa" w:w="360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Submission integrity / duplicate-resubmission prevention</w:t>
            </w:r>
          </w:p>
        </w:tc>
        <w:tc>
          <w:tcPr>
            <w:tcW w:type="dxa" w:w="6192"/>
            <w:vAlign w:val="center"/>
            <w:shd w:fill="FFFFFF"/>
            <w:tcBorders>
              <w:top w:val="single" w:sz="4" w:color="C9D8EA"/>
              <w:left w:val="single" w:sz="4" w:color="C9D8EA"/>
              <w:bottom w:val="single" w:sz="4" w:color="C9D8EA"/>
              <w:right w:val="single" w:sz="4" w:color="C9D8EA"/>
            </w:tcBorders>
          </w:tcPr>
          <w:p>
            <w:r>
              <w:t>Resolved: exact and near-duplicate/re-encoded recordings are allowed; no hashing/dedup prevention is required.</w:t>
            </w:r>
          </w:p>
        </w:tc>
      </w:tr>
      <w:tr>
        <w:trPr>
          <w:cantSplit/>
        </w:trPr>
        <w:tc>
          <w:tcPr>
            <w:tcW w:type="dxa" w:w="360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Extempore technical spontaneity verification</w:t>
            </w:r>
          </w:p>
        </w:tc>
        <w:tc>
          <w:tcPr>
            <w:tcW w:type="dxa" w:w="619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Trust-based self-development assumption is accepted.</w:t>
            </w:r>
          </w:p>
        </w:tc>
      </w:tr>
      <w:tr>
        <w:trPr>
          <w:cantSplit/>
        </w:trPr>
        <w:tc>
          <w:tcPr>
            <w:tcW w:type="dxa" w:w="360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Evaluator-anchored moderation</w:t>
            </w:r>
          </w:p>
        </w:tc>
        <w:tc>
          <w:tcPr>
            <w:tcW w:type="dxa" w:w="619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Current user-anchored ±15 rule remains.</w:t>
            </w:r>
          </w:p>
        </w:tc>
      </w:tr>
      <w:tr>
        <w:trPr>
          <w:cantSplit/>
        </w:trPr>
        <w:tc>
          <w:tcPr>
            <w:tcW w:type="dxa" w:w="360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AI evaluator sampling / double-scoring</w:t>
            </w:r>
          </w:p>
        </w:tc>
        <w:tc>
          <w:tcPr>
            <w:tcW w:type="dxa" w:w="6192"/>
            <w:vAlign w:val="center"/>
            <w:shd w:fill="FFFFFF"/>
            <w:tcBorders>
              <w:top w:val="single" w:sz="4" w:color="C9D8EA"/>
              <w:left w:val="single" w:sz="4" w:color="C9D8EA"/>
              <w:bottom w:val="single" w:sz="4" w:color="C9D8EA"/>
              <w:right w:val="single" w:sz="4" w:color="C9D8EA"/>
            </w:tcBorders>
          </w:tcPr>
          <w:p>
            <w:r>
              <w:t>Not required for MVP; optional future quality monitoring only.</w:t>
            </w:r>
          </w:p>
        </w:tc>
      </w:tr>
      <w:tr>
        <w:trPr>
          <w:cantSplit/>
        </w:trPr>
        <w:tc>
          <w:tcPr>
            <w:tcW w:type="dxa" w:w="360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Criterion-level scoring anchors</w:t>
            </w:r>
          </w:p>
        </w:tc>
        <w:tc>
          <w:tcPr>
            <w:tcW w:type="dxa" w:w="6192"/>
            <w:vAlign w:val="center"/>
            <w:shd w:fill="F7FAFE"/>
            <w:tcBorders>
              <w:top w:val="single" w:sz="4" w:color="C9D8EA"/>
              <w:left w:val="single" w:sz="4" w:color="C9D8EA"/>
              <w:bottom w:val="single" w:sz="4" w:color="C9D8EA"/>
              <w:right w:val="single" w:sz="4" w:color="C9D8EA"/>
            </w:tcBorders>
          </w:tcPr>
          <w:p>
            <w:r>
              <w:t>Resolved: criterion-specific Low / Competent / Excellent anchors are mandatory reference points; intermediate numeric scores remain valid; Human scoring is anchor-first.</w:t>
            </w:r>
          </w:p>
        </w:tc>
      </w:tr>
      <w:tr>
        <w:trPr>
          <w:cantSplit/>
        </w:trPr>
        <w:tc>
          <w:tcPr>
            <w:tcW w:type="dxa" w:w="360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Voice-only/screen-only scoring</w:t>
            </w:r>
          </w:p>
        </w:tc>
        <w:tc>
          <w:tcPr>
            <w:tcW w:type="dxa" w:w="61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Not supported; speaker visibility is mandatory.</w:t>
            </w:r>
          </w:p>
        </w:tc>
      </w:tr>
      <w:tr>
        <w:trPr>
          <w:cantSplit/>
        </w:trPr>
        <w:tc>
          <w:tcPr>
            <w:tcW w:type="dxa" w:w="360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Criterion overlap</w:t>
            </w:r>
          </w:p>
        </w:tc>
        <w:tc>
          <w:tcPr>
            <w:tcW w:type="dxa" w:w="6192"/>
            <w:vAlign w:val="center"/>
            <w:shd w:fill="F7FAFE"/>
            <w:tcBorders>
              <w:top w:val="single" w:sz="4" w:color="C9D8EA"/>
              <w:left w:val="single" w:sz="4" w:color="C9D8EA"/>
              <w:bottom w:val="single" w:sz="4" w:color="C9D8EA"/>
              <w:right w:val="single" w:sz="4" w:color="C9D8EA"/>
            </w:tcBorders>
          </w:tcPr>
          <w:p>
            <w:r>
              <w:t>Resolved through four criterion replacements: Persuasive—Objection anticipation and resistance handling; Business Pitch—Competitive differentiation; Infotainment—Information-entertainment balance; Marketing—Brand-message alignment.</w:t>
            </w:r>
          </w:p>
        </w:tc>
      </w:tr>
      <w:tr>
        <w:trPr>
          <w:cantSplit/>
        </w:trPr>
        <w:tc>
          <w:tcPr>
            <w:tcW w:type="dxa" w:w="360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Monthly period key</w:t>
            </w:r>
          </w:p>
        </w:tc>
        <w:tc>
          <w:tcPr>
            <w:tcW w:type="dxa" w:w="6192"/>
            <w:vAlign w:val="center"/>
            <w:shd w:fill="FFFFFF"/>
            <w:tcBorders>
              <w:top w:val="single" w:sz="4" w:color="C9D8EA"/>
              <w:left w:val="single" w:sz="4" w:color="C9D8EA"/>
              <w:bottom w:val="single" w:sz="4" w:color="C9D8EA"/>
              <w:right w:val="single" w:sz="4" w:color="C9D8EA"/>
            </w:tcBorders>
          </w:tcPr>
          <w:p>
            <w:r>
              <w:t>Resolved: Monthly attribution uses submission date; the evaluation still cannot count until Approved.</w:t>
            </w:r>
          </w:p>
        </w:tc>
      </w:tr>
      <w:tr>
        <w:trPr>
          <w:cantSplit/>
        </w:trPr>
        <w:tc>
          <w:tcPr>
            <w:tcW w:type="dxa" w:w="360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In-app recording</w:t>
            </w:r>
          </w:p>
        </w:tc>
        <w:tc>
          <w:tcPr>
            <w:tcW w:type="dxa" w:w="61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Not an MVP feature; users select/upload existing .mp4 files.</w:t>
            </w:r>
          </w:p>
        </w:tc>
      </w:tr>
      <w:tr>
        <w:trPr>
          <w:cantSplit/>
        </w:trPr>
        <w:tc>
          <w:tcPr>
            <w:tcW w:type="dxa" w:w="360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Social authentication</w:t>
            </w:r>
          </w:p>
        </w:tc>
        <w:tc>
          <w:tcPr>
            <w:tcW w:type="dxa" w:w="61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Not an MVP feature; email/password with required verification/reset is locked.</w:t>
            </w:r>
          </w:p>
        </w:tc>
      </w:tr>
    </w:tbl>
    <w:p>
      <w:pPr>
        <w:spacing w:after="40"/>
      </w:pPr>
    </w:p>
    <w:p>
      <w:pPr>
        <w:keepNext/>
        <w:pageBreakBefore w:val="0"/>
        <w:spacing w:before="260" w:after="180"/>
        <w:pBdr>
          <w:bottom w:val="single" w:sz="14" w:space="4" w:color="53A6E6"/>
        </w:pBdr>
      </w:pPr>
      <w:r>
        <w:rPr>
          <w:rFonts w:ascii="Inter Display" w:hAnsi="Inter Display" w:eastAsia="Inter Display"/>
          <w:b/>
          <w:color w:val="041B3B"/>
          <w:sz w:val="41"/>
        </w:rPr>
        <w:t>19. Admin Governance &amp; Volunteer Evaluator Operations</w:t>
      </w:r>
    </w:p>
    <w:p>
      <w:pPr>
        <w:keepNext w:val="0"/>
        <w:spacing w:before="0" w:after="140" w:line="271" w:lineRule="auto"/>
      </w:pPr>
      <w:r>
        <w:rPr>
          <w:rFonts w:ascii="Inter" w:hAnsi="Inter" w:eastAsia="Inter"/>
          <w:i w:val="0"/>
          <w:color w:val="17263A"/>
          <w:sz w:val="26"/>
        </w:rPr>
        <w:t>This section is normative for MVP portal governance and Human Evaluator operations. It closes a previously underspecified operational layer without changing the locked scoring, moderation, leaderboard, or user-consent rules.</w:t>
      </w:r>
    </w:p>
    <w:p>
      <w:pPr>
        <w:keepNext/>
        <w:spacing w:before="200" w:after="100"/>
      </w:pPr>
      <w:r>
        <w:rPr>
          <w:rFonts w:ascii="Inter Display" w:hAnsi="Inter Display" w:eastAsia="Inter Display"/>
          <w:b/>
          <w:color w:val="041B3B"/>
          <w:sz w:val="32"/>
        </w:rPr>
        <w:t>19.1 Role hierarchy and portal provisioning</w:t>
      </w:r>
    </w:p>
    <w:p>
      <w:pPr>
        <w:keepNext w:val="0"/>
        <w:spacing w:before="0" w:after="140" w:line="271" w:lineRule="auto"/>
      </w:pPr>
      <w:r>
        <w:rPr>
          <w:rFonts w:ascii="Inter" w:hAnsi="Inter" w:eastAsia="Inter"/>
          <w:i w:val="0"/>
          <w:color w:val="17263A"/>
          <w:sz w:val="26"/>
        </w:rPr>
        <w:t>Portal authority follows Super Admin → Admin → Volunteer Evaluator. The first/root Super Admin is provisioned manually/system-side, inherits Admin capabilities, and governs Admin accounts. Ordinary Admins do not govern the Admin/Super Admin tier. The root Super Admin is not deletable/demotable through normal portal controls. Admin and Volunteer Evaluator accounts are invite/provisioning based and use shared Supabase Auth with backend-enforced RBAC, email verification, and password reset.</w:t>
      </w:r>
    </w:p>
    <w:p>
      <w:pPr>
        <w:keepNext/>
        <w:spacing w:before="200" w:after="100"/>
      </w:pPr>
      <w:r>
        <w:rPr>
          <w:rFonts w:ascii="Inter Display" w:hAnsi="Inter Display" w:eastAsia="Inter Display"/>
          <w:b/>
          <w:color w:val="041B3B"/>
          <w:sz w:val="32"/>
        </w:rPr>
        <w:t>19.2 Volunteer CRUD, track eligibility, availability, and workload</w:t>
      </w:r>
    </w:p>
    <w:p>
      <w:pPr>
        <w:keepNext w:val="0"/>
        <w:spacing w:before="0" w:after="140" w:line="271" w:lineRule="auto"/>
      </w:pPr>
      <w:r>
        <w:rPr>
          <w:rFonts w:ascii="Inter" w:hAnsi="Inter" w:eastAsia="Inter"/>
          <w:i w:val="0"/>
          <w:color w:val="17263A"/>
          <w:sz w:val="26"/>
        </w:rPr>
        <w:t>Authorized Admins create/invite, view, update, and deactivate volunteer evaluator accounts through the portal. Delete is implemented as soft-deactivation/archive so historical evaluator identity and completed evaluation/audit records remain intact. Deactivated volunteers cannot receive or work new assignments.</w:t>
      </w:r>
    </w:p>
    <w:p>
      <w:pPr>
        <w:keepNext w:val="0"/>
        <w:spacing w:before="0" w:after="140" w:line="271" w:lineRule="auto"/>
      </w:pPr>
      <w:r>
        <w:rPr>
          <w:rFonts w:ascii="Inter" w:hAnsi="Inter" w:eastAsia="Inter"/>
          <w:i w:val="0"/>
          <w:color w:val="17263A"/>
          <w:sz w:val="26"/>
        </w:rPr>
        <w:t>Each volunteer is authorized for one or more of the 13 tracks. Admins manage eligibility. Each active volunteer has manual Available / Unavailable status; the volunteer may change it and an Admin may override it. The normal assignment picker shows volunteers who are eligible for the request track and Available, together with active-assignment workload. No automatic workload cap is imposed in the MVP.</w:t>
      </w:r>
    </w:p>
    <w:p>
      <w:pPr>
        <w:keepNext/>
        <w:spacing w:before="200" w:after="100"/>
      </w:pPr>
      <w:r>
        <w:rPr>
          <w:rFonts w:ascii="Inter Display" w:hAnsi="Inter Display" w:eastAsia="Inter Display"/>
          <w:b/>
          <w:color w:val="041B3B"/>
          <w:sz w:val="32"/>
        </w:rPr>
        <w:t>19.3 Human Evaluation assignment lifecycle</w:t>
      </w:r>
    </w:p>
    <w:p>
      <w:pPr>
        <w:keepNext w:val="0"/>
        <w:spacing w:before="0" w:after="140" w:line="271" w:lineRule="auto"/>
      </w:pPr>
      <w:r>
        <w:rPr>
          <w:rFonts w:ascii="Inter" w:hAnsi="Inter" w:eastAsia="Inter"/>
          <w:i w:val="0"/>
          <w:color w:val="17263A"/>
          <w:sz w:val="26"/>
        </w:rPr>
        <w:t>Human Evaluation requests enter an Unassigned queue. An Admin assigns one track-eligible Available volunteer. Exactly one active evaluator assignment may exist per Human Evaluation request, and volunteers do not self-claim arbitrary unassigned work. The normal lifecycle is Unassigned → Assigned → Accepted → In Evaluation → Submitted.</w:t>
      </w:r>
    </w:p>
    <w:p>
      <w:pPr>
        <w:keepNext w:val="0"/>
        <w:spacing w:before="0" w:after="140" w:line="271" w:lineRule="auto"/>
      </w:pPr>
      <w:r>
        <w:rPr>
          <w:rFonts w:ascii="Inter" w:hAnsi="Inter" w:eastAsia="Inter"/>
          <w:i w:val="0"/>
          <w:color w:val="17263A"/>
          <w:sz w:val="26"/>
        </w:rPr>
        <w:t>The assigned volunteer may Accept or Decline. Decline requires a short reason and returns the request to Unassigned. Before evaluator submission, an Admin may reassign. Reassignment overrides the previous assignment: the prior assignment is closed as Reassigned/Superseded, the former evaluator loses active ownership/access, and the new evaluator becomes the sole active assignee. The full reassignment trail is retained.</w:t>
      </w:r>
    </w:p>
    <w:p>
      <w:pPr>
        <w:keepNext w:val="0"/>
        <w:spacing w:before="0" w:after="140" w:line="271" w:lineRule="auto"/>
      </w:pPr>
      <w:r>
        <w:rPr>
          <w:rFonts w:ascii="Inter" w:hAnsi="Inter" w:eastAsia="Inter"/>
          <w:i w:val="0"/>
          <w:color w:val="17263A"/>
          <w:sz w:val="26"/>
        </w:rPr>
        <w:t>On evaluator submission, the task is removed from Active Assignments and moves to Completed/History. Submission does not equal publication approval; publication/moderation remains separate. Request Re-review formally reopens the evaluation to the relevant evaluator, returns it to active work, and preserves the previous submission while versioning the resubmission.</w:t>
      </w:r>
    </w:p>
    <w:p>
      <w:pPr>
        <w:keepNext/>
        <w:spacing w:before="200" w:after="100"/>
      </w:pPr>
      <w:r>
        <w:rPr>
          <w:rFonts w:ascii="Inter Display" w:hAnsi="Inter Display" w:eastAsia="Inter Display"/>
          <w:b/>
          <w:color w:val="041B3B"/>
          <w:sz w:val="32"/>
        </w:rPr>
        <w:t>19.4 Evaluator workspace and minimum-necessary visibility</w:t>
      </w:r>
    </w:p>
    <w:p>
      <w:pPr>
        <w:keepNext w:val="0"/>
        <w:spacing w:before="0" w:after="140" w:line="271" w:lineRule="auto"/>
      </w:pPr>
      <w:r>
        <w:rPr>
          <w:rFonts w:ascii="Inter" w:hAnsi="Inter" w:eastAsia="Inter"/>
          <w:i w:val="0"/>
          <w:color w:val="17263A"/>
          <w:sz w:val="26"/>
        </w:rPr>
        <w:t>An assigned evaluator may access submission ID, selected track, temporary video, measured duration, rubric, evaluation instructions, and relevant submission metadata. The evaluator shall not see unnecessary biasing context such as leaderboard position, prior scores, Track Mastery, prior evaluator feedback, or unnecessary profile data.</w:t>
      </w:r>
    </w:p>
    <w:p>
      <w:pPr>
        <w:keepNext/>
        <w:spacing w:before="200" w:after="100"/>
      </w:pPr>
      <w:r>
        <w:rPr>
          <w:rFonts w:ascii="Inter Display" w:hAnsi="Inter Display" w:eastAsia="Inter Display"/>
          <w:b/>
          <w:color w:val="041B3B"/>
          <w:sz w:val="32"/>
        </w:rPr>
        <w:t>19.5 Evaluation submission, locking, and moderation boundary</w:t>
      </w:r>
    </w:p>
    <w:p>
      <w:pPr>
        <w:keepNext w:val="0"/>
        <w:spacing w:before="0" w:after="140" w:line="271" w:lineRule="auto"/>
      </w:pPr>
      <w:r>
        <w:rPr>
          <w:rFonts w:ascii="Inter" w:hAnsi="Inter" w:eastAsia="Inter"/>
          <w:i w:val="0"/>
          <w:color w:val="17263A"/>
          <w:sz w:val="26"/>
        </w:rPr>
        <w:t>The volunteer performs anchor-first scoring in the React portal: for each criterion select Low / Competent / Excellent, then choose the exact score, and provide timestamped evidence, a strength, a weakness, and actionable improvement advice; an Overall Summary is required. The volunteer submits structured data and does not upload a .docx. Submission locks that evaluator version against silent editing. Corrections use formal re-review/reopen and versioned resubmission. Admins may inspect, approve, reject, or request re-review but shall not rewrite evaluator-authored criterion scores or feedback. Approved publication triggers backend report generation.</w:t>
      </w:r>
    </w:p>
    <w:p>
      <w:pPr>
        <w:keepNext/>
        <w:spacing w:before="200" w:after="100"/>
      </w:pPr>
      <w:r>
        <w:rPr>
          <w:rFonts w:ascii="Inter Display" w:hAnsi="Inter Display" w:eastAsia="Inter Display"/>
          <w:b/>
          <w:color w:val="041B3B"/>
          <w:sz w:val="32"/>
        </w:rPr>
        <w:t>19.6 Operational audit</w:t>
      </w:r>
    </w:p>
    <w:p>
      <w:pPr>
        <w:keepNext w:val="0"/>
        <w:spacing w:before="0" w:after="140" w:line="271" w:lineRule="auto"/>
      </w:pPr>
      <w:r>
        <w:rPr>
          <w:rFonts w:ascii="Inter" w:hAnsi="Inter" w:eastAsia="Inter"/>
          <w:i w:val="0"/>
          <w:color w:val="17263A"/>
          <w:sz w:val="26"/>
        </w:rPr>
        <w:t>The audit trail shall record actor, action, target, timestamp, and reason where applicable for Super Admin/Admin account changes; volunteer lifecycle changes; track eligibility; availability changes/overrides; assignment, decline, reassignment; evaluator submission; re-review/resubmission; moderation approval/rejection; and evaluator/admin scoring provenance.</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259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Assignment state</w:t>
            </w:r>
          </w:p>
        </w:tc>
        <w:tc>
          <w:tcPr>
            <w:tcW w:type="dxa" w:w="3168"/>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Meaning</w:t>
            </w:r>
          </w:p>
        </w:tc>
        <w:tc>
          <w:tcPr>
            <w:tcW w:type="dxa" w:w="403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Active evaluator ownership</w:t>
            </w:r>
          </w:p>
        </w:tc>
      </w:tr>
      <w:tr>
        <w:trPr>
          <w:cantSplit/>
        </w:trPr>
        <w:tc>
          <w:tcPr>
            <w:tcW w:type="dxa" w:w="25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Unassigned</w:t>
            </w:r>
          </w:p>
        </w:tc>
        <w:tc>
          <w:tcPr>
            <w:tcW w:type="dxa" w:w="316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Human Evaluation request is waiting for Admin assignment.</w:t>
            </w:r>
          </w:p>
        </w:tc>
        <w:tc>
          <w:tcPr>
            <w:tcW w:type="dxa" w:w="40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None</w:t>
            </w:r>
          </w:p>
        </w:tc>
      </w:tr>
      <w:tr>
        <w:trPr>
          <w:cantSplit/>
        </w:trPr>
        <w:tc>
          <w:tcPr>
            <w:tcW w:type="dxa" w:w="25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Assigned</w:t>
            </w:r>
          </w:p>
        </w:tc>
        <w:tc>
          <w:tcPr>
            <w:tcW w:type="dxa" w:w="316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Admin selected one evaluator; awaiting evaluator response.</w:t>
            </w:r>
          </w:p>
        </w:tc>
        <w:tc>
          <w:tcPr>
            <w:tcW w:type="dxa" w:w="40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Selected evaluator</w:t>
            </w:r>
          </w:p>
        </w:tc>
      </w:tr>
      <w:tr>
        <w:trPr>
          <w:cantSplit/>
        </w:trPr>
        <w:tc>
          <w:tcPr>
            <w:tcW w:type="dxa" w:w="25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Accepted</w:t>
            </w:r>
          </w:p>
        </w:tc>
        <w:tc>
          <w:tcPr>
            <w:tcW w:type="dxa" w:w="316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Evaluator accepted the task.</w:t>
            </w:r>
          </w:p>
        </w:tc>
        <w:tc>
          <w:tcPr>
            <w:tcW w:type="dxa" w:w="40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Selected evaluator</w:t>
            </w:r>
          </w:p>
        </w:tc>
      </w:tr>
      <w:tr>
        <w:trPr>
          <w:cantSplit/>
        </w:trPr>
        <w:tc>
          <w:tcPr>
            <w:tcW w:type="dxa" w:w="25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In Evaluation</w:t>
            </w:r>
          </w:p>
        </w:tc>
        <w:tc>
          <w:tcPr>
            <w:tcW w:type="dxa" w:w="316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Evaluator is actively performing/scoring the assignment.</w:t>
            </w:r>
          </w:p>
        </w:tc>
        <w:tc>
          <w:tcPr>
            <w:tcW w:type="dxa" w:w="40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Selected evaluator</w:t>
            </w:r>
          </w:p>
        </w:tc>
      </w:tr>
      <w:tr>
        <w:trPr>
          <w:cantSplit/>
        </w:trPr>
        <w:tc>
          <w:tcPr>
            <w:tcW w:type="dxa" w:w="25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Submitted</w:t>
            </w:r>
          </w:p>
        </w:tc>
        <w:tc>
          <w:tcPr>
            <w:tcW w:type="dxa" w:w="3168"/>
            <w:vAlign w:val="center"/>
            <w:shd w:fill="FFFFFF"/>
            <w:tcBorders>
              <w:top w:val="single" w:sz="4" w:color="C9D8EA"/>
              <w:left w:val="single" w:sz="4" w:color="C9D8EA"/>
              <w:bottom w:val="single" w:sz="4" w:color="C9D8EA"/>
              <w:right w:val="single" w:sz="4" w:color="C9D8EA"/>
            </w:tcBorders>
          </w:tcPr>
          <w:p>
            <w:r>
              <w:t>Evaluator submitted structured scores/evidence/feedback; task moves to Completed/History.</w:t>
            </w:r>
          </w:p>
        </w:tc>
        <w:tc>
          <w:tcPr>
            <w:tcW w:type="dxa" w:w="40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No active work ownership; historical evaluator remains linked</w:t>
            </w:r>
          </w:p>
        </w:tc>
      </w:tr>
      <w:tr>
        <w:trPr>
          <w:cantSplit/>
        </w:trPr>
        <w:tc>
          <w:tcPr>
            <w:tcW w:type="dxa" w:w="25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Reassigned / Superseded</w:t>
            </w:r>
          </w:p>
        </w:tc>
        <w:tc>
          <w:tcPr>
            <w:tcW w:type="dxa" w:w="316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 previous pre-submission assignment was overridden by Admin reassignment.</w:t>
            </w:r>
          </w:p>
        </w:tc>
        <w:tc>
          <w:tcPr>
            <w:tcW w:type="dxa" w:w="40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Former evaluator loses ownership/access; new assignment owns the task</w:t>
            </w:r>
          </w:p>
        </w:tc>
      </w:tr>
      <w:tr>
        <w:trPr>
          <w:cantSplit/>
        </w:trPr>
        <w:tc>
          <w:tcPr>
            <w:tcW w:type="dxa" w:w="259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Re-review / Reopened</w:t>
            </w:r>
          </w:p>
        </w:tc>
        <w:tc>
          <w:tcPr>
            <w:tcW w:type="dxa" w:w="316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Admin formally reopened a submitted evaluation for correction/re-review.</w:t>
            </w:r>
          </w:p>
        </w:tc>
        <w:tc>
          <w:tcPr>
            <w:tcW w:type="dxa" w:w="40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Relevant evaluator regains active work ownership for the reopened version</w:t>
            </w:r>
          </w:p>
        </w:tc>
      </w:tr>
    </w:tbl>
    <w:p>
      <w:pPr>
        <w:keepNext/>
        <w:spacing w:before="200" w:after="100"/>
      </w:pPr>
      <w:r>
        <w:rPr>
          <w:rFonts w:ascii="Inter Display" w:hAnsi="Inter Display" w:eastAsia="Inter Display"/>
          <w:b/>
          <w:color w:val="041B3B"/>
          <w:sz w:val="32"/>
        </w:rPr>
        <w:t>19.7 Locked operational requirements</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296"/>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ID</w:t>
            </w:r>
          </w:p>
        </w:tc>
        <w:tc>
          <w:tcPr>
            <w:tcW w:type="dxa" w:w="7488"/>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Requirement</w:t>
            </w:r>
          </w:p>
        </w:tc>
        <w:tc>
          <w:tcPr>
            <w:tcW w:type="dxa" w:w="1152"/>
            <w:vAlign w:val="center"/>
            <w:shd w:fill="041B3B"/>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FFFFFF"/>
                <w:sz w:val="26"/>
              </w:rPr>
              <w:t>Status</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GOV-001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Portal authority shall follow Super Admin → Admin → Volunteer Evaluator.</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GOV-002</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first/root Super Admin shall be provisioned manually/system-side and shall not be deletable or demotable through normal portal controls.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GOV-003</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Super Admins shall manage Admin accounts; ordinary Admins shall not manage the Admin/Super Admin tier.</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GOV-004</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Admins shall create/invite, view, update, and soft-deactivate volunteer evaluator accounts through the portal.</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GOV-005</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Volunteer deactivation shall not destructively remove historical evaluator identity, completed evaluations, or audit provenance.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GOV-006</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Each volunteer shall be authorized for one or more Auratio tracks; Admins shall manage track eligibility.</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GOV-007</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Each active volunteer shall have manual Available / Unavailable status; the volunteer may change it and an Admin may override it with audit provenance.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GOV-008</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The Admin assignment interface shall expose track eligibility, availability, and active-assignment workload; no automatic workload cap is imposed in the MVP.</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GOV-009</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Human Evaluation assignment shall be Admin-controlled; volunteers shall not self-claim arbitrary unassigned requests.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GOV-010</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Exactly one active Human Evaluator assignment shall exist per Human Evaluation request.</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GOV-011</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An assigned evaluator may Accept or Decline; a decline shall require a short reason and return the request to the Unassigned queue.</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GOV-012</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Before evaluator submission, Admin reassignment shall override/supersede the previous assignment, revoke the former evaluator's active ownership/access, and make the new evaluator the sole active assignee while preserving the full audit trail.</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GOV-013</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Evaluator submission shall remove the task from Active Assignments and move it to Completed/History without implying publication approval.</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GOV-014</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Request Re-review shall formally reopen a submitted evaluation to the relevant evaluator and shall preserve/version both the prior submission and the resubmission.</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GOV-015</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Evaluator visibility shall be limited to minimum-necessary submission context and shall exclude unnecessary prior-score, ranking, mastery, prior-feedback, and profile context.</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GOV-016</w:t>
            </w:r>
          </w:p>
        </w:tc>
        <w:tc>
          <w:tcPr>
            <w:tcW w:type="dxa" w:w="7488"/>
            <w:vAlign w:val="center"/>
            <w:shd w:fill="FFFFFF"/>
            <w:tcBorders>
              <w:top w:val="single" w:sz="4" w:color="C9D8EA"/>
              <w:left w:val="single" w:sz="4" w:color="C9D8EA"/>
              <w:bottom w:val="single" w:sz="4" w:color="C9D8EA"/>
              <w:right w:val="single" w:sz="4" w:color="C9D8EA"/>
            </w:tcBorders>
          </w:tcPr>
          <w:p>
            <w:r>
              <w:t>Anchor-first structured Human scoring; no evaluator .docx upload</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GOV-017</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Evaluator submission shall lock that version against silent editing; corrections shall use the audited re-review/reopen workflow.</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GOV-018</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Admins shall not directly rewrite evaluator criterion scores or total scores; dual-role Admins may score only under separately authorized evaluator capability with evaluator identity recorded.</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GOV-019</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Portal Admin/Volunteer authentication shall use shared Supabase Auth with invite/provisioning-based access and backend-enforced RBAC.</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r>
        <w:trPr>
          <w:cantSplit/>
        </w:trPr>
        <w:tc>
          <w:tcPr>
            <w:tcW w:type="dxa" w:w="1296"/>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GOV-020</w:t>
            </w:r>
          </w:p>
        </w:tc>
        <w:tc>
          <w:tcPr>
            <w:tcW w:type="dxa" w:w="7488"/>
            <w:vAlign w:val="center"/>
            <w:shd w:fill="FFFFFF"/>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val="0"/>
                <w:color w:val="17263A"/>
                <w:sz w:val="26"/>
              </w:rPr>
              <w:t>Operational audit shall cover Admin/volunteer account changes, track eligibility, availability overrides, assignment/decline/reassignment, evaluator submission, re-review/resubmission, and moderation decisions.</w:t>
            </w:r>
          </w:p>
        </w:tc>
        <w:tc>
          <w:tcPr>
            <w:tcW w:type="dxa" w:w="1152"/>
            <w:shd w:fill="E8F5EE"/>
            <w:vAlign w:val="center"/>
            <w:tcBorders>
              <w:top w:val="single" w:sz="4" w:color="C9D8EA"/>
              <w:left w:val="single" w:sz="4" w:color="C9D8EA"/>
              <w:bottom w:val="single" w:sz="4" w:color="C9D8EA"/>
              <w:right w:val="single" w:sz="4" w:color="C9D8EA"/>
            </w:tcBorders>
          </w:tcPr>
          <w:p>
            <w:pPr>
              <w:spacing w:before="60" w:after="60" w:line="252" w:lineRule="auto"/>
            </w:pPr>
            <w:r>
              <w:rPr>
                <w:rFonts w:ascii="Inter" w:hAnsi="Inter" w:eastAsia="Inter"/>
                <w:b/>
                <w:color w:val="041B3B"/>
                <w:sz w:val="26"/>
              </w:rPr>
              <w:t>Locked</w:t>
            </w:r>
          </w:p>
        </w:tc>
      </w:tr>
    </w:tbl>
    <w:p>
      <w:pPr>
        <w:pStyle w:val="Heading1"/>
      </w:pPr>
      <w:r>
        <w:t>20. Version 1.8 Revision Summary</w:t>
      </w:r>
    </w:p>
    <w:p>
      <w:pPr/>
      <w:r>
        <w:t>Version 1.8 retains the complete Version 1.7 MVP baseline except for one deliberate student-MVP simplification: AI evaluation now uses a single Gemini attempt with basic structured-output validation. A usable result may auto-approve; a failed or unusable AI result becomes Rejected, releases the active-request gate, produces no report/progress/leaderboard effect, and allows the user to submit again. Automatic AI retry and AI-failure Pending Moderation are deferred beyond the MVP. All scoring mathematics, Human moderation rules, report architecture, duplicate policy, Monthly attribution, video deletion, role governance, and wireframed user journeys otherwise remain unchanged. The immediate development stage is Step III — High-Fidelity UI/UX Design; lightweight AI prompt/skill implementation is deferred to Backend/API integration.</w:t>
      </w:r>
    </w:p>
    <w:p>
      <w:pPr>
        <w:keepNext/>
        <w:pageBreakBefore w:val="0"/>
        <w:spacing w:before="260" w:after="180"/>
        <w:pBdr>
          <w:bottom w:val="single" w:sz="14" w:space="4" w:color="53A6E6"/>
        </w:pBdr>
      </w:pPr>
      <w:r>
        <w:rPr>
          <w:rFonts w:ascii="Inter Display" w:hAnsi="Inter Display" w:eastAsia="Inter Display"/>
          <w:b/>
          <w:color w:val="041B3B"/>
          <w:sz w:val="41"/>
        </w:rPr>
        <w:t>Appendix A. Track Duration Standards</w:t>
      </w:r>
    </w:p>
    <w:p>
      <w:pPr>
        <w:keepNext w:val="0"/>
        <w:spacing w:before="0" w:after="140" w:line="271" w:lineRule="auto"/>
      </w:pPr>
      <w:r>
        <w:rPr>
          <w:rFonts w:ascii="Inter" w:hAnsi="Inter" w:eastAsia="Inter"/>
          <w:i w:val="0"/>
          <w:color w:val="17263A"/>
          <w:sz w:val="26"/>
        </w:rPr>
        <w:t>Every track uses a target range and a ±30-second grace band. The accepted window is authoritative for server-side eligibility. Duration is a gate only; it is not part of the 100-point score.</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4896"/>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Track</w:t>
            </w:r>
          </w:p>
        </w:tc>
        <w:tc>
          <w:tcPr>
            <w:tcW w:type="dxa" w:w="2160"/>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Target range</w:t>
            </w:r>
          </w:p>
        </w:tc>
        <w:tc>
          <w:tcPr>
            <w:tcW w:type="dxa" w:w="2736"/>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Accepted window</w:t>
            </w:r>
          </w:p>
        </w:tc>
      </w:tr>
      <w:tr>
        <w:trPr>
          <w:cantSplit/>
        </w:trPr>
        <w:tc>
          <w:tcPr>
            <w:tcW w:type="dxa" w:w="489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Informative</w:t>
            </w:r>
          </w:p>
        </w:tc>
        <w:tc>
          <w:tcPr>
            <w:tcW w:type="dxa" w:w="216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5:00–7:00</w:t>
            </w:r>
          </w:p>
        </w:tc>
        <w:tc>
          <w:tcPr>
            <w:tcW w:type="dxa" w:w="273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4:30–7:30</w:t>
            </w:r>
          </w:p>
        </w:tc>
      </w:tr>
      <w:tr>
        <w:trPr>
          <w:cantSplit/>
        </w:trPr>
        <w:tc>
          <w:tcPr>
            <w:tcW w:type="dxa" w:w="489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Extempore</w:t>
            </w:r>
          </w:p>
        </w:tc>
        <w:tc>
          <w:tcPr>
            <w:tcW w:type="dxa" w:w="216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2:00–3:00</w:t>
            </w:r>
          </w:p>
        </w:tc>
        <w:tc>
          <w:tcPr>
            <w:tcW w:type="dxa" w:w="273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1:30–3:30</w:t>
            </w:r>
          </w:p>
        </w:tc>
      </w:tr>
      <w:tr>
        <w:trPr>
          <w:cantSplit/>
        </w:trPr>
        <w:tc>
          <w:tcPr>
            <w:tcW w:type="dxa" w:w="489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Persuasive</w:t>
            </w:r>
          </w:p>
        </w:tc>
        <w:tc>
          <w:tcPr>
            <w:tcW w:type="dxa" w:w="216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5:00–7:00</w:t>
            </w:r>
          </w:p>
        </w:tc>
        <w:tc>
          <w:tcPr>
            <w:tcW w:type="dxa" w:w="273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4:30–7:30</w:t>
            </w:r>
          </w:p>
        </w:tc>
      </w:tr>
      <w:tr>
        <w:trPr>
          <w:cantSplit/>
        </w:trPr>
        <w:tc>
          <w:tcPr>
            <w:tcW w:type="dxa" w:w="489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Argumentative / Debate</w:t>
            </w:r>
          </w:p>
        </w:tc>
        <w:tc>
          <w:tcPr>
            <w:tcW w:type="dxa" w:w="216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4:00–6:00</w:t>
            </w:r>
          </w:p>
        </w:tc>
        <w:tc>
          <w:tcPr>
            <w:tcW w:type="dxa" w:w="273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3:30–6:30</w:t>
            </w:r>
          </w:p>
        </w:tc>
      </w:tr>
      <w:tr>
        <w:trPr>
          <w:cantSplit/>
        </w:trPr>
        <w:tc>
          <w:tcPr>
            <w:tcW w:type="dxa" w:w="489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Explanatory</w:t>
            </w:r>
          </w:p>
        </w:tc>
        <w:tc>
          <w:tcPr>
            <w:tcW w:type="dxa" w:w="216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5:00–7:00</w:t>
            </w:r>
          </w:p>
        </w:tc>
        <w:tc>
          <w:tcPr>
            <w:tcW w:type="dxa" w:w="273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4:30–7:30</w:t>
            </w:r>
          </w:p>
        </w:tc>
      </w:tr>
      <w:tr>
        <w:trPr>
          <w:cantSplit/>
        </w:trPr>
        <w:tc>
          <w:tcPr>
            <w:tcW w:type="dxa" w:w="489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News Delivery</w:t>
            </w:r>
          </w:p>
        </w:tc>
        <w:tc>
          <w:tcPr>
            <w:tcW w:type="dxa" w:w="216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1:00–3:00</w:t>
            </w:r>
          </w:p>
        </w:tc>
        <w:tc>
          <w:tcPr>
            <w:tcW w:type="dxa" w:w="273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0:30–3:30</w:t>
            </w:r>
          </w:p>
        </w:tc>
      </w:tr>
      <w:tr>
        <w:trPr>
          <w:cantSplit/>
        </w:trPr>
        <w:tc>
          <w:tcPr>
            <w:tcW w:type="dxa" w:w="489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Business Pitch / Sales Pitch</w:t>
            </w:r>
          </w:p>
        </w:tc>
        <w:tc>
          <w:tcPr>
            <w:tcW w:type="dxa" w:w="216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3:00–5:00</w:t>
            </w:r>
          </w:p>
        </w:tc>
        <w:tc>
          <w:tcPr>
            <w:tcW w:type="dxa" w:w="273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2:30–5:30</w:t>
            </w:r>
          </w:p>
        </w:tc>
      </w:tr>
      <w:tr>
        <w:trPr>
          <w:cantSplit/>
        </w:trPr>
        <w:tc>
          <w:tcPr>
            <w:tcW w:type="dxa" w:w="489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General Presentation / Multimedia</w:t>
            </w:r>
          </w:p>
        </w:tc>
        <w:tc>
          <w:tcPr>
            <w:tcW w:type="dxa" w:w="216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6:00–10:00</w:t>
            </w:r>
          </w:p>
        </w:tc>
        <w:tc>
          <w:tcPr>
            <w:tcW w:type="dxa" w:w="273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5:30–10:30</w:t>
            </w:r>
          </w:p>
        </w:tc>
      </w:tr>
      <w:tr>
        <w:trPr>
          <w:cantSplit/>
        </w:trPr>
        <w:tc>
          <w:tcPr>
            <w:tcW w:type="dxa" w:w="489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Academic — Poster / Project / Thesis</w:t>
            </w:r>
          </w:p>
        </w:tc>
        <w:tc>
          <w:tcPr>
            <w:tcW w:type="dxa" w:w="216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8:00–15:00</w:t>
            </w:r>
          </w:p>
        </w:tc>
        <w:tc>
          <w:tcPr>
            <w:tcW w:type="dxa" w:w="273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7:30–15:30</w:t>
            </w:r>
          </w:p>
        </w:tc>
      </w:tr>
      <w:tr>
        <w:trPr>
          <w:cantSplit/>
        </w:trPr>
        <w:tc>
          <w:tcPr>
            <w:tcW w:type="dxa" w:w="489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Corporate Report</w:t>
            </w:r>
          </w:p>
        </w:tc>
        <w:tc>
          <w:tcPr>
            <w:tcW w:type="dxa" w:w="216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5:00–10:00</w:t>
            </w:r>
          </w:p>
        </w:tc>
        <w:tc>
          <w:tcPr>
            <w:tcW w:type="dxa" w:w="273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4:30–10:30</w:t>
            </w:r>
          </w:p>
        </w:tc>
      </w:tr>
      <w:tr>
        <w:trPr>
          <w:cantSplit/>
        </w:trPr>
        <w:tc>
          <w:tcPr>
            <w:tcW w:type="dxa" w:w="489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Infotainment-Oriented</w:t>
            </w:r>
          </w:p>
        </w:tc>
        <w:tc>
          <w:tcPr>
            <w:tcW w:type="dxa" w:w="216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0:45–3:00</w:t>
            </w:r>
          </w:p>
        </w:tc>
        <w:tc>
          <w:tcPr>
            <w:tcW w:type="dxa" w:w="273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0:30–3:30</w:t>
            </w:r>
          </w:p>
        </w:tc>
      </w:tr>
      <w:tr>
        <w:trPr>
          <w:cantSplit/>
        </w:trPr>
        <w:tc>
          <w:tcPr>
            <w:tcW w:type="dxa" w:w="489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Academic — Lecture / Course</w:t>
            </w:r>
          </w:p>
        </w:tc>
        <w:tc>
          <w:tcPr>
            <w:tcW w:type="dxa" w:w="216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8:00–20:00</w:t>
            </w:r>
          </w:p>
        </w:tc>
        <w:tc>
          <w:tcPr>
            <w:tcW w:type="dxa" w:w="273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7:30–20:30</w:t>
            </w:r>
          </w:p>
        </w:tc>
      </w:tr>
      <w:tr>
        <w:trPr>
          <w:cantSplit/>
        </w:trPr>
        <w:tc>
          <w:tcPr>
            <w:tcW w:type="dxa" w:w="489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Marketing / Promotional</w:t>
            </w:r>
          </w:p>
        </w:tc>
        <w:tc>
          <w:tcPr>
            <w:tcW w:type="dxa" w:w="216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0:45–2:00</w:t>
            </w:r>
          </w:p>
        </w:tc>
        <w:tc>
          <w:tcPr>
            <w:tcW w:type="dxa" w:w="273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0:30–2:30</w:t>
            </w:r>
          </w:p>
        </w:tc>
      </w:tr>
    </w:tbl>
    <w:p>
      <w:pPr>
        <w:spacing w:after="40"/>
      </w:pPr>
    </w:p>
    <w:p>
      <w:pPr>
        <w:keepNext/>
        <w:pageBreakBefore w:val="0"/>
        <w:spacing w:before="260" w:after="180"/>
        <w:pBdr>
          <w:bottom w:val="single" w:sz="14" w:space="4" w:color="53A6E6"/>
        </w:pBdr>
      </w:pPr>
      <w:r>
        <w:rPr>
          <w:rFonts w:ascii="Inter Display" w:hAnsi="Inter Display" w:eastAsia="Inter Display"/>
          <w:b/>
          <w:color w:val="041B3B"/>
          <w:sz w:val="41"/>
        </w:rPr>
        <w:t>Appendix B. Scoring Rubrics</w:t>
      </w:r>
    </w:p>
    <w:p>
      <w:pPr>
        <w:keepNext/>
        <w:spacing w:before="200" w:after="100"/>
      </w:pPr>
      <w:r>
        <w:rPr>
          <w:rFonts w:ascii="Inter Display" w:hAnsi="Inter Display" w:eastAsia="Inter Display"/>
          <w:b/>
          <w:color w:val="041B3B"/>
          <w:sz w:val="32"/>
        </w:rPr>
        <w:t>B.1 Universal Delivery — 40 points</w:t>
      </w:r>
    </w:p>
    <w:p>
      <w:pPr>
        <w:keepNext/>
        <w:spacing w:before="140" w:after="80"/>
      </w:pPr>
      <w:r>
        <w:rPr>
          <w:rFonts w:ascii="Inter" w:hAnsi="Inter" w:eastAsia="Inter"/>
          <w:b/>
          <w:color w:val="53A6E6"/>
          <w:sz w:val="28"/>
        </w:rPr>
        <w:t>Acoustics &amp; Fluency — 20 points</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3888"/>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Criterion</w:t>
            </w:r>
          </w:p>
        </w:tc>
        <w:tc>
          <w:tcPr>
            <w:tcW w:type="dxa" w:w="1008"/>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Points</w:t>
            </w:r>
          </w:p>
        </w:tc>
        <w:tc>
          <w:tcPr>
            <w:tcW w:type="dxa" w:w="4896"/>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Observable evidence</w:t>
            </w:r>
          </w:p>
        </w:tc>
      </w:tr>
      <w:tr>
        <w:trPr>
          <w:cantSplit/>
        </w:trPr>
        <w:tc>
          <w:tcPr>
            <w:tcW w:type="dxa" w:w="388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Pacing, WPM calibration, and pause placement</w:t>
            </w:r>
          </w:p>
        </w:tc>
        <w:tc>
          <w:tcPr>
            <w:tcW w:type="dxa" w:w="100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w:t>
            </w:r>
          </w:p>
        </w:tc>
        <w:tc>
          <w:tcPr>
            <w:tcW w:type="dxa" w:w="489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Rate supports comprehension; pauses feel intentional rather than accidental.</w:t>
            </w:r>
          </w:p>
        </w:tc>
      </w:tr>
      <w:tr>
        <w:trPr>
          <w:cantSplit/>
        </w:trPr>
        <w:tc>
          <w:tcPr>
            <w:tcW w:type="dxa" w:w="3888"/>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Tone, modulation, and energy</w:t>
            </w:r>
          </w:p>
        </w:tc>
        <w:tc>
          <w:tcPr>
            <w:tcW w:type="dxa" w:w="1008"/>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w:t>
            </w:r>
          </w:p>
        </w:tc>
        <w:tc>
          <w:tcPr>
            <w:tcW w:type="dxa" w:w="489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Vocal emphasis matches the message and sustains attention.</w:t>
            </w:r>
          </w:p>
        </w:tc>
      </w:tr>
      <w:tr>
        <w:trPr>
          <w:cantSplit/>
        </w:trPr>
        <w:tc>
          <w:tcPr>
            <w:tcW w:type="dxa" w:w="388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Vocal variety</w:t>
            </w:r>
          </w:p>
        </w:tc>
        <w:tc>
          <w:tcPr>
            <w:tcW w:type="dxa" w:w="100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w:t>
            </w:r>
          </w:p>
        </w:tc>
        <w:tc>
          <w:tcPr>
            <w:tcW w:type="dxa" w:w="489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Pitch, volume, and rhythm avoid monotony.</w:t>
            </w:r>
          </w:p>
        </w:tc>
      </w:tr>
      <w:tr>
        <w:trPr>
          <w:cantSplit/>
        </w:trPr>
        <w:tc>
          <w:tcPr>
            <w:tcW w:type="dxa" w:w="3888"/>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Filler-word and silence control</w:t>
            </w:r>
          </w:p>
        </w:tc>
        <w:tc>
          <w:tcPr>
            <w:tcW w:type="dxa" w:w="1008"/>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w:t>
            </w:r>
          </w:p>
        </w:tc>
        <w:tc>
          <w:tcPr>
            <w:tcW w:type="dxa" w:w="489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Fillers and unnatural silences do not interrupt credibility or flow.</w:t>
            </w:r>
          </w:p>
        </w:tc>
      </w:tr>
    </w:tbl>
    <w:p>
      <w:pPr>
        <w:spacing w:after="40"/>
      </w:pPr>
    </w:p>
    <w:p>
      <w:pPr>
        <w:keepNext/>
        <w:spacing w:before="140" w:after="80"/>
      </w:pPr>
      <w:r>
        <w:rPr>
          <w:rFonts w:ascii="Inter" w:hAnsi="Inter" w:eastAsia="Inter"/>
          <w:b/>
          <w:color w:val="53A6E6"/>
          <w:sz w:val="28"/>
        </w:rPr>
        <w:t>Physical Presence — 20 points</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3888"/>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Criterion</w:t>
            </w:r>
          </w:p>
        </w:tc>
        <w:tc>
          <w:tcPr>
            <w:tcW w:type="dxa" w:w="1008"/>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Points</w:t>
            </w:r>
          </w:p>
        </w:tc>
        <w:tc>
          <w:tcPr>
            <w:tcW w:type="dxa" w:w="4896"/>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Observable evidence</w:t>
            </w:r>
          </w:p>
        </w:tc>
      </w:tr>
      <w:tr>
        <w:trPr>
          <w:cantSplit/>
        </w:trPr>
        <w:tc>
          <w:tcPr>
            <w:tcW w:type="dxa" w:w="388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Eye contact and gaze stability</w:t>
            </w:r>
          </w:p>
        </w:tc>
        <w:tc>
          <w:tcPr>
            <w:tcW w:type="dxa" w:w="100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w:t>
            </w:r>
          </w:p>
        </w:tc>
        <w:tc>
          <w:tcPr>
            <w:tcW w:type="dxa" w:w="489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Gaze is directed appropriately at the camera or audience.</w:t>
            </w:r>
          </w:p>
        </w:tc>
      </w:tr>
      <w:tr>
        <w:trPr>
          <w:cantSplit/>
        </w:trPr>
        <w:tc>
          <w:tcPr>
            <w:tcW w:type="dxa" w:w="3888"/>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Posture and body positioning</w:t>
            </w:r>
          </w:p>
        </w:tc>
        <w:tc>
          <w:tcPr>
            <w:tcW w:type="dxa" w:w="1008"/>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w:t>
            </w:r>
          </w:p>
        </w:tc>
        <w:tc>
          <w:tcPr>
            <w:tcW w:type="dxa" w:w="489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Posture is stable, open, and appropriate to the format.</w:t>
            </w:r>
          </w:p>
        </w:tc>
      </w:tr>
      <w:tr>
        <w:trPr>
          <w:cantSplit/>
        </w:trPr>
        <w:tc>
          <w:tcPr>
            <w:tcW w:type="dxa" w:w="388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Purposeful gestures</w:t>
            </w:r>
          </w:p>
        </w:tc>
        <w:tc>
          <w:tcPr>
            <w:tcW w:type="dxa" w:w="100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w:t>
            </w:r>
          </w:p>
        </w:tc>
        <w:tc>
          <w:tcPr>
            <w:tcW w:type="dxa" w:w="489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Gestures reinforce verbal emphasis without becoming distracting.</w:t>
            </w:r>
          </w:p>
        </w:tc>
      </w:tr>
      <w:tr>
        <w:trPr>
          <w:cantSplit/>
        </w:trPr>
        <w:tc>
          <w:tcPr>
            <w:tcW w:type="dxa" w:w="3888"/>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Framing and movement control</w:t>
            </w:r>
          </w:p>
        </w:tc>
        <w:tc>
          <w:tcPr>
            <w:tcW w:type="dxa" w:w="1008"/>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w:t>
            </w:r>
          </w:p>
        </w:tc>
        <w:tc>
          <w:tcPr>
            <w:tcW w:type="dxa" w:w="489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The speaker remains visible and uses movement deliberately within the recording.</w:t>
            </w:r>
          </w:p>
        </w:tc>
      </w:tr>
    </w:tbl>
    <w:p>
      <w:pPr>
        <w:spacing w:after="40"/>
      </w:pPr>
    </w:p>
    <w:p>
      <w:pPr>
        <w:keepNext/>
        <w:spacing w:before="200" w:after="100"/>
      </w:pPr>
      <w:r>
        <w:rPr>
          <w:rFonts w:ascii="Inter Display" w:hAnsi="Inter Display" w:eastAsia="Inter Display"/>
          <w:b/>
          <w:color w:val="041B3B"/>
          <w:sz w:val="32"/>
        </w:rPr>
        <w:t>B.2 Structural Flow — 20 points</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331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Criterion</w:t>
            </w:r>
          </w:p>
        </w:tc>
        <w:tc>
          <w:tcPr>
            <w:tcW w:type="dxa" w:w="1008"/>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Points</w:t>
            </w:r>
          </w:p>
        </w:tc>
        <w:tc>
          <w:tcPr>
            <w:tcW w:type="dxa" w:w="547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Evaluation standard</w:t>
            </w:r>
          </w:p>
        </w:tc>
      </w:tr>
      <w:tr>
        <w:trPr>
          <w:cantSplit/>
        </w:trPr>
        <w:tc>
          <w:tcPr>
            <w:tcW w:type="dxa" w:w="331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Hook strength</w:t>
            </w:r>
          </w:p>
        </w:tc>
        <w:tc>
          <w:tcPr>
            <w:tcW w:type="dxa" w:w="100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w:t>
            </w:r>
          </w:p>
        </w:tc>
        <w:tc>
          <w:tcPr>
            <w:tcW w:type="dxa" w:w="547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The first 3–5 seconds establish relevance and encourage continued attention.</w:t>
            </w:r>
          </w:p>
        </w:tc>
      </w:tr>
      <w:tr>
        <w:trPr>
          <w:cantSplit/>
        </w:trPr>
        <w:tc>
          <w:tcPr>
            <w:tcW w:type="dxa" w:w="331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Logical transitions</w:t>
            </w:r>
          </w:p>
        </w:tc>
        <w:tc>
          <w:tcPr>
            <w:tcW w:type="dxa" w:w="1008"/>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w:t>
            </w:r>
          </w:p>
        </w:tc>
        <w:tc>
          <w:tcPr>
            <w:tcW w:type="dxa" w:w="547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Ideas progress in a clear sequence with useful signposting.</w:t>
            </w:r>
          </w:p>
        </w:tc>
      </w:tr>
      <w:tr>
        <w:trPr>
          <w:cantSplit/>
        </w:trPr>
        <w:tc>
          <w:tcPr>
            <w:tcW w:type="dxa" w:w="331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Central thesis clarity</w:t>
            </w:r>
          </w:p>
        </w:tc>
        <w:tc>
          <w:tcPr>
            <w:tcW w:type="dxa" w:w="1008"/>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w:t>
            </w:r>
          </w:p>
        </w:tc>
        <w:tc>
          <w:tcPr>
            <w:tcW w:type="dxa" w:w="547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The audience can identify the central message without ambiguity.</w:t>
            </w:r>
          </w:p>
        </w:tc>
      </w:tr>
      <w:tr>
        <w:trPr>
          <w:cantSplit/>
        </w:trPr>
        <w:tc>
          <w:tcPr>
            <w:tcW w:type="dxa" w:w="331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Track-appropriate conclusion</w:t>
            </w:r>
          </w:p>
        </w:tc>
        <w:tc>
          <w:tcPr>
            <w:tcW w:type="dxa" w:w="1008"/>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5</w:t>
            </w:r>
          </w:p>
        </w:tc>
        <w:tc>
          <w:tcPr>
            <w:tcW w:type="dxa" w:w="547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The ending supplies a clear takeaway, decision, next step, or CTA where appropriate to the track.</w:t>
            </w:r>
          </w:p>
        </w:tc>
      </w:tr>
    </w:tbl>
    <w:p>
      <w:pPr>
        <w:spacing w:after="40"/>
      </w:pPr>
    </w:p>
    <w:p>
      <w:pPr>
        <w:spacing w:before="20" w:after="100" w:line="252" w:lineRule="auto"/>
      </w:pPr>
      <w:r>
        <w:rPr>
          <w:rFonts w:ascii="Inter" w:hAnsi="Inter" w:eastAsia="Inter"/>
          <w:i/>
          <w:color w:val="5B6B7F"/>
          <w:sz w:val="26"/>
        </w:rPr>
        <w:t>CTA clarification: persuasive or marketing submissions may require an explicit call to action; informative, news, academic, and explanatory submissions may instead end with an objective summary, learning takeaway, or decision point.</w:t>
      </w:r>
    </w:p>
    <w:p>
      <w:pPr>
        <w:keepNext/>
        <w:spacing w:before="200" w:after="100"/>
      </w:pPr>
      <w:r>
        <w:rPr>
          <w:rFonts w:ascii="Inter Display" w:hAnsi="Inter Display" w:eastAsia="Inter Display"/>
          <w:b/>
          <w:color w:val="041B3B"/>
          <w:sz w:val="32"/>
        </w:rPr>
        <w:t>B.3 Track Specialization — 40 points</w:t>
      </w:r>
    </w:p>
    <w:tbl>
      <w:tblPr>
        <w:tblW w:type="auto" w:w="0"/>
        <w:jc w:val="center"/>
        <w:tblLayout w:type="fixed"/>
        <w:tblLook w:firstColumn="1" w:firstRow="1" w:lastColumn="0" w:lastRow="0" w:noHBand="0" w:noVBand="1" w:val="04A0"/>
      </w:tblPr>
      <w:tblGrid>
        <w:gridCol w:w="4917"/>
        <w:gridCol w:w="4917"/>
      </w:tblGrid>
      <w:tr>
        <w:trPr>
          <w:cantSplit/>
          <w:tblHeader w:val="true"/>
        </w:trPr>
        <w:tc>
          <w:tcPr>
            <w:tcW w:type="dxa" w:w="3456"/>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Track</w:t>
            </w:r>
          </w:p>
        </w:tc>
        <w:tc>
          <w:tcPr>
            <w:tcW w:type="dxa" w:w="6336"/>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Four criteria — 10 points each</w:t>
            </w:r>
          </w:p>
        </w:tc>
      </w:tr>
      <w:tr>
        <w:trPr>
          <w:cantSplit/>
        </w:trPr>
        <w:tc>
          <w:tcPr>
            <w:tcW w:type="dxa" w:w="345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Informative</w:t>
            </w:r>
          </w:p>
        </w:tc>
        <w:tc>
          <w:tcPr>
            <w:tcW w:type="dxa" w:w="633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Objective clarity; Audience comprehension; Neutrality and factual accuracy; Complex concept breakdown</w:t>
            </w:r>
          </w:p>
        </w:tc>
      </w:tr>
      <w:tr>
        <w:trPr>
          <w:cantSplit/>
        </w:trPr>
        <w:tc>
          <w:tcPr>
            <w:tcW w:type="dxa" w:w="345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Extempore</w:t>
            </w:r>
          </w:p>
        </w:tc>
        <w:tc>
          <w:tcPr>
            <w:tcW w:type="dxa" w:w="633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Rapid time-to-thesis; Spontaneous structure; Narrative continuity; Composure and hesitation control</w:t>
            </w:r>
          </w:p>
        </w:tc>
      </w:tr>
      <w:tr>
        <w:trPr>
          <w:cantSplit/>
        </w:trPr>
        <w:tc>
          <w:tcPr>
            <w:tcW w:type="dxa" w:w="345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Persuasive</w:t>
            </w:r>
          </w:p>
        </w:tc>
        <w:tc>
          <w:tcPr>
            <w:tcW w:type="dxa" w:w="6336"/>
            <w:vAlign w:val="center"/>
            <w:shd w:fill="FFFFFF"/>
            <w:tcBorders>
              <w:top w:val="single" w:sz="4" w:color="C9D8EA"/>
              <w:left w:val="single" w:sz="4" w:color="C9D8EA"/>
              <w:bottom w:val="single" w:sz="4" w:color="C9D8EA"/>
              <w:right w:val="single" w:sz="4" w:color="C9D8EA"/>
            </w:tcBorders>
          </w:tcPr>
          <w:p>
            <w:r>
              <w:t>Ethos, Pathos, and Logos balance; Audience emotional resonance; Urgency and conviction; Objection anticipation and resistance handling</w:t>
            </w:r>
          </w:p>
        </w:tc>
      </w:tr>
      <w:tr>
        <w:trPr>
          <w:cantSplit/>
        </w:trPr>
        <w:tc>
          <w:tcPr>
            <w:tcW w:type="dxa" w:w="345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Argumentative / Debate</w:t>
            </w:r>
          </w:p>
        </w:tc>
        <w:tc>
          <w:tcPr>
            <w:tcW w:type="dxa" w:w="633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Premise-claim alignment; Evidence rigour; Logical validity and signposting; Counterarguments and rebuttals</w:t>
            </w:r>
          </w:p>
        </w:tc>
      </w:tr>
      <w:tr>
        <w:trPr>
          <w:cantSplit/>
        </w:trPr>
        <w:tc>
          <w:tcPr>
            <w:tcW w:type="dxa" w:w="345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Explanatory</w:t>
            </w:r>
          </w:p>
        </w:tc>
        <w:tc>
          <w:tcPr>
            <w:tcW w:type="dxa" w:w="633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Pedagogical simplification; Analogies and mental models; Jargon control; Step-by-step deconstruction</w:t>
            </w:r>
          </w:p>
        </w:tc>
      </w:tr>
      <w:tr>
        <w:trPr>
          <w:cantSplit/>
        </w:trPr>
        <w:tc>
          <w:tcPr>
            <w:tcW w:type="dxa" w:w="345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News Delivery</w:t>
            </w:r>
          </w:p>
        </w:tc>
        <w:tc>
          <w:tcPr>
            <w:tcW w:type="dxa" w:w="633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Teleprompter-style cadence; Objective authoritative tone; Headline-shift signposting; Accuracy and composure</w:t>
            </w:r>
          </w:p>
        </w:tc>
      </w:tr>
      <w:tr>
        <w:trPr>
          <w:cantSplit/>
        </w:trPr>
        <w:tc>
          <w:tcPr>
            <w:tcW w:type="dxa" w:w="345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Business Pitch / Sales Pitch</w:t>
            </w:r>
          </w:p>
        </w:tc>
        <w:tc>
          <w:tcPr>
            <w:tcW w:type="dxa" w:w="6336"/>
            <w:vAlign w:val="center"/>
            <w:shd w:fill="FFFFFF"/>
            <w:tcBorders>
              <w:top w:val="single" w:sz="4" w:color="C9D8EA"/>
              <w:left w:val="single" w:sz="4" w:color="C9D8EA"/>
              <w:bottom w:val="single" w:sz="4" w:color="C9D8EA"/>
              <w:right w:val="single" w:sz="4" w:color="C9D8EA"/>
            </w:tcBorders>
          </w:tcPr>
          <w:p>
            <w:r>
              <w:t>Problem-solution fit; Value proposition clarity; Traction and investor appeal; Competitive differentiation</w:t>
            </w:r>
          </w:p>
        </w:tc>
      </w:tr>
      <w:tr>
        <w:trPr>
          <w:cantSplit/>
        </w:trPr>
        <w:tc>
          <w:tcPr>
            <w:tcW w:type="dxa" w:w="345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General Presentation / Multimedia</w:t>
            </w:r>
          </w:p>
        </w:tc>
        <w:tc>
          <w:tcPr>
            <w:tcW w:type="dxa" w:w="633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Slide-to-speech synchronisation; Narrative continuity across media; Visual support without reading; Media pacing and accessibility</w:t>
            </w:r>
          </w:p>
        </w:tc>
      </w:tr>
      <w:tr>
        <w:trPr>
          <w:cantSplit/>
        </w:trPr>
        <w:tc>
          <w:tcPr>
            <w:tcW w:type="dxa" w:w="345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Academic — Poster / Project / Thesis</w:t>
            </w:r>
          </w:p>
        </w:tc>
        <w:tc>
          <w:tcPr>
            <w:tcW w:type="dxa" w:w="633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Specialised terminology precision; Methodology defensibility; Citation and evidence rigour; Findings and claim support</w:t>
            </w:r>
          </w:p>
        </w:tc>
      </w:tr>
      <w:tr>
        <w:trPr>
          <w:cantSplit/>
        </w:trPr>
        <w:tc>
          <w:tcPr>
            <w:tcW w:type="dxa" w:w="345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Corporate Report</w:t>
            </w:r>
          </w:p>
        </w:tc>
        <w:tc>
          <w:tcPr>
            <w:tcW w:type="dxa" w:w="633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Bottom-Line Up Front orientation; Complex data translation; Actionable business insight; Decision-oriented recommendation</w:t>
            </w:r>
          </w:p>
        </w:tc>
      </w:tr>
      <w:tr>
        <w:trPr>
          <w:cantSplit/>
        </w:trPr>
        <w:tc>
          <w:tcPr>
            <w:tcW w:type="dxa" w:w="345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Infotainment-Oriented</w:t>
            </w:r>
          </w:p>
        </w:tc>
        <w:tc>
          <w:tcPr>
            <w:tcW w:type="dxa" w:w="6336"/>
            <w:vAlign w:val="center"/>
            <w:shd w:fill="FFFFFF"/>
            <w:tcBorders>
              <w:top w:val="single" w:sz="4" w:color="C9D8EA"/>
              <w:left w:val="single" w:sz="4" w:color="C9D8EA"/>
              <w:bottom w:val="single" w:sz="4" w:color="C9D8EA"/>
              <w:right w:val="single" w:sz="4" w:color="C9D8EA"/>
            </w:tcBorders>
          </w:tcPr>
          <w:p>
            <w:r>
              <w:t>Information-entertainment balance; Fast-paced narrative progression; Engagement triggers; Personality and visual energy</w:t>
            </w:r>
          </w:p>
        </w:tc>
      </w:tr>
      <w:tr>
        <w:trPr>
          <w:cantSplit/>
        </w:trPr>
        <w:tc>
          <w:tcPr>
            <w:tcW w:type="dxa" w:w="345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Academic — Lecture / Course</w:t>
            </w:r>
          </w:p>
        </w:tc>
        <w:tc>
          <w:tcPr>
            <w:tcW w:type="dxa" w:w="633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Structured learning outcomes; Instructional sequence; Concept check-in pacing; Instructional takeaway clarity</w:t>
            </w:r>
          </w:p>
        </w:tc>
      </w:tr>
      <w:tr>
        <w:trPr>
          <w:cantSplit/>
        </w:trPr>
        <w:tc>
          <w:tcPr>
            <w:tcW w:type="dxa" w:w="345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Marketing / Promotional</w:t>
            </w:r>
          </w:p>
        </w:tc>
        <w:tc>
          <w:tcPr>
            <w:tcW w:type="dxa" w:w="6336"/>
            <w:vAlign w:val="center"/>
            <w:shd w:fill="FFFFFF"/>
            <w:tcBorders>
              <w:top w:val="single" w:sz="4" w:color="C9D8EA"/>
              <w:left w:val="single" w:sz="4" w:color="C9D8EA"/>
              <w:bottom w:val="single" w:sz="4" w:color="C9D8EA"/>
              <w:right w:val="single" w:sz="4" w:color="C9D8EA"/>
            </w:tcBorders>
          </w:tcPr>
          <w:p>
            <w:r>
              <w:t>Audience pain-point positioning; Product or service payoff clarity; Conversion drivers; Brand-message alignment</w:t>
            </w:r>
          </w:p>
        </w:tc>
      </w:tr>
    </w:tbl>
    <w:p>
      <w:pPr>
        <w:spacing w:after="40"/>
      </w:pPr>
    </w:p>
    <w:p>
      <w:pPr>
        <w:keepNext/>
        <w:pageBreakBefore w:val="0"/>
        <w:spacing w:before="260" w:after="180"/>
        <w:pBdr>
          <w:bottom w:val="single" w:sz="14" w:space="4" w:color="53A6E6"/>
        </w:pBdr>
      </w:pPr>
      <w:r>
        <w:rPr>
          <w:rFonts w:ascii="Inter Display" w:hAnsi="Inter Display" w:eastAsia="Inter Display"/>
          <w:b/>
          <w:color w:val="041B3B"/>
          <w:sz w:val="41"/>
        </w:rPr>
        <w:t>Appendix C. Status and Lifecycle Reference</w:t>
      </w:r>
    </w:p>
    <w:p>
      <w:pPr>
        <w:keepNext/>
        <w:spacing w:before="200" w:after="100"/>
      </w:pPr>
      <w:r>
        <w:rPr>
          <w:rFonts w:ascii="Inter Display" w:hAnsi="Inter Display" w:eastAsia="Inter Display"/>
          <w:b/>
          <w:color w:val="041B3B"/>
          <w:sz w:val="32"/>
        </w:rPr>
        <w:t>C.1 Publication statuses</w:t>
      </w:r>
    </w:p>
    <w:tbl>
      <w:tblPr>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2160"/>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Status</w:t>
            </w:r>
          </w:p>
        </w:tc>
        <w:tc>
          <w:tcPr>
            <w:tcW w:type="dxa" w:w="4032"/>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Meaning</w:t>
            </w:r>
          </w:p>
        </w:tc>
        <w:tc>
          <w:tcPr>
            <w:tcW w:type="dxa" w:w="3600"/>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Effective product impact</w:t>
            </w:r>
          </w:p>
        </w:tc>
      </w:tr>
      <w:tr>
        <w:trPr>
          <w:cantSplit/>
        </w:trPr>
        <w:tc>
          <w:tcPr>
            <w:tcW w:type="dxa" w:w="216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Rejected at Upload</w:t>
            </w:r>
          </w:p>
        </w:tc>
        <w:tc>
          <w:tcPr>
            <w:tcW w:type="dxa" w:w="40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Recording fails a pre-evaluation eligibility check such as duration.</w:t>
            </w:r>
          </w:p>
        </w:tc>
        <w:tc>
          <w:tcPr>
            <w:tcW w:type="dxa" w:w="360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None; no evaluation record; does not count toward rating/qualification.</w:t>
            </w:r>
          </w:p>
        </w:tc>
      </w:tr>
      <w:tr>
        <w:trPr>
          <w:cantSplit/>
        </w:trPr>
        <w:tc>
          <w:tcPr>
            <w:tcW w:type="dxa" w:w="216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Processing</w:t>
            </w:r>
          </w:p>
        </w:tc>
        <w:tc>
          <w:tcPr>
            <w:tcW w:type="dxa" w:w="4032"/>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Submission/evaluation is being generated or reviewed.</w:t>
            </w:r>
          </w:p>
        </w:tc>
        <w:tc>
          <w:tcPr>
            <w:tcW w:type="dxa" w:w="360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None.</w:t>
            </w:r>
          </w:p>
        </w:tc>
      </w:tr>
      <w:tr>
        <w:trPr>
          <w:cantSplit/>
        </w:trPr>
        <w:tc>
          <w:tcPr>
            <w:tcW w:type="dxa" w:w="216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Pending Moderation</w:t>
            </w:r>
          </w:p>
        </w:tc>
        <w:tc>
          <w:tcPr>
            <w:tcW w:type="dxa" w:w="40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Score is complete but requires admin review before publication.</w:t>
            </w:r>
          </w:p>
        </w:tc>
        <w:tc>
          <w:tcPr>
            <w:tcW w:type="dxa" w:w="360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None; may be visible as pending but does not update progress/rank.</w:t>
            </w:r>
          </w:p>
        </w:tc>
      </w:tr>
      <w:tr>
        <w:trPr>
          <w:cantSplit/>
        </w:trPr>
        <w:tc>
          <w:tcPr>
            <w:tcW w:type="dxa" w:w="216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Approved</w:t>
            </w:r>
          </w:p>
        </w:tc>
        <w:tc>
          <w:tcPr>
            <w:tcW w:type="dxa" w:w="4032"/>
            <w:vAlign w:val="center"/>
            <w:shd w:fill="F7FAFE"/>
            <w:tcBorders>
              <w:top w:val="single" w:sz="4" w:color="C9D8EA"/>
              <w:left w:val="single" w:sz="4" w:color="C9D8EA"/>
              <w:bottom w:val="single" w:sz="4" w:color="C9D8EA"/>
              <w:right w:val="single" w:sz="4" w:color="C9D8EA"/>
            </w:tcBorders>
          </w:tcPr>
          <w:p>
            <w:r>
              <w:t>Structured score/evaluation satisfies publication rules; official .docx is generated after approval.</w:t>
            </w:r>
          </w:p>
        </w:tc>
        <w:tc>
          <w:tcPr>
            <w:tcW w:type="dxa" w:w="3600"/>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Updates effective private progress and relevant leaderboard/qualification state.</w:t>
            </w:r>
          </w:p>
        </w:tc>
      </w:tr>
      <w:tr>
        <w:trPr>
          <w:cantSplit/>
        </w:trPr>
        <w:tc>
          <w:tcPr>
            <w:tcW w:type="dxa" w:w="216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Rejected</w:t>
            </w:r>
          </w:p>
        </w:tc>
        <w:tc>
          <w:tcPr>
            <w:tcW w:type="dxa" w:w="4032"/>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Evaluation is invalid, incomplete, or unusable.</w:t>
            </w:r>
          </w:p>
        </w:tc>
        <w:tc>
          <w:tcPr>
            <w:tcW w:type="dxa" w:w="3600"/>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None; user may resubmit where permitted.</w:t>
            </w:r>
          </w:p>
        </w:tc>
      </w:tr>
    </w:tbl>
    <w:p>
      <w:pPr>
        <w:spacing w:after="40"/>
      </w:pPr>
    </w:p>
    <w:p>
      <w:pPr>
        <w:keepNext/>
        <w:spacing w:before="200" w:after="100"/>
      </w:pPr>
      <w:r>
        <w:rPr>
          <w:rFonts w:ascii="Inter Display" w:hAnsi="Inter Display" w:eastAsia="Inter Display"/>
          <w:b/>
          <w:color w:val="041B3B"/>
          <w:sz w:val="32"/>
        </w:rPr>
        <w:t>C.2 Video lifecycle</w:t>
      </w:r>
    </w:p>
    <w:p>
      <w:pPr>
        <w:keepNext w:val="0"/>
        <w:spacing w:before="0" w:after="140" w:line="271" w:lineRule="auto"/>
      </w:pPr>
      <w:r>
        <w:rPr>
          <w:rFonts w:ascii="Inter" w:hAnsi="Inter" w:eastAsia="Inter"/>
          <w:i w:val="0"/>
          <w:color w:val="17263A"/>
          <w:sz w:val="26"/>
        </w:rPr>
        <w:t>Upload → eligibility checks → temporary retention → evaluation → possible Pending Moderation → final Approved or Rejected decision → best-effort delete primary video → retry failures automatically → log persistent failures. Provider-managed caches/backups may expire on their infrastructure lifecycle.</w:t>
      </w:r>
    </w:p>
    <w:p>
      <w:pPr>
        <w:keepNext/>
        <w:spacing w:before="200" w:after="100"/>
      </w:pPr>
      <w:r>
        <w:rPr>
          <w:rFonts w:ascii="Inter Display" w:hAnsi="Inter Display" w:eastAsia="Inter Display"/>
          <w:b/>
          <w:color w:val="041B3B"/>
          <w:sz w:val="32"/>
        </w:rPr>
        <w:t>C.3 Human publication decision reference</w:t>
      </w:r>
    </w:p>
    <w:p>
      <w:pPr>
        <w:keepNext w:val="0"/>
        <w:spacing w:before="0" w:after="140" w:line="271" w:lineRule="auto"/>
      </w:pPr>
      <w:r>
        <w:rPr>
          <w:rFonts w:ascii="Inter" w:hAnsi="Inter" w:eastAsia="Inter"/>
          <w:i w:val="0"/>
          <w:color w:val="17263A"/>
          <w:sz w:val="26"/>
        </w:rPr>
        <w:t>First Human evaluation in a track: manual admin review. Later Human evaluation: compare with running average of prior Approved Human scores in same track. Difference greater than ±15 points: Pending Moderation. Otherwise: may auto-approve if other required checks pass.</w:t>
      </w:r>
    </w:p>
    <w:p>
      <w:pPr>
        <w:keepNext/>
        <w:spacing w:before="200" w:after="100"/>
      </w:pPr>
      <w:r>
        <w:rPr>
          <w:rFonts w:ascii="Inter Display" w:hAnsi="Inter Display" w:eastAsia="Inter Display"/>
          <w:b/>
          <w:color w:val="041B3B"/>
          <w:sz w:val="32"/>
        </w:rPr>
        <w:t>C.4 Human assignment lifecycle reference</w:t>
      </w:r>
    </w:p>
    <w:p>
      <w:pPr>
        <w:keepNext w:val="0"/>
        <w:spacing w:before="0" w:after="140" w:line="271" w:lineRule="auto"/>
      </w:pPr>
      <w:r>
        <w:rPr>
          <w:rFonts w:ascii="Inter" w:hAnsi="Inter" w:eastAsia="Inter"/>
          <w:i w:val="0"/>
          <w:color w:val="17263A"/>
          <w:sz w:val="26"/>
        </w:rPr>
        <w:t>Unassigned → Assigned → Accepted → In Evaluation → Submitted. Submitted moves the task from Active Assignments to Completed/History; publication status is separate. Decline returns the request to Unassigned. Pre-submission reassignment overrides/supersedes the previous assignment and transfers sole active ownership to the new evaluator while retaining history. Request Re-review reopens a submitted evaluation and versions the subsequent resubmission.</w:t>
      </w:r>
    </w:p>
    <w:p>
      <w:pPr>
        <w:keepNext/>
        <w:pageBreakBefore w:val="0"/>
        <w:spacing w:before="260" w:after="180"/>
        <w:pBdr>
          <w:bottom w:val="single" w:sz="14" w:space="4" w:color="53A6E6"/>
        </w:pBdr>
      </w:pPr>
      <w:r>
        <w:rPr>
          <w:rFonts w:ascii="Inter Display" w:hAnsi="Inter Display" w:eastAsia="Inter Display"/>
          <w:b/>
          <w:color w:val="041B3B"/>
          <w:sz w:val="41"/>
        </w:rPr>
        <w:t>Appendix D. Consolidated Requirement Index</w:t>
      </w:r>
    </w:p>
    <w:p>
      <w:pPr>
        <w:keepNext w:val="0"/>
        <w:spacing w:before="0" w:after="140" w:line="271" w:lineRule="auto"/>
      </w:pPr>
      <w:r>
        <w:rPr>
          <w:rFonts w:ascii="Inter" w:hAnsi="Inter" w:eastAsia="Inter"/>
          <w:i w:val="0"/>
          <w:color w:val="17263A"/>
          <w:sz w:val="26"/>
        </w:rPr>
        <w:t>The index below provides a compact traceability view. Detailed meaning and context remain normative in the corresponding sections above.</w:t>
      </w:r>
    </w:p>
    <w:tbl>
      <w:tblPr>
        <w:tblW w:type="auto" w:w="0"/>
        <w:jc w:val="center"/>
        <w:tblLayout w:type="fixed"/>
        <w:tblLook w:firstColumn="1" w:firstRow="1" w:lastColumn="0" w:lastRow="0" w:noHBand="0" w:noVBand="1" w:val="04A0"/>
      </w:tblPr>
      <w:tblGrid>
        <w:gridCol w:w="4917"/>
        <w:gridCol w:w="4917"/>
      </w:tblGrid>
      <w:tr>
        <w:trPr>
          <w:cantSplit/>
          <w:tblHeader w:val="true"/>
        </w:trPr>
        <w:tc>
          <w:tcPr>
            <w:tcW w:type="dxa" w:w="2016"/>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Requirement ID</w:t>
            </w:r>
          </w:p>
        </w:tc>
        <w:tc>
          <w:tcPr>
            <w:tcW w:type="dxa" w:w="7776"/>
            <w:vAlign w:val="center"/>
            <w:shd w:fill="041B3B"/>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b/>
                <w:color w:val="FFFFFF"/>
                <w:sz w:val="26"/>
              </w:rPr>
              <w:t>Short description</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CON-001</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Core MVP loop and feature family</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CON-002</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Three primary user groups</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CON-003</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Curricula excluded from MVP</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CON-004</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Track-specific evaluation</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SCP-001</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Out-of-scope items are not MVP dependencies</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SCP-002</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Authoritative narrowing overrides older future scope</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SCP-003</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Scope expansion requires explicit decision</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ROL-001</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Users cannot manage events</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ROL-002</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Human scoring restricted to authorized evaluators</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ROL-003</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Admin actions restricted</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ROL-004</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Backend/data-layer permission enforcement</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TRK-001</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13-track taxonomy</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TRK-002</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Multi-path onboarding</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TRK-003</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Track isolation</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TRK-004</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Track duration + specialization configuration</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SUB-001</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.mp4 submissions</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SUB-002</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Speaker visibility mandatory</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SUB-003</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No voice-only/screen-only normal scoring</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SUB-004</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Server-authoritative duration</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SUB-005</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Reject invalid duration before evaluation</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SUB-006</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Actionable duration rejection</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SUB-007</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Duration not scored</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SUB-008</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Temporary retention only</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SUB-009</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Delete after final decision</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SUB-010</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No Extempore spontaneity proof claim</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SUB-011</w:t>
            </w:r>
          </w:p>
        </w:tc>
        <w:tc>
          <w:tcPr>
            <w:tcW w:type="dxa" w:w="7776"/>
            <w:vAlign w:val="center"/>
            <w:shd w:fill="F7FAFE"/>
            <w:tcBorders>
              <w:top w:val="single" w:sz="4" w:color="C9D8EA"/>
              <w:left w:val="single" w:sz="4" w:color="C9D8EA"/>
              <w:bottom w:val="single" w:sz="4" w:color="C9D8EA"/>
              <w:right w:val="single" w:sz="4" w:color="C9D8EA"/>
            </w:tcBorders>
          </w:tcPr>
          <w:p>
            <w:r>
              <w:t>Best-effort deletion + retries + persistent-failure logging; provider cache/backup lifecycle accepted</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EVA-001</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100-point 40/20/40 architecture</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EVA-002</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Same weights across AI/Human</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EVA-003</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Four 10-point track criteria</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EVA-004</w:t>
            </w:r>
          </w:p>
        </w:tc>
        <w:tc>
          <w:tcPr>
            <w:tcW w:type="dxa" w:w="7776"/>
            <w:vAlign w:val="center"/>
            <w:shd w:fill="F7FAFE"/>
            <w:tcBorders>
              <w:top w:val="single" w:sz="4" w:color="C9D8EA"/>
              <w:left w:val="single" w:sz="4" w:color="C9D8EA"/>
              <w:bottom w:val="single" w:sz="4" w:color="C9D8EA"/>
              <w:right w:val="single" w:sz="4" w:color="C9D8EA"/>
            </w:tcBorders>
          </w:tcPr>
          <w:p>
            <w:r>
              <w:t>Structured per-criterion anchor/score/evidence/strength/weakness/advice + Overall Summary</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EVA-005</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AI provenance logging</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EVA-006</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Human evaluator/criterion logging</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EVA-007</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Gemini 3.7 Flash current model specification</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EVA-008</w:t>
            </w:r>
          </w:p>
        </w:tc>
        <w:tc>
          <w:tcPr>
            <w:tcW w:type="dxa" w:w="7776"/>
            <w:vAlign w:val="center"/>
            <w:shd w:fill="F7FAFE"/>
            <w:tcBorders>
              <w:top w:val="single" w:sz="4" w:color="C9D8EA"/>
              <w:left w:val="single" w:sz="4" w:color="C9D8EA"/>
              <w:bottom w:val="single" w:sz="4" w:color="C9D8EA"/>
              <w:right w:val="single" w:sz="4" w:color="C9D8EA"/>
            </w:tcBorders>
          </w:tcPr>
          <w:p>
            <w:r>
              <w:t>Criterion-specific Low/Competent/Excellent anchors; Human anchor-first scoring</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MOD-001</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Separate routing/publication states</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MOD-002</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Approved-only product effects</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MOD-003</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First Human in track manual review</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MOD-004</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Later Human may auto-approve</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MOD-005</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±15 Human moderation trigger</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MOD-006</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No AI baseline for Human moderation</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MOD-007</w:t>
            </w:r>
          </w:p>
        </w:tc>
        <w:tc>
          <w:tcPr>
            <w:tcW w:type="dxa" w:w="7776"/>
            <w:vAlign w:val="center"/>
            <w:shd w:fill="FFFFFF"/>
            <w:tcBorders>
              <w:top w:val="single" w:sz="4" w:color="C9D8EA"/>
              <w:left w:val="single" w:sz="4" w:color="C9D8EA"/>
              <w:bottom w:val="single" w:sz="4" w:color="C9D8EA"/>
              <w:right w:val="single" w:sz="4" w:color="C9D8EA"/>
            </w:tcBorders>
          </w:tcPr>
          <w:p>
            <w:r>
              <w:t>AI strict-JSON validation; one Gemini attempt; failed/unusable result becomes Rejected</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MOD-008</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Final method owns leaderboard effect</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MOD-009</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Explicit redirect consent; decline cancels request</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RPT-001</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.docx report</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RPT-002</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Time-stamped structured report</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RPT-003</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Standard report structure</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RPT-004</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Report retained after video deletion</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RPT-005</w:t>
            </w:r>
          </w:p>
        </w:tc>
        <w:tc>
          <w:tcPr>
            <w:tcW w:type="dxa" w:w="7776"/>
            <w:vAlign w:val="center"/>
            <w:shd w:fill="F7FAFE"/>
            <w:tcBorders>
              <w:top w:val="single" w:sz="4" w:color="C9D8EA"/>
              <w:left w:val="single" w:sz="4" w:color="C9D8EA"/>
              <w:bottom w:val="single" w:sz="4" w:color="C9D8EA"/>
              <w:right w:val="single" w:sz="4" w:color="C9D8EA"/>
            </w:tcBorders>
          </w:tcPr>
          <w:p>
            <w:r>
              <w:t>Locked filename convention; visual styling/pagination remains implementation detail</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PRG-001</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Unified private progress</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PRG-002</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No pending/rejected progress effect</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PRG-003</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Preserve mode metadata</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PRG-004</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t>Track Mastery = average of all Approved AI + Human scores in track</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PRG-005</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t>Overall Auratio Mastery = average of represented Track Mastery values</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LDR-001</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Leaderboard scoped by user/track/mode/period</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LDR-002</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Mode isolation</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LDR-003</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3-approval qualification</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LDR-004</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Sliding Sform rules</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LDR-005</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Decay rules</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LDR-006</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Participation non-ranking</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LDR-007</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Unrounded ordering + tie-break</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LDR-008</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Tie-break wording correction</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LDR-009</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Recalculation on effective state changes</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LDR-010</w:t>
            </w:r>
          </w:p>
        </w:tc>
        <w:tc>
          <w:tcPr>
            <w:tcW w:type="dxa" w:w="7776"/>
            <w:vAlign w:val="center"/>
            <w:shd w:fill="FFFFFF"/>
            <w:tcBorders>
              <w:top w:val="single" w:sz="4" w:color="C9D8EA"/>
              <w:left w:val="single" w:sz="4" w:color="C9D8EA"/>
              <w:bottom w:val="single" w:sz="4" w:color="C9D8EA"/>
              <w:right w:val="single" w:sz="4" w:color="C9D8EA"/>
            </w:tcBorders>
          </w:tcPr>
          <w:p>
            <w:r>
              <w:t>Monthly submission-date attribution; Approved-only counting</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EVT-001</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Admin event management</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EVT-002</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Flutter event display</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EVT-003</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No user event management</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EVT-004</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Localized/relevant discovery</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EVT-005</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Location + selected-path event relevance</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DAT-001</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Distinct state dimensions</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DAT-002</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Ranking scope fields</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DAT-003</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Provenance retention</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DAT-004</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History/audit retention</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DAT-005</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Deterministic ranking data</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DAT-006</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Mode metadata in unified progress</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ARC-001</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Cross-platform Flutter</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ARC-002</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Supabase/PostgreSQL</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ARC-003</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No MongoDB</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ARC-004</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React portal + Supabase Edge Functions primary; Node/Express optional</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ARC-005</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Shared authoritative data</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ARC-006</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Versioned AI integration</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ARC-007</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t>Flutter Riverpod + go_router locked; remaining backend configuration deferred</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SEC-001</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Enforce privileged access</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SEC-002</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Restrict transient video access</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SEC-003</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No permanent video retention</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SEC-004</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Audit published outcomes</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SEC-005</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AI version logging</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SEC-006</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Human/admin provenance</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SEC-007</w:t>
            </w:r>
          </w:p>
        </w:tc>
        <w:tc>
          <w:tcPr>
            <w:tcW w:type="dxa" w:w="7776"/>
            <w:vAlign w:val="center"/>
            <w:shd w:fill="F7FAFE"/>
            <w:tcBorders>
              <w:top w:val="single" w:sz="4" w:color="C9D8EA"/>
              <w:left w:val="single" w:sz="4" w:color="C9D8EA"/>
              <w:bottom w:val="single" w:sz="4" w:color="C9D8EA"/>
              <w:right w:val="single" w:sz="4" w:color="C9D8EA"/>
            </w:tcBorders>
          </w:tcPr>
          <w:p>
            <w:r>
              <w:t>Best-effort video deletion mechanics locked</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UX-001</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Clear status language</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UX-002</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Actionable duration error</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UX-003</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Visibility guidance</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UX-004</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Leaderboard toggles</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UX-005</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Participation presentation</w:t>
            </w:r>
          </w:p>
        </w:tc>
      </w:tr>
      <w:tr>
        <w:trPr>
          <w:cantSplit/>
        </w:trPr>
        <w:tc>
          <w:tcPr>
            <w:tcW w:type="dxa" w:w="201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UX-006</w:t>
            </w:r>
          </w:p>
        </w:tc>
        <w:tc>
          <w:tcPr>
            <w:tcW w:type="dxa" w:w="7776"/>
            <w:vAlign w:val="center"/>
            <w:shd w:fill="F7FAFE"/>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Brand baseline</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UX-007</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Approved-only effective sync</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SUB-012</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Existing .mp4 file upload only; no in-app recording</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SUB-013</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One active evaluation request per user</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AUTH-001</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Email/password only; email verification required</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AUTH-002</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Forgot Password / password reset supported</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MOD-010</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Approved is terminal; no MVP post-approval revocation</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PRG-006</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Mode metadata retained in combined private mastery/history</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EVT-006</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Bangladesh Division + Path + Date event filtering</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ARC-008</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Step IV mock repositories/services before Supabase integration</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ARC-009</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React + TypeScript + Vite + React Router portal baseline</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ROL-005</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Super Admin-only governance of Admin tier</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ROL-006</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Invite/provisioning-only portal accounts</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DAT-010</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Volunteer lifecycle/eligibility/availability data</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DAT-011</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Human assignment state/history + one active assignee</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DAT-012</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Reassignment and re-review version reconstruction</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SEC-008</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Backend-enforced portal RBAC</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SEC-009</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Operational audit coverage</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SEC-010</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Minimum-necessary evaluator visibility</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UX-012</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Role-specific portal workspaces</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UX-013</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Eligible/available volunteer assignment picker + workload</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UX-014</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Active vs Completed/History + re-review</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UX-015</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Reassignment supersession state</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GOV-001</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Portal authority follow Super Admin → Admin → Volunteer Evaluator.</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GOV-002</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The first/root Super Admin be provisioned manually/system-side and not be deletable or demotable through normal portal controls.</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GOV-003</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Super Admins manage Admin accounts; ordinary Admins not manage the Admin/Super Admin tier.</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GOV-004</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Admins create/invite, view, update, and soft-deactivate volunteer evaluator accounts through the portal.</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GOV-005</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Volunteer deactivation not destructively remove historical evaluator identity, completed evaluations, or audit provenance.</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GOV-006</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Each volunteer be authorized for one or more Auratio tracks; Admins manage track eligibility.</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GOV-007</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Each active volunteer have manual Available / Unavailable status; the volunteer may change it and an Admin may override it with audit provenance.</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GOV-008</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The Admin assignment interface expose track eligibility, availability, and active-assignment workload; no automatic workload cap is imposed in the MVP.</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GOV-009</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Human Evaluation assignment be Admin-controlled; volunteers not self-claim arbitrary unassigned requests.</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GOV-010</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Exactly one active Human Evaluator assignment exist per Human Evaluation request.</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GOV-011</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An assigned evaluator may Accept or Decline; a decline require a short reason and return the request to the Unassigned queue.</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GOV-012</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Before evaluator submission, Admin reassignment override/supersede the previous assignment, revoke the former evaluator's active ownership/access, and make the new evaluator the sole active assignee while preserving the full audit trail.</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GOV-013</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Evaluator submission remove the task from Active Assignments and move it to Completed/History without implying publication approval.</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GOV-014</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Request Re-review formally reopen a submitted evaluation to the relevant evaluator and preserve/version both the prior submission and the resubmission.</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GOV-015</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Evaluator visibility be limited to minimum-necessary submission context and exclude unnecessary prior-score, ranking, mastery, prior-feedback, and profile context.</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GOV-016</w:t>
            </w:r>
          </w:p>
        </w:tc>
        <w:tc>
          <w:tcPr>
            <w:tcW w:type="dxa" w:w="7776"/>
            <w:vAlign w:val="center"/>
            <w:shd w:fill="FFFFFF"/>
            <w:tcBorders>
              <w:top w:val="single" w:sz="4" w:color="C9D8EA"/>
              <w:left w:val="single" w:sz="4" w:color="C9D8EA"/>
              <w:bottom w:val="single" w:sz="4" w:color="C9D8EA"/>
              <w:right w:val="single" w:sz="4" w:color="C9D8EA"/>
            </w:tcBorders>
          </w:tcPr>
          <w:p>
            <w:r>
              <w:t>Anchor-first structured Human scoring; no evaluator .docx upload</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GOV-017</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Evaluator submission lock that version against silent editing; corrections use the audited re-review/reopen workflow.</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GOV-018</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Admins not directly rewrite evaluator criterion scores or total scores; dual-role Admins may score only under separately authorized evaluator capability with evaluator identity recorded.</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GOV-019</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Portal Admin/Volunteer authentication use shared Supabase Auth with invite/provisioning-based access and backend-enforced RBAC.</w:t>
            </w:r>
          </w:p>
        </w:tc>
      </w:tr>
      <w:tr>
        <w:trPr>
          <w:cantSplit/>
        </w:trPr>
        <w:tc>
          <w:tcPr>
            <w:tcW w:type="dxa" w:w="201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GOV-020</w:t>
            </w:r>
          </w:p>
        </w:tc>
        <w:tc>
          <w:tcPr>
            <w:tcW w:type="dxa" w:w="7776"/>
            <w:vAlign w:val="center"/>
            <w:shd w:fill="FFFFFF"/>
            <w:tcBorders>
              <w:top w:val="single" w:sz="4" w:color="C9D8EA"/>
              <w:left w:val="single" w:sz="4" w:color="C9D8EA"/>
              <w:bottom w:val="single" w:sz="4" w:color="C9D8EA"/>
              <w:right w:val="single" w:sz="4" w:color="C9D8EA"/>
            </w:tcBorders>
          </w:tcPr>
          <w:p>
            <w:pPr>
              <w:spacing w:before="60" w:after="60" w:line="252" w:lineRule="auto"/>
              <w:jc w:val="left"/>
            </w:pPr>
            <w:r>
              <w:rPr>
                <w:rFonts w:ascii="Inter" w:hAnsi="Inter" w:eastAsia="Inter"/>
                <w:color w:val="17263A"/>
                <w:sz w:val="26"/>
              </w:rPr>
              <w:t>Operational audit cover Admin/volunteer account changes, track eligibility, availability overrides, assignment/decline/reassignment, evaluator submission, re-review/resubmission, and moderation decisions.</w:t>
            </w:r>
          </w:p>
        </w:tc>
      </w:tr>
      <w:tr>
        <w:tc>
          <w:tcPr>
            <w:tcW w:type="dxa" w:w="2016"/>
            <w:vAlign w:val="center"/>
            <w:shd w:fill="FFFFFF"/>
            <w:tcBorders>
              <w:top w:val="single" w:sz="4" w:color="C9D8EA"/>
              <w:left w:val="single" w:sz="4" w:color="C9D8EA"/>
              <w:bottom w:val="single" w:sz="4" w:color="C9D8EA"/>
              <w:right w:val="single" w:sz="4" w:color="C9D8EA"/>
            </w:tcBorders>
          </w:tcPr>
          <w:p>
            <w:r>
              <w:t>RPT-006</w:t>
            </w:r>
          </w:p>
        </w:tc>
        <w:tc>
          <w:tcPr>
            <w:tcW w:type="dxa" w:w="7776"/>
            <w:vAlign w:val="center"/>
            <w:shd w:fill="FFFFFF"/>
            <w:tcBorders>
              <w:top w:val="single" w:sz="4" w:color="C9D8EA"/>
              <w:left w:val="single" w:sz="4" w:color="C9D8EA"/>
              <w:bottom w:val="single" w:sz="4" w:color="C9D8EA"/>
              <w:right w:val="single" w:sz="4" w:color="C9D8EA"/>
            </w:tcBorders>
          </w:tcPr>
          <w:p>
            <w:r>
              <w:t>Approved-only official report generation</w:t>
            </w:r>
          </w:p>
        </w:tc>
      </w:tr>
      <w:tr>
        <w:tc>
          <w:tcPr>
            <w:tcW w:type="dxa" w:w="2016"/>
            <w:vAlign w:val="center"/>
            <w:shd w:fill="FFFFFF"/>
            <w:tcBorders>
              <w:top w:val="single" w:sz="4" w:color="C9D8EA"/>
              <w:left w:val="single" w:sz="4" w:color="C9D8EA"/>
              <w:bottom w:val="single" w:sz="4" w:color="C9D8EA"/>
              <w:right w:val="single" w:sz="4" w:color="C9D8EA"/>
            </w:tcBorders>
          </w:tcPr>
          <w:p>
            <w:r>
              <w:t>RPT-007</w:t>
            </w:r>
          </w:p>
        </w:tc>
        <w:tc>
          <w:tcPr>
            <w:tcW w:type="dxa" w:w="7776"/>
            <w:vAlign w:val="center"/>
            <w:shd w:fill="FFFFFF"/>
            <w:tcBorders>
              <w:top w:val="single" w:sz="4" w:color="C9D8EA"/>
              <w:left w:val="single" w:sz="4" w:color="C9D8EA"/>
              <w:bottom w:val="single" w:sz="4" w:color="C9D8EA"/>
              <w:right w:val="single" w:sz="4" w:color="C9D8EA"/>
            </w:tcBorders>
          </w:tcPr>
          <w:p>
            <w:r>
              <w:t>No full transcript in official report</w:t>
            </w:r>
          </w:p>
        </w:tc>
      </w:tr>
      <w:tr>
        <w:tc>
          <w:tcPr>
            <w:tcW w:type="dxa" w:w="2016"/>
            <w:vAlign w:val="center"/>
            <w:shd w:fill="FFFFFF"/>
            <w:tcBorders>
              <w:top w:val="single" w:sz="4" w:color="C9D8EA"/>
              <w:left w:val="single" w:sz="4" w:color="C9D8EA"/>
              <w:bottom w:val="single" w:sz="4" w:color="C9D8EA"/>
              <w:right w:val="single" w:sz="4" w:color="C9D8EA"/>
            </w:tcBorders>
          </w:tcPr>
          <w:p>
            <w:r>
              <w:t>RPT-008</w:t>
            </w:r>
          </w:p>
        </w:tc>
        <w:tc>
          <w:tcPr>
            <w:tcW w:type="dxa" w:w="7776"/>
            <w:vAlign w:val="center"/>
            <w:shd w:fill="FFFFFF"/>
            <w:tcBorders>
              <w:top w:val="single" w:sz="4" w:color="C9D8EA"/>
              <w:left w:val="single" w:sz="4" w:color="C9D8EA"/>
              <w:bottom w:val="single" w:sz="4" w:color="C9D8EA"/>
              <w:right w:val="single" w:sz="4" w:color="C9D8EA"/>
            </w:tcBorders>
          </w:tcPr>
          <w:p>
            <w:r>
              <w:t>Essential user-facing provenance; technical provenance internal</w:t>
            </w:r>
          </w:p>
        </w:tc>
      </w:tr>
      <w:tr>
        <w:tc>
          <w:tcPr>
            <w:tcW w:type="dxa" w:w="2016"/>
            <w:vAlign w:val="center"/>
            <w:shd w:fill="FFFFFF"/>
            <w:tcBorders>
              <w:top w:val="single" w:sz="4" w:color="C9D8EA"/>
              <w:left w:val="single" w:sz="4" w:color="C9D8EA"/>
              <w:bottom w:val="single" w:sz="4" w:color="C9D8EA"/>
              <w:right w:val="single" w:sz="4" w:color="C9D8EA"/>
            </w:tcBorders>
          </w:tcPr>
          <w:p>
            <w:r>
              <w:t>EVA-009</w:t>
            </w:r>
          </w:p>
        </w:tc>
        <w:tc>
          <w:tcPr>
            <w:tcW w:type="dxa" w:w="7776"/>
            <w:vAlign w:val="center"/>
            <w:shd w:fill="FFFFFF"/>
            <w:tcBorders>
              <w:top w:val="single" w:sz="4" w:color="C9D8EA"/>
              <w:left w:val="single" w:sz="4" w:color="C9D8EA"/>
              <w:bottom w:val="single" w:sz="4" w:color="C9D8EA"/>
              <w:right w:val="single" w:sz="4" w:color="C9D8EA"/>
            </w:tcBorders>
          </w:tcPr>
          <w:p>
            <w:r>
              <w:t>Gemini direct-video strict JSON + basic structure/scoring validation + Reject on unusable result</w:t>
            </w:r>
          </w:p>
        </w:tc>
      </w:tr>
      <w:tr>
        <w:tc>
          <w:tcPr>
            <w:tcW w:type="dxa" w:w="2016"/>
            <w:vAlign w:val="center"/>
            <w:shd w:fill="FFFFFF"/>
            <w:tcBorders>
              <w:top w:val="single" w:sz="4" w:color="C9D8EA"/>
              <w:left w:val="single" w:sz="4" w:color="C9D8EA"/>
              <w:bottom w:val="single" w:sz="4" w:color="C9D8EA"/>
              <w:right w:val="single" w:sz="4" w:color="C9D8EA"/>
            </w:tcBorders>
          </w:tcPr>
          <w:p>
            <w:r>
              <w:t>SUB-014</w:t>
            </w:r>
          </w:p>
        </w:tc>
        <w:tc>
          <w:tcPr>
            <w:tcW w:type="dxa" w:w="7776"/>
            <w:vAlign w:val="center"/>
            <w:shd w:fill="FFFFFF"/>
            <w:tcBorders>
              <w:top w:val="single" w:sz="4" w:color="C9D8EA"/>
              <w:left w:val="single" w:sz="4" w:color="C9D8EA"/>
              <w:bottom w:val="single" w:sz="4" w:color="C9D8EA"/>
              <w:right w:val="single" w:sz="4" w:color="C9D8EA"/>
            </w:tcBorders>
          </w:tcPr>
          <w:p>
            <w:r>
              <w:t>Exact and near-duplicate recordings allowed; no duplicate-prevention gate</w:t>
            </w:r>
          </w:p>
        </w:tc>
      </w:tr>
    </w:tbl>
    <w:p>
      <w:pPr>
        <w:spacing w:after="40"/>
      </w:pPr>
    </w:p>
    <w:p>
      <w:pPr>
        <w:keepNext/>
        <w:pageBreakBefore w:val="0"/>
        <w:spacing w:before="260" w:after="180"/>
        <w:pBdr>
          <w:bottom w:val="single" w:sz="14" w:space="4" w:color="53A6E6"/>
        </w:pBdr>
      </w:pPr>
      <w:r>
        <w:rPr>
          <w:rFonts w:ascii="Inter Display" w:hAnsi="Inter Display" w:eastAsia="Inter Display"/>
          <w:b/>
          <w:color w:val="041B3B"/>
          <w:sz w:val="41"/>
        </w:rPr>
        <w:t>Source Basis</w:t>
      </w:r>
    </w:p>
    <w:p>
      <w:pPr>
        <w:keepNext w:val="0"/>
        <w:spacing w:before="0" w:after="140" w:line="271" w:lineRule="auto"/>
      </w:pPr>
      <w:r>
        <w:rPr>
          <w:rFonts w:ascii="Inter" w:hAnsi="Inter" w:eastAsia="Inter"/>
          <w:i w:val="0"/>
          <w:color w:val="17263A"/>
          <w:sz w:val="26"/>
        </w:rPr>
        <w:t>This specification was consolidated from the current Auratio project materials using the project-defined authority hierarchy. Source names are listed for traceability; any future revision should apply the same hierarchy unless the project explicitly changes it.</w:t>
      </w:r>
    </w:p>
    <w:p>
      <w:pPr>
        <w:pStyle w:val="ListBullet"/>
        <w:spacing w:after="80" w:line="264" w:lineRule="auto"/>
        <w:ind w:left="403" w:hanging="245"/>
      </w:pPr>
      <w:r>
        <w:t>Auratio — Authoritative Clarifications &amp; MVP Source-of-Truth, Version 1.8 (25 August 2026).</w:t>
      </w:r>
    </w:p>
    <w:p>
      <w:pPr>
        <w:pStyle w:val="ListBullet"/>
        <w:spacing w:after="80" w:line="264" w:lineRule="auto"/>
        <w:ind w:left="403" w:hanging="245"/>
      </w:pPr>
      <w:r>
        <w:t>Auratio — Scoring &amp; Leaderboard System Specification, Version 3.7 (August 2026).</w:t>
      </w:r>
    </w:p>
    <w:p>
      <w:pPr>
        <w:pStyle w:val="ListBullet"/>
        <w:spacing w:after="80" w:line="264" w:lineRule="auto"/>
        <w:ind w:left="403" w:hanging="245"/>
      </w:pPr>
      <w:r>
        <w:rPr>
          <w:rFonts w:ascii="Inter" w:hAnsi="Inter" w:eastAsia="Inter"/>
          <w:color w:val="17263A"/>
          <w:sz w:val="26"/>
        </w:rPr>
        <w:t>Auratio — Master Brand Specification &amp; Execution Plan, Version 1.8.</w:t>
      </w:r>
    </w:p>
    <w:p>
      <w:pPr>
        <w:pStyle w:val="ListBullet"/>
        <w:spacing w:after="80" w:line="264" w:lineRule="auto"/>
        <w:ind w:left="403" w:hanging="245"/>
      </w:pPr>
      <w:r>
        <w:rPr>
          <w:rFonts w:ascii="Inter" w:hAnsi="Inter" w:eastAsia="Inter"/>
          <w:color w:val="17263A"/>
          <w:sz w:val="26"/>
        </w:rPr>
        <w:t>Auratio Brand Theme.</w:t>
      </w:r>
    </w:p>
    <w:p>
      <w:pPr>
        <w:pStyle w:val="ListBullet"/>
        <w:spacing w:after="80" w:line="264" w:lineRule="auto"/>
        <w:ind w:left="403" w:hanging="245"/>
      </w:pPr>
      <w:r>
        <w:rPr>
          <w:rFonts w:ascii="Inter" w:hAnsi="Inter" w:eastAsia="Inter"/>
          <w:color w:val="17263A"/>
          <w:sz w:val="26"/>
        </w:rPr>
        <w:t>AURATIO Brief, Auratio Overview, and handwritten Phases &amp; Steps of Development materials as lower-priority contextual sources.</w:t>
      </w:r>
    </w:p>
    <w:tbl>
      <w:tblPr>
        <w:tblW w:type="auto" w:w="0"/>
        <w:jc w:val="center"/>
        <w:tblLook w:firstColumn="1" w:firstRow="1" w:lastColumn="0" w:lastRow="0" w:noHBand="0" w:noVBand="1" w:val="04A0"/>
      </w:tblPr>
      <w:tblGrid>
        <w:gridCol w:w="9835"/>
      </w:tblGrid>
      <w:tr>
        <w:tc>
          <w:tcPr>
            <w:tcW w:type="dxa" w:w="9835"/>
            <w:shd w:fill="EEF4FB"/>
            <w:tcBorders>
              <w:top w:val="single" w:sz="10" w:color="53A6E6"/>
              <w:left w:val="single" w:sz="22" w:color="53A6E6"/>
              <w:bottom w:val="single" w:sz="10" w:color="53A6E6"/>
              <w:right w:val="single" w:sz="10" w:color="53A6E6"/>
            </w:tcBorders>
          </w:tcPr>
          <w:p>
            <w:r>
              <w:t>Next step | Proceed to Step III — High-Fidelity UI/UX Design using the finalized v1.8/v3.7 specifications as the baseline. The lightweight Gemini evaluator prompt/track modules and exact JSON contract will be finalized later during Backend/API implementation.</w:t>
            </w:r>
          </w:p>
        </w:tc>
      </w:tr>
    </w:tbl>
    <w:p>
      <w:pPr>
        <w:spacing w:after="20"/>
      </w:pPr>
    </w:p>
    <w:sectPr w:rsidR="00FC693F" w:rsidRPr="0006063C" w:rsidSect="00034616">
      <w:headerReference w:type="default" r:id="rId9"/>
      <w:footerReference w:type="default" r:id="rId10"/>
      <w:pgSz w:w="11909" w:h="16834"/>
      <w:pgMar w:top="979" w:right="1037" w:bottom="979"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64"/>
      <w:gridCol w:w="3264"/>
      <w:gridCol w:w="3264"/>
    </w:tblGrid>
    <w:tr>
      <w:tc>
        <w:tcPr>
          <w:tcW w:type="dxa" w:w="3264"/>
          <w:tcBorders>
            <w:top w:val="single" w:sz="4" w:color="C9D8EA"/>
            <w:left w:val="nil"/>
            <w:bottom w:val="nil"/>
            <w:right w:val="nil"/>
          </w:tcBorders>
        </w:tcPr>
        <w:p>
          <w:pPr>
            <w:jc w:val="left"/>
          </w:pPr>
          <w:r>
            <w:rPr>
              <w:rFonts w:ascii="Inter" w:hAnsi="Inter" w:eastAsia="Inter"/>
              <w:color w:val="5B6B7F"/>
              <w:sz w:val="20"/>
            </w:rPr>
            <w:t>Where Greats Orate</w:t>
          </w:r>
        </w:p>
      </w:tc>
      <w:tc>
        <w:tcPr>
          <w:tcW w:type="dxa" w:w="3264"/>
          <w:tcBorders>
            <w:top w:val="single" w:sz="4" w:color="C9D8EA"/>
            <w:left w:val="nil"/>
            <w:bottom w:val="nil"/>
            <w:right w:val="nil"/>
          </w:tcBorders>
        </w:tcPr>
        <w:p>
          <w:pPr>
            <w:jc w:val="center"/>
          </w:pPr>
          <w:r>
            <w:rPr>
              <w:rFonts w:ascii="Inter" w:hAnsi="Inter"/>
              <w:sz w:val="20"/>
            </w:rPr>
            <w:t>Version 1.8  •  25 August 2026</w:t>
          </w:r>
        </w:p>
      </w:tc>
      <w:tc>
        <w:tcPr>
          <w:tcW w:type="dxa" w:w="3264"/>
          <w:tcBorders>
            <w:top w:val="single" w:sz="4" w:color="C9D8EA"/>
            <w:left w:val="nil"/>
            <w:bottom w:val="nil"/>
            <w:right w:val="nil"/>
          </w:tcBorders>
        </w:tcPr>
        <w:p>
          <w:pPr>
            <w:jc w:val="right"/>
          </w:pPr>
          <w:r>
            <w:rPr>
              <w:rFonts w:ascii="Inter" w:hAnsi="Inter" w:eastAsia="Inter"/>
              <w:color w:val="5B6B7F"/>
              <w:sz w:val="20"/>
            </w:rPr>
            <w:t xml:space="preserve">Page </w:t>
          </w:r>
          <w:r>
            <w:rPr>
              <w:rFonts w:ascii="Inter" w:hAnsi="Inter" w:eastAsia="Inter"/>
              <w:color w:val="5B6B7F"/>
              <w:sz w:val="21"/>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Inter" w:hAnsi="Inter" w:eastAsia="Inter"/>
        <w:b/>
        <w:color w:val="5B6B7F"/>
        <w:sz w:val="19"/>
      </w:rPr>
      <w:t>AURATIO  /  MVP CONCEPTS &amp;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Inter" w:hAnsi="Inter"/>
      <w:color w:val="17263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26"/>
    </w:rPr>
  </w:style>
  <w:style w:type="paragraph" w:styleId="ListBullet2">
    <w:name w:val="List Bullet 2"/>
    <w:basedOn w:val="Normal"/>
    <w:uiPriority w:val="99"/>
    <w:unhideWhenUsed/>
    <w:rsid w:val="00326F90"/>
    <w:pPr>
      <w:numPr>
        <w:numId w:val="2"/>
      </w:numPr>
      <w:contextualSpacing/>
    </w:pPr>
    <w:rPr>
      <w:rFonts w:ascii="Inter" w:hAnsi="Inter"/>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Auratio MVP Concepts &amp; Requirements v1.2</dc:title>
  <dc:subject>Phase I — Planning &amp; Design requirements baseline</dc:subject>
  <dc:creator>python-docx</dc:creator>
  <cp:keywords>Auratio, MVP, concepts, requirements, Flutter, Supabase, evaluation, leaderboard</cp:keywords>
  <dc:description>Version 1.1: Supabase-first server architecture locked; Supabase Edge Functions primary, Node/Express optional for specialized workloads.</dc:description>
  <cp:lastModifiedBy/>
  <cp:revision>1</cp:revision>
  <dcterms:created xsi:type="dcterms:W3CDTF">2013-12-23T23:15:00Z</dcterms:created>
  <dcterms:modified xsi:type="dcterms:W3CDTF">2013-12-23T23:15:00Z</dcterms:modified>
  <cp:category/>
</cp:coreProperties>
</file>