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Earlier today, our company experienced a two-hour network outage caused by a DDoS attack. Hackers flooded our systems with excessive ICMP ping requests, overwhelming our firewall and disrupting normal operations. Our IT team quickly contained the attack by blocking ICMP traffic, shutting down non-critical services, and restoring essential functions. The investigation revealed our firewall wasn't properly configured to limit or filter these types of requests, creating a vulnerability. To prevent future attacks, we've already implemented firewall rules to restrict ICMP traffic and added IP verification checks. We're also enhancing our network monitoring to detect abnormal traffic patterns sooner. This incident highlights the importance of proper security configurations and proactive threat monitoring.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During their investigation, the IT team examined our network infrastructure, firewall configurations, and access controls. They identified a critical gap - our firewall lacked proper rules to restrict ICMP traffic. This security oversight enabled attackers to overwhelm our network with a flood of malicious ICMP packets. As a result, all internal systems crashed, disrupting our web design, graphic design, and social media marketing services. The attack completely halted our operations until mitigation measures were implemented.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strengthen our defenses, the IT team implemented new firewall rules to restrict ICMP traffic and prevent flooding attacks. They enabled IP spoofing detection to identify and block malicious traffic sources. All employees will receive training to recognize signs of network attacks like slowdowns or outages. We've established emergency procedures to quickly take non-essential systems offline during incidents. These changes will help safeguard critical operations while maintaining business continuity during future threats.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team deployed an IDS/IPS to automatically detect and block malicious ICMP traffic patterns. Additionally, the firewall has been configured to trigger real-time alerts for abnormal activity. These enhancements provide layered protection while enabling faster response to potential threats.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Our new response plan focuses on three key steps during attacks: First, we'll quickly separate and protect unaffected parts of the network. Second, we'll stop the malicious traffic immediately. Third, we'll alert managers and staff right away. After each incident, we'll carefully review what happened and update our defenses to prevent future attacks.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After halting the attack, the team verifies all services are restored and fully operational. Logs are analyzed to ensure the threat has ceased. Staff and customers are notified once normal operations resume. Plans are implemented to routinely test backups and refine recovery procedures. These measures aim to minimize future downtime.</w:t>
            </w:r>
          </w:p>
        </w:tc>
      </w:tr>
    </w:tbl>
    <w:p w:rsidR="00000000" w:rsidDel="00000000" w:rsidP="00000000" w:rsidRDefault="00000000" w:rsidRPr="00000000" w14:paraId="0000001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Reflections/Notes:The primary issue was an improperly configured firewall. Stronger defenses were implemented, including restricting ICMP traffic, validating IP addresses, and enhancing monitoring. Response and recovery plans have been streamlined for faster action. Moving forward, the team will conduct regular security checks and drills. These steps ensure better preparedness for future incidents.</w:t>
            </w:r>
            <w:r w:rsidDel="00000000" w:rsidR="00000000" w:rsidRPr="00000000">
              <w:rPr>
                <w:rtl w:val="0"/>
              </w:rPr>
            </w:r>
          </w:p>
        </w:tc>
      </w:tr>
    </w:tbl>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